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rPr>
          <w:color w:val="auto"/>
        </w:rPr>
      </w:pPr>
    </w:p>
    <w:p>
      <w:pPr>
        <w:jc w:val="center"/>
        <w:outlineLvl w:val="0"/>
        <w:rPr>
          <w:b/>
          <w:color w:val="auto"/>
          <w:sz w:val="48"/>
          <w:szCs w:val="48"/>
        </w:rPr>
      </w:pPr>
      <w:bookmarkStart w:id="0" w:name="_Toc28149"/>
      <w:bookmarkStart w:id="1" w:name="_Toc10812"/>
      <w:bookmarkStart w:id="2" w:name="_Toc1931"/>
      <w:bookmarkStart w:id="3" w:name="_Toc77748949"/>
      <w:bookmarkStart w:id="4" w:name="_Toc8020"/>
      <w:bookmarkStart w:id="5" w:name="_Toc19825"/>
      <w:bookmarkStart w:id="6" w:name="_Toc2893"/>
      <w:bookmarkStart w:id="7" w:name="_Toc631"/>
      <w:bookmarkStart w:id="8" w:name="_Toc13380"/>
      <w:bookmarkStart w:id="9" w:name="_Toc24039"/>
      <w:bookmarkStart w:id="10" w:name="_Toc4294"/>
      <w:bookmarkStart w:id="11" w:name="_Toc10666"/>
      <w:bookmarkStart w:id="12" w:name="_Toc27554"/>
      <w:bookmarkStart w:id="13" w:name="_Toc5269"/>
      <w:r>
        <w:rPr>
          <w:rFonts w:hint="eastAsia"/>
          <w:b/>
          <w:color w:val="auto"/>
          <w:sz w:val="48"/>
          <w:szCs w:val="48"/>
        </w:rPr>
        <w:t>第四章 合同条款及格式</w:t>
      </w:r>
      <w:bookmarkEnd w:id="0"/>
      <w:bookmarkEnd w:id="1"/>
      <w:bookmarkEnd w:id="2"/>
      <w:bookmarkEnd w:id="3"/>
      <w:bookmarkEnd w:id="4"/>
      <w:bookmarkEnd w:id="5"/>
      <w:bookmarkEnd w:id="6"/>
      <w:bookmarkEnd w:id="7"/>
      <w:bookmarkEnd w:id="8"/>
      <w:bookmarkEnd w:id="9"/>
      <w:bookmarkEnd w:id="10"/>
      <w:bookmarkEnd w:id="11"/>
      <w:bookmarkEnd w:id="12"/>
      <w:bookmarkEnd w:id="13"/>
    </w:p>
    <w:p>
      <w:pPr>
        <w:rPr>
          <w:color w:val="auto"/>
        </w:rPr>
      </w:pPr>
    </w:p>
    <w:p>
      <w:pPr>
        <w:rPr>
          <w:color w:val="auto"/>
        </w:rPr>
        <w:sectPr>
          <w:footnotePr>
            <w:numRestart w:val="eachPage"/>
          </w:footnotePr>
          <w:pgSz w:w="11906" w:h="16838"/>
          <w:pgMar w:top="1134" w:right="1134" w:bottom="1134" w:left="1134" w:header="850" w:footer="850" w:gutter="0"/>
          <w:pgNumType w:fmt="decimal"/>
          <w:cols w:space="720" w:num="1"/>
          <w:docGrid w:linePitch="360" w:charSpace="0"/>
        </w:sectPr>
      </w:pPr>
    </w:p>
    <w:p>
      <w:pPr>
        <w:spacing w:line="360" w:lineRule="auto"/>
        <w:jc w:val="center"/>
        <w:rPr>
          <w:rFonts w:cs="宋体"/>
          <w:color w:val="auto"/>
          <w:kern w:val="2"/>
          <w:sz w:val="32"/>
          <w:szCs w:val="32"/>
          <w:lang w:val="en-US"/>
        </w:rPr>
      </w:pPr>
      <w:bookmarkStart w:id="14" w:name="bookmark125"/>
    </w:p>
    <w:p>
      <w:pPr>
        <w:spacing w:line="360" w:lineRule="auto"/>
        <w:jc w:val="center"/>
        <w:rPr>
          <w:rFonts w:cs="宋体"/>
          <w:color w:val="auto"/>
          <w:kern w:val="2"/>
          <w:sz w:val="32"/>
          <w:szCs w:val="32"/>
          <w:lang w:val="en-US"/>
        </w:rPr>
      </w:pPr>
      <w:r>
        <w:rPr>
          <w:rFonts w:hint="eastAsia" w:cs="宋体"/>
          <w:color w:val="auto"/>
          <w:kern w:val="2"/>
          <w:sz w:val="32"/>
          <w:szCs w:val="32"/>
          <w:lang w:val="en-US"/>
        </w:rPr>
        <w:t>第一节  通用合同条款</w:t>
      </w:r>
    </w:p>
    <w:p>
      <w:pPr>
        <w:rPr>
          <w:color w:val="auto"/>
        </w:rPr>
      </w:pPr>
    </w:p>
    <w:p>
      <w:pPr>
        <w:rPr>
          <w:color w:val="FF0000"/>
        </w:rPr>
      </w:pPr>
    </w:p>
    <w:p>
      <w:pPr>
        <w:spacing w:line="360" w:lineRule="auto"/>
        <w:ind w:firstLine="560" w:firstLineChars="200"/>
        <w:rPr>
          <w:color w:val="auto"/>
          <w:sz w:val="28"/>
          <w:szCs w:val="28"/>
        </w:rPr>
      </w:pPr>
      <w:bookmarkStart w:id="15" w:name="_Toc30398"/>
      <w:bookmarkStart w:id="16" w:name="_Toc3091"/>
      <w:r>
        <w:rPr>
          <w:rFonts w:hint="eastAsia"/>
          <w:color w:val="auto"/>
          <w:sz w:val="28"/>
          <w:szCs w:val="28"/>
        </w:rPr>
        <w:t>详见«标准施工招标文件»（</w:t>
      </w:r>
      <w:r>
        <w:rPr>
          <w:color w:val="auto"/>
          <w:sz w:val="28"/>
          <w:szCs w:val="28"/>
        </w:rPr>
        <w:t>2007</w:t>
      </w:r>
      <w:r>
        <w:rPr>
          <w:rFonts w:hint="eastAsia"/>
          <w:color w:val="auto"/>
          <w:sz w:val="28"/>
          <w:szCs w:val="28"/>
          <w:lang w:val="en-US" w:eastAsia="zh-CN"/>
        </w:rPr>
        <w:t>年</w:t>
      </w:r>
      <w:r>
        <w:rPr>
          <w:color w:val="auto"/>
          <w:sz w:val="28"/>
          <w:szCs w:val="28"/>
        </w:rPr>
        <w:t>版）的通用合同条款内容。</w:t>
      </w:r>
      <w:bookmarkEnd w:id="15"/>
      <w:bookmarkEnd w:id="16"/>
    </w:p>
    <w:p>
      <w:pPr>
        <w:rPr>
          <w:color w:val="auto"/>
        </w:rPr>
      </w:pPr>
    </w:p>
    <w:p>
      <w:pPr>
        <w:rPr>
          <w:color w:val="auto"/>
        </w:rPr>
      </w:pPr>
    </w:p>
    <w:p>
      <w:pPr>
        <w:rPr>
          <w:color w:val="auto"/>
        </w:rPr>
      </w:pPr>
    </w:p>
    <w:bookmarkEnd w:id="14"/>
    <w:p>
      <w:pPr>
        <w:rPr>
          <w:color w:val="auto"/>
        </w:rPr>
        <w:sectPr>
          <w:footnotePr>
            <w:numRestart w:val="eachPage"/>
          </w:footnotePr>
          <w:pgSz w:w="11906" w:h="16838"/>
          <w:pgMar w:top="1134" w:right="1134" w:bottom="1134" w:left="1134" w:header="850" w:footer="992" w:gutter="0"/>
          <w:pgNumType w:fmt="decimal"/>
          <w:cols w:space="720" w:num="1"/>
          <w:docGrid w:linePitch="360" w:charSpace="0"/>
        </w:sectPr>
      </w:pPr>
    </w:p>
    <w:p>
      <w:pPr>
        <w:spacing w:line="360" w:lineRule="auto"/>
        <w:jc w:val="center"/>
        <w:rPr>
          <w:rFonts w:cs="宋体"/>
          <w:color w:val="auto"/>
          <w:kern w:val="2"/>
          <w:sz w:val="32"/>
          <w:szCs w:val="32"/>
          <w:lang w:val="en-US"/>
        </w:rPr>
      </w:pPr>
      <w:r>
        <w:rPr>
          <w:rFonts w:hint="eastAsia" w:cs="宋体"/>
          <w:color w:val="auto"/>
          <w:kern w:val="2"/>
          <w:sz w:val="32"/>
          <w:szCs w:val="32"/>
          <w:lang w:val="en-US"/>
        </w:rPr>
        <w:t>第二节  专用合同条款</w:t>
      </w:r>
    </w:p>
    <w:p>
      <w:pPr>
        <w:spacing w:line="360" w:lineRule="auto"/>
        <w:jc w:val="both"/>
        <w:rPr>
          <w:rFonts w:cs="宋体"/>
          <w:color w:val="auto"/>
          <w:kern w:val="2"/>
          <w:sz w:val="28"/>
          <w:szCs w:val="28"/>
          <w:lang w:val="en-US"/>
        </w:rPr>
      </w:pPr>
      <w:r>
        <w:rPr>
          <w:rFonts w:hint="eastAsia" w:cs="宋体"/>
          <w:color w:val="auto"/>
          <w:kern w:val="2"/>
          <w:sz w:val="28"/>
          <w:szCs w:val="28"/>
          <w:lang w:val="en-US"/>
        </w:rPr>
        <w:t>包括：</w:t>
      </w:r>
    </w:p>
    <w:p>
      <w:pPr>
        <w:spacing w:line="360" w:lineRule="auto"/>
        <w:ind w:firstLine="560" w:firstLineChars="200"/>
        <w:jc w:val="both"/>
        <w:rPr>
          <w:rFonts w:cs="宋体"/>
          <w:color w:val="auto"/>
          <w:kern w:val="2"/>
          <w:sz w:val="28"/>
          <w:szCs w:val="28"/>
          <w:lang w:val="en-US"/>
        </w:rPr>
      </w:pPr>
      <w:r>
        <w:rPr>
          <w:rFonts w:hint="eastAsia" w:cs="宋体"/>
          <w:color w:val="auto"/>
          <w:kern w:val="2"/>
          <w:sz w:val="28"/>
          <w:szCs w:val="28"/>
          <w:lang w:val="en-US"/>
        </w:rPr>
        <w:t>A  公路工程专用合同条款详见«公路工程标准施工招标文件»</w:t>
      </w:r>
    </w:p>
    <w:p>
      <w:pPr>
        <w:spacing w:line="360" w:lineRule="auto"/>
        <w:ind w:firstLine="840" w:firstLineChars="300"/>
        <w:jc w:val="both"/>
        <w:rPr>
          <w:rFonts w:cs="宋体"/>
          <w:color w:val="auto"/>
          <w:kern w:val="2"/>
          <w:sz w:val="28"/>
          <w:szCs w:val="28"/>
          <w:lang w:val="en-US"/>
        </w:rPr>
      </w:pPr>
      <w:r>
        <w:rPr>
          <w:rFonts w:hint="eastAsia" w:cs="宋体"/>
          <w:color w:val="auto"/>
          <w:kern w:val="2"/>
          <w:sz w:val="28"/>
          <w:szCs w:val="28"/>
          <w:lang w:val="en-US"/>
        </w:rPr>
        <w:t>（2018版）的第四章第二节</w:t>
      </w:r>
    </w:p>
    <w:p>
      <w:pPr>
        <w:spacing w:line="360" w:lineRule="auto"/>
        <w:ind w:firstLine="560" w:firstLineChars="200"/>
        <w:rPr>
          <w:rFonts w:cs="宋体"/>
          <w:color w:val="auto"/>
          <w:kern w:val="2"/>
          <w:sz w:val="28"/>
          <w:szCs w:val="28"/>
          <w:lang w:val="en-US"/>
        </w:rPr>
      </w:pPr>
      <w:r>
        <w:rPr>
          <w:rFonts w:hint="eastAsia" w:cs="宋体"/>
          <w:color w:val="auto"/>
          <w:kern w:val="2"/>
          <w:sz w:val="28"/>
          <w:szCs w:val="28"/>
          <w:lang w:val="en-US"/>
        </w:rPr>
        <w:t>B  项目专用合同条款</w:t>
      </w:r>
    </w:p>
    <w:p>
      <w:pPr>
        <w:pStyle w:val="2"/>
        <w:rPr>
          <w:lang w:val="en-US"/>
        </w:rPr>
      </w:pPr>
    </w:p>
    <w:p>
      <w:pPr>
        <w:pStyle w:val="2"/>
        <w:rPr>
          <w:lang w:val="en-US"/>
        </w:rPr>
      </w:pPr>
    </w:p>
    <w:p>
      <w:pPr>
        <w:pStyle w:val="2"/>
        <w:rPr>
          <w:lang w:val="en-US"/>
        </w:rPr>
        <w:sectPr>
          <w:footnotePr>
            <w:numRestart w:val="eachPage"/>
          </w:footnotePr>
          <w:pgSz w:w="11906" w:h="16838"/>
          <w:pgMar w:top="1134" w:right="1134" w:bottom="1134" w:left="1134" w:header="850" w:footer="992" w:gutter="0"/>
          <w:pgNumType w:fmt="decimal"/>
          <w:cols w:space="720" w:num="1"/>
          <w:docGrid w:linePitch="360" w:charSpace="0"/>
        </w:sectPr>
      </w:pPr>
    </w:p>
    <w:p>
      <w:pPr>
        <w:spacing w:line="360" w:lineRule="auto"/>
        <w:jc w:val="center"/>
        <w:rPr>
          <w:rFonts w:cs="宋体"/>
          <w:color w:val="auto"/>
          <w:kern w:val="2"/>
          <w:sz w:val="29"/>
          <w:szCs w:val="29"/>
          <w:lang w:val="en-US"/>
        </w:rPr>
      </w:pPr>
      <w:r>
        <w:rPr>
          <w:rFonts w:hint="eastAsia" w:cs="宋体"/>
          <w:color w:val="auto"/>
          <w:kern w:val="2"/>
          <w:sz w:val="29"/>
          <w:szCs w:val="29"/>
          <w:lang w:val="en-US"/>
        </w:rPr>
        <w:t>B. 项目专用合同条款</w:t>
      </w:r>
    </w:p>
    <w:p>
      <w:pPr>
        <w:spacing w:line="360" w:lineRule="auto"/>
        <w:jc w:val="both"/>
        <w:rPr>
          <w:rFonts w:cs="宋体"/>
          <w:color w:val="auto"/>
          <w:kern w:val="2"/>
          <w:sz w:val="27"/>
          <w:szCs w:val="27"/>
          <w:lang w:val="en-US"/>
        </w:rPr>
      </w:pPr>
    </w:p>
    <w:p>
      <w:pPr>
        <w:snapToGrid w:val="0"/>
        <w:spacing w:line="360" w:lineRule="auto"/>
        <w:jc w:val="both"/>
        <w:rPr>
          <w:rFonts w:cs="宋体"/>
          <w:color w:val="auto"/>
          <w:kern w:val="2"/>
          <w:sz w:val="21"/>
          <w:szCs w:val="21"/>
          <w:lang w:val="en-US"/>
        </w:rPr>
      </w:pPr>
      <w:r>
        <w:rPr>
          <w:rFonts w:hint="eastAsia" w:cs="宋体"/>
          <w:color w:val="auto"/>
          <w:kern w:val="2"/>
          <w:sz w:val="21"/>
          <w:szCs w:val="21"/>
          <w:lang w:val="en-US"/>
        </w:rPr>
        <w:t>说  明：</w:t>
      </w:r>
    </w:p>
    <w:p>
      <w:pPr>
        <w:snapToGrid w:val="0"/>
        <w:spacing w:line="360" w:lineRule="auto"/>
        <w:ind w:firstLine="630" w:firstLineChars="300"/>
        <w:jc w:val="both"/>
        <w:rPr>
          <w:rFonts w:cs="宋体"/>
          <w:color w:val="auto"/>
          <w:kern w:val="2"/>
          <w:sz w:val="21"/>
          <w:szCs w:val="21"/>
          <w:lang w:val="en-US"/>
        </w:rPr>
      </w:pPr>
      <w:r>
        <w:rPr>
          <w:rFonts w:hint="eastAsia" w:cs="宋体"/>
          <w:color w:val="auto"/>
          <w:kern w:val="2"/>
          <w:sz w:val="21"/>
          <w:szCs w:val="21"/>
          <w:lang w:val="en-US"/>
        </w:rPr>
        <w:t>1. 招标人在根据本范本编制项目招标文件中的“项目专用合同条款”时，可根据招标项目的具体特点和实际需要，对“通用合同条款”及“公路工程合同专用条款”进行补充和细化，除“通用合同条款”明确“专用合同条款”可做出不同约定及“公路工程合同专用条款”明确“项目专用合同条款” 可做出不同约定外，补充和细化的内容不得与“通用合同条款”及“公路工程合同专用条款”强制性规定相抵触。同时，补充、细化或约定的不同内容，不得违反法律、行政法规的强制性规定和平等、自愿、公平和诚实信用原则。</w:t>
      </w:r>
    </w:p>
    <w:p>
      <w:pPr>
        <w:snapToGrid w:val="0"/>
        <w:spacing w:line="360" w:lineRule="auto"/>
        <w:ind w:firstLine="630" w:firstLineChars="300"/>
        <w:jc w:val="both"/>
        <w:rPr>
          <w:rFonts w:cs="宋体"/>
          <w:color w:val="auto"/>
          <w:kern w:val="2"/>
          <w:sz w:val="21"/>
          <w:szCs w:val="21"/>
          <w:lang w:val="en-US"/>
        </w:rPr>
      </w:pPr>
      <w:r>
        <w:rPr>
          <w:rFonts w:hint="eastAsia" w:cs="宋体"/>
          <w:color w:val="auto"/>
          <w:kern w:val="2"/>
          <w:sz w:val="21"/>
          <w:szCs w:val="21"/>
          <w:lang w:val="en-US"/>
        </w:rPr>
        <w:t>2. 项目专用合同条款的编号应与通用合同条款和公路工程合同专用条款一致。</w:t>
      </w:r>
    </w:p>
    <w:p>
      <w:pPr>
        <w:snapToGrid w:val="0"/>
        <w:spacing w:line="360" w:lineRule="auto"/>
        <w:ind w:firstLine="630" w:firstLineChars="300"/>
        <w:jc w:val="both"/>
        <w:rPr>
          <w:rFonts w:cs="宋体"/>
          <w:color w:val="auto"/>
          <w:kern w:val="2"/>
          <w:sz w:val="21"/>
          <w:szCs w:val="21"/>
          <w:lang w:val="en-US"/>
        </w:rPr>
      </w:pPr>
      <w:r>
        <w:rPr>
          <w:rFonts w:hint="eastAsia" w:cs="宋体"/>
          <w:color w:val="auto"/>
          <w:kern w:val="2"/>
          <w:sz w:val="21"/>
          <w:szCs w:val="21"/>
          <w:lang w:val="en-US"/>
        </w:rPr>
        <w:t>3. 项目专用合同条款可对下列内容进行补充和细化：</w:t>
      </w:r>
    </w:p>
    <w:p>
      <w:pPr>
        <w:snapToGrid w:val="0"/>
        <w:spacing w:line="360" w:lineRule="auto"/>
        <w:ind w:firstLine="630" w:firstLineChars="300"/>
        <w:jc w:val="both"/>
        <w:rPr>
          <w:rFonts w:cs="宋体"/>
          <w:color w:val="auto"/>
          <w:kern w:val="2"/>
          <w:sz w:val="21"/>
          <w:szCs w:val="21"/>
          <w:lang w:val="en-US"/>
        </w:rPr>
      </w:pPr>
      <w:r>
        <w:rPr>
          <w:rFonts w:hint="eastAsia" w:cs="宋体"/>
          <w:color w:val="auto"/>
          <w:kern w:val="2"/>
          <w:sz w:val="21"/>
          <w:szCs w:val="21"/>
          <w:lang w:val="en-US"/>
        </w:rPr>
        <w:t>(1)“通用合同条款”中明确指出“专用合同条款”可对“通用合同条款”进行修改的内容(在“通用合同条款”中用“应按合同约定”、“应按专用合同条款约定”“除合同另有约定外”、“除专用合同条款另有约定外”、“在专用合同条款中约定”等多种文字形式表达)；</w:t>
      </w:r>
    </w:p>
    <w:p>
      <w:pPr>
        <w:snapToGrid w:val="0"/>
        <w:spacing w:line="360" w:lineRule="auto"/>
        <w:ind w:firstLine="630" w:firstLineChars="300"/>
        <w:jc w:val="both"/>
        <w:rPr>
          <w:rFonts w:cs="宋体"/>
          <w:color w:val="auto"/>
          <w:kern w:val="2"/>
          <w:sz w:val="21"/>
          <w:szCs w:val="21"/>
          <w:lang w:val="en-US"/>
        </w:rPr>
      </w:pPr>
      <w:r>
        <w:rPr>
          <w:rFonts w:hint="eastAsia" w:cs="宋体"/>
          <w:color w:val="auto"/>
          <w:kern w:val="2"/>
          <w:sz w:val="21"/>
          <w:szCs w:val="21"/>
          <w:lang w:val="en-US"/>
        </w:rPr>
        <w:t>(2)“公路工程专用合同条款”中明确指出“项目专用合同条款”可对“公路工程专用合同条款”进行修改的内容（在“公路工程专用合同条款”中用“除项目专用合同条款另有约定外”、“项目专用合同条款可能约定的”、“项目专用合同条款约定的其他情形”等多种文字形式表达）；</w:t>
      </w:r>
    </w:p>
    <w:p>
      <w:pPr>
        <w:snapToGrid w:val="0"/>
        <w:spacing w:line="360" w:lineRule="auto"/>
        <w:ind w:firstLine="420" w:firstLineChars="200"/>
        <w:jc w:val="both"/>
        <w:rPr>
          <w:rFonts w:cs="宋体"/>
          <w:color w:val="auto"/>
          <w:kern w:val="2"/>
          <w:sz w:val="21"/>
          <w:szCs w:val="21"/>
          <w:lang w:val="en-US"/>
        </w:rPr>
      </w:pPr>
      <w:r>
        <w:rPr>
          <w:rFonts w:hint="eastAsia" w:cs="宋体"/>
          <w:color w:val="auto"/>
          <w:kern w:val="2"/>
          <w:sz w:val="21"/>
          <w:szCs w:val="21"/>
          <w:lang w:val="en-US"/>
        </w:rPr>
        <w:t>（3）其他需要补充、细化的内容。</w:t>
      </w:r>
    </w:p>
    <w:p>
      <w:pPr>
        <w:pStyle w:val="2"/>
        <w:rPr>
          <w:lang w:val="en-US"/>
        </w:rPr>
      </w:pPr>
    </w:p>
    <w:p>
      <w:pPr>
        <w:snapToGrid w:val="0"/>
        <w:spacing w:line="360" w:lineRule="auto"/>
        <w:ind w:firstLine="630" w:firstLineChars="300"/>
        <w:jc w:val="both"/>
        <w:rPr>
          <w:rFonts w:cs="宋体"/>
          <w:color w:val="auto"/>
          <w:kern w:val="2"/>
          <w:sz w:val="21"/>
          <w:szCs w:val="21"/>
          <w:lang w:val="en-US"/>
        </w:rPr>
        <w:sectPr>
          <w:footnotePr>
            <w:numRestart w:val="eachPage"/>
          </w:footnotePr>
          <w:pgSz w:w="11906" w:h="16838"/>
          <w:pgMar w:top="1134" w:right="1134" w:bottom="1134" w:left="1134" w:header="850" w:footer="850" w:gutter="0"/>
          <w:pgNumType w:fmt="decimal"/>
          <w:cols w:space="720" w:num="1"/>
          <w:docGrid w:linePitch="360" w:charSpace="0"/>
        </w:sectPr>
      </w:pPr>
    </w:p>
    <w:p>
      <w:pPr>
        <w:snapToGrid w:val="0"/>
        <w:spacing w:line="360" w:lineRule="auto"/>
        <w:jc w:val="center"/>
        <w:rPr>
          <w:rFonts w:cs="宋体"/>
          <w:b/>
          <w:color w:val="auto"/>
          <w:kern w:val="2"/>
          <w:sz w:val="28"/>
          <w:lang w:val="en-US"/>
        </w:rPr>
      </w:pPr>
      <w:r>
        <w:rPr>
          <w:rFonts w:hint="eastAsia" w:cs="宋体"/>
          <w:b/>
          <w:color w:val="auto"/>
          <w:kern w:val="2"/>
          <w:sz w:val="28"/>
          <w:lang w:val="en-US"/>
        </w:rPr>
        <w:t>项目专用合同条款数据表</w:t>
      </w:r>
    </w:p>
    <w:p>
      <w:pPr>
        <w:snapToGrid w:val="0"/>
        <w:spacing w:line="360" w:lineRule="auto"/>
        <w:jc w:val="both"/>
        <w:rPr>
          <w:rFonts w:cs="宋体"/>
          <w:color w:val="auto"/>
          <w:kern w:val="2"/>
          <w:sz w:val="21"/>
          <w:szCs w:val="21"/>
          <w:lang w:val="en-US"/>
        </w:rPr>
      </w:pPr>
      <w:r>
        <w:rPr>
          <w:rFonts w:hint="eastAsia" w:cs="宋体"/>
          <w:color w:val="auto"/>
          <w:kern w:val="2"/>
          <w:sz w:val="21"/>
          <w:szCs w:val="21"/>
          <w:lang w:val="en-US"/>
        </w:rPr>
        <w:t>说明： 本数据表是项目专用合同条款中适用于本项目的信息和数据的归纳与提示，是项目专用合同条款的组成部分。第九章“投标文件格式”的投标函附录中的数据(供投标人确认)与本表所列有重复。编写招标文件的单位应仔细校核，不使数据出现差错或不一致。</w:t>
      </w:r>
    </w:p>
    <w:tbl>
      <w:tblPr>
        <w:tblStyle w:val="8"/>
        <w:tblW w:w="9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283"/>
        <w:gridCol w:w="7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blHeader/>
          <w:jc w:val="center"/>
        </w:trPr>
        <w:tc>
          <w:tcPr>
            <w:tcW w:w="783" w:type="dxa"/>
            <w:vAlign w:val="center"/>
          </w:tcPr>
          <w:p>
            <w:pPr>
              <w:snapToGrid w:val="0"/>
              <w:jc w:val="center"/>
              <w:rPr>
                <w:rFonts w:cs="宋体"/>
                <w:b/>
                <w:bCs/>
                <w:color w:val="auto"/>
                <w:kern w:val="2"/>
                <w:sz w:val="21"/>
                <w:szCs w:val="21"/>
                <w:lang w:val="en-US"/>
              </w:rPr>
            </w:pPr>
            <w:r>
              <w:rPr>
                <w:rFonts w:hint="eastAsia" w:cs="宋体"/>
                <w:b/>
                <w:bCs/>
                <w:color w:val="auto"/>
                <w:kern w:val="2"/>
                <w:sz w:val="21"/>
                <w:szCs w:val="21"/>
                <w:lang w:val="en-US"/>
              </w:rPr>
              <w:t>序号</w:t>
            </w:r>
          </w:p>
        </w:tc>
        <w:tc>
          <w:tcPr>
            <w:tcW w:w="1283" w:type="dxa"/>
            <w:vAlign w:val="center"/>
          </w:tcPr>
          <w:p>
            <w:pPr>
              <w:snapToGrid w:val="0"/>
              <w:jc w:val="center"/>
              <w:rPr>
                <w:rFonts w:cs="宋体"/>
                <w:b/>
                <w:bCs/>
                <w:color w:val="auto"/>
                <w:kern w:val="2"/>
                <w:sz w:val="21"/>
                <w:szCs w:val="21"/>
                <w:lang w:val="en-US"/>
              </w:rPr>
            </w:pPr>
            <w:r>
              <w:rPr>
                <w:rFonts w:hint="eastAsia" w:cs="宋体"/>
                <w:b/>
                <w:bCs/>
                <w:color w:val="auto"/>
                <w:kern w:val="2"/>
                <w:sz w:val="21"/>
                <w:szCs w:val="21"/>
                <w:lang w:val="en-US"/>
              </w:rPr>
              <w:t>条目号</w:t>
            </w:r>
          </w:p>
        </w:tc>
        <w:tc>
          <w:tcPr>
            <w:tcW w:w="7517" w:type="dxa"/>
            <w:vAlign w:val="center"/>
          </w:tcPr>
          <w:p>
            <w:pPr>
              <w:snapToGrid w:val="0"/>
              <w:jc w:val="center"/>
              <w:rPr>
                <w:rFonts w:cs="宋体"/>
                <w:b/>
                <w:bCs/>
                <w:color w:val="auto"/>
                <w:kern w:val="2"/>
                <w:sz w:val="21"/>
                <w:szCs w:val="21"/>
                <w:lang w:val="en-US"/>
              </w:rPr>
            </w:pPr>
            <w:r>
              <w:rPr>
                <w:rFonts w:hint="eastAsia" w:cs="宋体"/>
                <w:b/>
                <w:bCs/>
                <w:color w:val="auto"/>
                <w:kern w:val="2"/>
                <w:sz w:val="21"/>
                <w:szCs w:val="21"/>
                <w:lang w:val="en-US"/>
              </w:rPr>
              <w:t>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w:t>
            </w:r>
          </w:p>
        </w:tc>
        <w:tc>
          <w:tcPr>
            <w:tcW w:w="12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1.1.2.2</w:t>
            </w:r>
          </w:p>
        </w:tc>
        <w:tc>
          <w:tcPr>
            <w:tcW w:w="7517" w:type="dxa"/>
            <w:vAlign w:val="center"/>
          </w:tcPr>
          <w:p>
            <w:pPr>
              <w:snapToGrid w:val="0"/>
              <w:jc w:val="both"/>
              <w:rPr>
                <w:rFonts w:cs="宋体"/>
                <w:color w:val="auto"/>
                <w:kern w:val="2"/>
                <w:sz w:val="21"/>
                <w:szCs w:val="21"/>
                <w:lang w:val="en-US"/>
              </w:rPr>
            </w:pPr>
            <w:r>
              <w:rPr>
                <w:rFonts w:hint="eastAsia" w:cs="宋体"/>
                <w:color w:val="auto"/>
                <w:kern w:val="2"/>
                <w:sz w:val="21"/>
                <w:szCs w:val="21"/>
                <w:lang w:val="en-US"/>
              </w:rPr>
              <w:t>发 包 人：广州市道路养护中心</w:t>
            </w:r>
          </w:p>
          <w:p>
            <w:pPr>
              <w:snapToGrid w:val="0"/>
              <w:jc w:val="both"/>
              <w:rPr>
                <w:rFonts w:cs="宋体"/>
                <w:color w:val="auto"/>
                <w:kern w:val="2"/>
                <w:sz w:val="21"/>
                <w:szCs w:val="21"/>
                <w:lang w:val="en-US"/>
              </w:rPr>
            </w:pPr>
            <w:r>
              <w:rPr>
                <w:rFonts w:hint="eastAsia" w:cs="宋体"/>
                <w:color w:val="auto"/>
                <w:kern w:val="2"/>
                <w:sz w:val="21"/>
                <w:szCs w:val="21"/>
                <w:lang w:val="en-US"/>
              </w:rPr>
              <w:t>地    址：广州市越秀区农林下路78号</w:t>
            </w:r>
          </w:p>
          <w:p>
            <w:pPr>
              <w:snapToGrid w:val="0"/>
              <w:jc w:val="both"/>
              <w:rPr>
                <w:rFonts w:cs="宋体"/>
                <w:b/>
                <w:color w:val="auto"/>
                <w:kern w:val="2"/>
                <w:sz w:val="21"/>
                <w:szCs w:val="21"/>
                <w:lang w:val="en-US"/>
              </w:rPr>
            </w:pPr>
            <w:r>
              <w:rPr>
                <w:rFonts w:hint="eastAsia" w:cs="宋体"/>
                <w:color w:val="auto"/>
                <w:kern w:val="2"/>
                <w:sz w:val="21"/>
                <w:szCs w:val="21"/>
                <w:lang w:val="en-US"/>
              </w:rPr>
              <w:t>邮政编码：510080</w:t>
            </w:r>
          </w:p>
          <w:p>
            <w:pPr>
              <w:snapToGrid w:val="0"/>
              <w:jc w:val="both"/>
              <w:rPr>
                <w:rFonts w:cs="宋体"/>
                <w:color w:val="auto"/>
                <w:kern w:val="2"/>
                <w:sz w:val="21"/>
                <w:szCs w:val="21"/>
                <w:lang w:val="en-US"/>
              </w:rPr>
            </w:pPr>
            <w:r>
              <w:rPr>
                <w:rFonts w:hint="eastAsia" w:cs="宋体"/>
                <w:color w:val="auto"/>
                <w:kern w:val="2"/>
                <w:sz w:val="21"/>
                <w:szCs w:val="21"/>
                <w:lang w:val="en-US"/>
              </w:rPr>
              <w:t>建</w:t>
            </w:r>
            <w:r>
              <w:rPr>
                <w:rFonts w:hint="cs" w:cs="宋体"/>
                <w:color w:val="auto"/>
                <w:kern w:val="2"/>
                <w:sz w:val="21"/>
                <w:szCs w:val="21"/>
                <w:lang w:val="en-US"/>
              </w:rPr>
              <w:t>设</w:t>
            </w:r>
            <w:r>
              <w:rPr>
                <w:rFonts w:hint="eastAsia" w:cs="宋体"/>
                <w:color w:val="auto"/>
                <w:kern w:val="2"/>
                <w:sz w:val="21"/>
                <w:szCs w:val="21"/>
                <w:lang w:val="en-US"/>
              </w:rPr>
              <w:t>管理</w:t>
            </w:r>
            <w:r>
              <w:rPr>
                <w:rFonts w:hint="cs" w:cs="宋体"/>
                <w:color w:val="auto"/>
                <w:kern w:val="2"/>
                <w:sz w:val="21"/>
                <w:szCs w:val="21"/>
                <w:lang w:val="en-US"/>
              </w:rPr>
              <w:t>单</w:t>
            </w:r>
            <w:r>
              <w:rPr>
                <w:rFonts w:hint="eastAsia" w:cs="宋体"/>
                <w:color w:val="auto"/>
                <w:kern w:val="2"/>
                <w:sz w:val="21"/>
                <w:szCs w:val="21"/>
                <w:lang w:val="en-US"/>
              </w:rPr>
              <w:t>位：广州市道路养护中心东城养护所、广州市道路养护中心南城养护所、广州市道路养护中心北城养护所；各建设管理单位对在各自辖区实施的工程进行建设管理，承包人需无条件配合其合理管理。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2</w:t>
            </w:r>
          </w:p>
        </w:tc>
        <w:tc>
          <w:tcPr>
            <w:tcW w:w="12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1.1.2.6</w:t>
            </w:r>
          </w:p>
        </w:tc>
        <w:tc>
          <w:tcPr>
            <w:tcW w:w="7517" w:type="dxa"/>
            <w:vAlign w:val="center"/>
          </w:tcPr>
          <w:p>
            <w:pPr>
              <w:snapToGrid w:val="0"/>
              <w:jc w:val="both"/>
              <w:rPr>
                <w:rFonts w:cs="宋体"/>
                <w:color w:val="auto"/>
                <w:kern w:val="2"/>
                <w:sz w:val="21"/>
                <w:szCs w:val="21"/>
                <w:lang w:val="en-US"/>
              </w:rPr>
            </w:pPr>
            <w:r>
              <w:rPr>
                <w:rFonts w:hint="eastAsia" w:cs="宋体"/>
                <w:color w:val="auto"/>
                <w:kern w:val="2"/>
                <w:sz w:val="21"/>
                <w:szCs w:val="21"/>
                <w:lang w:val="en-US"/>
              </w:rPr>
              <w:t xml:space="preserve">监 理 人：待定              </w:t>
            </w:r>
          </w:p>
          <w:p>
            <w:pPr>
              <w:snapToGrid w:val="0"/>
              <w:jc w:val="both"/>
              <w:rPr>
                <w:rFonts w:cs="宋体"/>
                <w:color w:val="auto"/>
                <w:kern w:val="2"/>
                <w:sz w:val="21"/>
                <w:szCs w:val="21"/>
                <w:lang w:val="en-US"/>
              </w:rPr>
            </w:pPr>
            <w:r>
              <w:rPr>
                <w:rFonts w:hint="eastAsia" w:cs="宋体"/>
                <w:color w:val="auto"/>
                <w:kern w:val="2"/>
                <w:sz w:val="21"/>
                <w:szCs w:val="21"/>
                <w:lang w:val="en-US"/>
              </w:rPr>
              <w:t xml:space="preserve">地    址：                   邮政编码： </w:t>
            </w:r>
          </w:p>
          <w:p>
            <w:pPr>
              <w:snapToGrid w:val="0"/>
              <w:jc w:val="both"/>
              <w:rPr>
                <w:rFonts w:cs="宋体"/>
                <w:color w:val="auto"/>
                <w:kern w:val="2"/>
                <w:sz w:val="21"/>
                <w:szCs w:val="21"/>
                <w:lang w:val="en-US"/>
              </w:rPr>
            </w:pPr>
            <w:r>
              <w:rPr>
                <w:rFonts w:hint="eastAsia" w:cs="宋体"/>
                <w:color w:val="auto"/>
                <w:kern w:val="2"/>
                <w:sz w:val="21"/>
                <w:szCs w:val="21"/>
                <w:lang w:val="en-US"/>
              </w:rPr>
              <w:t xml:space="preserve">试验检测单位： 待定             </w:t>
            </w:r>
          </w:p>
          <w:p>
            <w:pPr>
              <w:snapToGrid w:val="0"/>
              <w:jc w:val="both"/>
              <w:rPr>
                <w:rFonts w:cs="宋体"/>
                <w:color w:val="auto"/>
                <w:kern w:val="2"/>
                <w:sz w:val="21"/>
                <w:szCs w:val="21"/>
                <w:lang w:val="en-US"/>
              </w:rPr>
            </w:pPr>
            <w:r>
              <w:rPr>
                <w:rFonts w:hint="eastAsia" w:cs="宋体"/>
                <w:color w:val="auto"/>
                <w:kern w:val="2"/>
                <w:sz w:val="21"/>
                <w:szCs w:val="21"/>
                <w:lang w:val="en-US"/>
              </w:rPr>
              <w:t>地址：                   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3</w:t>
            </w:r>
          </w:p>
        </w:tc>
        <w:tc>
          <w:tcPr>
            <w:tcW w:w="12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1.1.4.5</w:t>
            </w:r>
          </w:p>
        </w:tc>
        <w:tc>
          <w:tcPr>
            <w:tcW w:w="7517" w:type="dxa"/>
            <w:vAlign w:val="center"/>
          </w:tcPr>
          <w:p>
            <w:pPr>
              <w:snapToGrid w:val="0"/>
              <w:jc w:val="both"/>
              <w:rPr>
                <w:rFonts w:cs="宋体"/>
                <w:color w:val="auto"/>
                <w:kern w:val="2"/>
                <w:sz w:val="21"/>
                <w:szCs w:val="21"/>
                <w:lang w:val="en-US"/>
              </w:rPr>
            </w:pPr>
            <w:r>
              <w:rPr>
                <w:rFonts w:hint="eastAsia" w:cs="宋体"/>
                <w:color w:val="auto"/>
                <w:kern w:val="2"/>
                <w:sz w:val="21"/>
                <w:szCs w:val="21"/>
                <w:lang w:val="en-US"/>
              </w:rPr>
              <w:t>缺陷责任期：自一</w:t>
            </w:r>
            <w:r>
              <w:rPr>
                <w:rFonts w:hint="cs" w:cs="宋体"/>
                <w:color w:val="auto"/>
                <w:kern w:val="2"/>
                <w:sz w:val="21"/>
                <w:szCs w:val="21"/>
                <w:lang w:val="en-US"/>
              </w:rPr>
              <w:t>阶</w:t>
            </w:r>
            <w:r>
              <w:rPr>
                <w:rFonts w:hint="eastAsia" w:cs="宋体"/>
                <w:color w:val="auto"/>
                <w:kern w:val="2"/>
                <w:sz w:val="21"/>
                <w:szCs w:val="21"/>
                <w:lang w:val="en-US"/>
              </w:rPr>
              <w:t>段</w:t>
            </w:r>
            <w:r>
              <w:rPr>
                <w:rFonts w:hint="cs" w:cs="宋体"/>
                <w:color w:val="auto"/>
                <w:kern w:val="2"/>
                <w:sz w:val="21"/>
                <w:szCs w:val="21"/>
                <w:lang w:val="en-US"/>
              </w:rPr>
              <w:t>验</w:t>
            </w:r>
            <w:r>
              <w:rPr>
                <w:rFonts w:hint="eastAsia" w:cs="宋体"/>
                <w:color w:val="auto"/>
                <w:kern w:val="2"/>
                <w:sz w:val="21"/>
                <w:szCs w:val="21"/>
                <w:lang w:val="en-US"/>
              </w:rPr>
              <w:t>收日期起</w:t>
            </w:r>
            <w:r>
              <w:rPr>
                <w:rFonts w:hint="cs" w:cs="宋体"/>
                <w:color w:val="auto"/>
                <w:kern w:val="2"/>
                <w:sz w:val="21"/>
                <w:szCs w:val="21"/>
                <w:lang w:val="en-US"/>
              </w:rPr>
              <w:t>计</w:t>
            </w:r>
            <w:r>
              <w:rPr>
                <w:rFonts w:hint="eastAsia" w:cs="宋体"/>
                <w:color w:val="auto"/>
                <w:kern w:val="2"/>
                <w:sz w:val="21"/>
                <w:szCs w:val="21"/>
                <w:lang w:val="en-US"/>
              </w:rPr>
              <w:t>算</w:t>
            </w:r>
            <w:r>
              <w:rPr>
                <w:rFonts w:hint="eastAsia" w:cs="宋体"/>
                <w:color w:val="auto"/>
                <w:kern w:val="2"/>
                <w:sz w:val="21"/>
                <w:szCs w:val="21"/>
                <w:u w:val="single"/>
                <w:lang w:val="en-US"/>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7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4</w:t>
            </w:r>
          </w:p>
        </w:tc>
        <w:tc>
          <w:tcPr>
            <w:tcW w:w="12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1.6.3</w:t>
            </w:r>
          </w:p>
        </w:tc>
        <w:tc>
          <w:tcPr>
            <w:tcW w:w="7517" w:type="dxa"/>
            <w:vAlign w:val="center"/>
          </w:tcPr>
          <w:p>
            <w:pPr>
              <w:snapToGrid w:val="0"/>
              <w:jc w:val="both"/>
              <w:rPr>
                <w:rFonts w:cs="宋体"/>
                <w:color w:val="auto"/>
                <w:kern w:val="2"/>
                <w:sz w:val="21"/>
                <w:szCs w:val="21"/>
                <w:lang w:val="en-US"/>
              </w:rPr>
            </w:pPr>
            <w:r>
              <w:rPr>
                <w:rFonts w:hint="eastAsia" w:cs="宋体"/>
                <w:color w:val="auto"/>
                <w:kern w:val="2"/>
                <w:sz w:val="21"/>
                <w:szCs w:val="21"/>
                <w:lang w:val="en-US"/>
              </w:rPr>
              <w:t>图纸需要修改和补充的，应由监理人取得发包人同意后，在该工程或工程相应部位施工前</w:t>
            </w:r>
            <w:r>
              <w:rPr>
                <w:rFonts w:hint="eastAsia" w:cs="宋体"/>
                <w:color w:val="auto"/>
                <w:kern w:val="2"/>
                <w:sz w:val="21"/>
                <w:szCs w:val="21"/>
                <w:u w:val="single"/>
                <w:lang w:val="en-US"/>
              </w:rPr>
              <w:t>1</w:t>
            </w:r>
            <w:r>
              <w:rPr>
                <w:rFonts w:hint="eastAsia" w:cs="宋体"/>
                <w:color w:val="auto"/>
                <w:kern w:val="2"/>
                <w:sz w:val="21"/>
                <w:szCs w:val="21"/>
                <w:lang w:val="en-US"/>
              </w:rPr>
              <w:t xml:space="preserve"> 天签发图纸修改图给承包人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7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5</w:t>
            </w:r>
          </w:p>
        </w:tc>
        <w:tc>
          <w:tcPr>
            <w:tcW w:w="12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3.1.1</w:t>
            </w:r>
          </w:p>
        </w:tc>
        <w:tc>
          <w:tcPr>
            <w:tcW w:w="7517" w:type="dxa"/>
            <w:vAlign w:val="center"/>
          </w:tcPr>
          <w:p>
            <w:pPr>
              <w:jc w:val="both"/>
              <w:rPr>
                <w:rFonts w:cs="宋体"/>
                <w:color w:val="auto"/>
                <w:kern w:val="2"/>
                <w:sz w:val="21"/>
                <w:szCs w:val="21"/>
                <w:lang w:val="en-US"/>
              </w:rPr>
            </w:pPr>
            <w:r>
              <w:rPr>
                <w:rFonts w:hint="eastAsia" w:cs="宋体"/>
                <w:color w:val="auto"/>
                <w:kern w:val="2"/>
                <w:sz w:val="21"/>
                <w:szCs w:val="21"/>
                <w:lang w:val="en-US"/>
              </w:rPr>
              <w:t>监理人在行使下列权力前需要经发包人事先批准：</w:t>
            </w:r>
          </w:p>
          <w:p>
            <w:pPr>
              <w:snapToGrid w:val="0"/>
              <w:jc w:val="both"/>
              <w:rPr>
                <w:rFonts w:cs="宋体"/>
                <w:color w:val="auto"/>
                <w:spacing w:val="-6"/>
                <w:kern w:val="2"/>
                <w:sz w:val="21"/>
                <w:szCs w:val="21"/>
                <w:lang w:val="en-US"/>
              </w:rPr>
            </w:pPr>
            <w:r>
              <w:rPr>
                <w:rFonts w:hint="eastAsia" w:cs="宋体"/>
                <w:color w:val="auto"/>
                <w:spacing w:val="-6"/>
                <w:kern w:val="2"/>
                <w:sz w:val="21"/>
                <w:szCs w:val="21"/>
                <w:lang w:val="en-US"/>
              </w:rPr>
              <w:t>(6)根据第15.3款发出的变更指示，均</w:t>
            </w:r>
            <w:r>
              <w:rPr>
                <w:rFonts w:hint="eastAsia" w:cs="宋体"/>
                <w:color w:val="auto"/>
                <w:kern w:val="2"/>
                <w:sz w:val="21"/>
                <w:szCs w:val="21"/>
                <w:lang w:val="en-US"/>
              </w:rPr>
              <w:t>需要经建设管理单位及发包人事先批准。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6</w:t>
            </w:r>
          </w:p>
        </w:tc>
        <w:tc>
          <w:tcPr>
            <w:tcW w:w="12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5.2.1</w:t>
            </w:r>
          </w:p>
        </w:tc>
        <w:tc>
          <w:tcPr>
            <w:tcW w:w="7517" w:type="dxa"/>
            <w:tcBorders>
              <w:bottom w:val="single" w:color="auto" w:sz="4" w:space="0"/>
            </w:tcBorders>
            <w:vAlign w:val="center"/>
          </w:tcPr>
          <w:p>
            <w:pPr>
              <w:jc w:val="both"/>
              <w:rPr>
                <w:rFonts w:cs="宋体"/>
                <w:color w:val="auto"/>
                <w:kern w:val="2"/>
                <w:sz w:val="21"/>
                <w:szCs w:val="21"/>
                <w:u w:val="single"/>
                <w:lang w:val="en-US"/>
              </w:rPr>
            </w:pPr>
            <w:r>
              <w:rPr>
                <w:rFonts w:hint="eastAsia" w:cs="宋体"/>
                <w:color w:val="auto"/>
                <w:kern w:val="2"/>
                <w:sz w:val="21"/>
                <w:szCs w:val="21"/>
                <w:lang w:val="en-US"/>
              </w:rPr>
              <w:t>发包人是否提供材料或工程设备：</w:t>
            </w:r>
            <w:r>
              <w:rPr>
                <w:rFonts w:hint="eastAsia" w:cs="宋体"/>
                <w:color w:val="auto"/>
                <w:kern w:val="2"/>
                <w:sz w:val="21"/>
                <w:szCs w:val="21"/>
                <w:u w:val="single"/>
                <w:lang w:val="en-US"/>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7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7</w:t>
            </w:r>
          </w:p>
        </w:tc>
        <w:tc>
          <w:tcPr>
            <w:tcW w:w="12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6.2</w:t>
            </w:r>
          </w:p>
        </w:tc>
        <w:tc>
          <w:tcPr>
            <w:tcW w:w="7517" w:type="dxa"/>
            <w:tcBorders>
              <w:bottom w:val="single" w:color="auto" w:sz="4" w:space="0"/>
            </w:tcBorders>
            <w:vAlign w:val="center"/>
          </w:tcPr>
          <w:p>
            <w:pPr>
              <w:jc w:val="both"/>
              <w:rPr>
                <w:rFonts w:cs="宋体"/>
                <w:color w:val="auto"/>
                <w:kern w:val="2"/>
                <w:sz w:val="21"/>
                <w:szCs w:val="21"/>
                <w:lang w:val="en-US"/>
              </w:rPr>
            </w:pPr>
            <w:r>
              <w:rPr>
                <w:rFonts w:hint="eastAsia" w:cs="宋体"/>
                <w:color w:val="auto"/>
                <w:kern w:val="2"/>
                <w:sz w:val="21"/>
                <w:szCs w:val="21"/>
                <w:lang w:val="en-US"/>
              </w:rPr>
              <w:t>发包人是否提供施工设备和临时设施：</w:t>
            </w:r>
            <w:r>
              <w:rPr>
                <w:rFonts w:hint="eastAsia" w:cs="宋体"/>
                <w:color w:val="auto"/>
                <w:kern w:val="2"/>
                <w:sz w:val="21"/>
                <w:szCs w:val="21"/>
                <w:u w:val="single"/>
                <w:lang w:val="en-US"/>
              </w:rPr>
              <w:t xml:space="preserve">否  </w:t>
            </w:r>
          </w:p>
          <w:p>
            <w:pPr>
              <w:jc w:val="both"/>
              <w:rPr>
                <w:rFonts w:cs="宋体"/>
                <w:color w:val="auto"/>
                <w:kern w:val="2"/>
                <w:sz w:val="21"/>
                <w:szCs w:val="21"/>
                <w:u w:val="single"/>
                <w:lang w:val="en-US"/>
              </w:rPr>
            </w:pPr>
            <w:r>
              <w:rPr>
                <w:rFonts w:hint="eastAsia" w:cs="宋体"/>
                <w:color w:val="auto"/>
                <w:kern w:val="2"/>
                <w:sz w:val="21"/>
                <w:szCs w:val="21"/>
                <w:lang w:val="en-US"/>
              </w:rPr>
              <w:t>如发包人负责提供部分施工设备和临时设施，相关规定如下：</w:t>
            </w:r>
            <w:r>
              <w:rPr>
                <w:rFonts w:hint="eastAsia" w:cs="宋体"/>
                <w:color w:val="auto"/>
                <w:kern w:val="2"/>
                <w:sz w:val="21"/>
                <w:szCs w:val="21"/>
                <w:u w:val="single"/>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4" w:hRule="atLeast"/>
          <w:jc w:val="center"/>
        </w:trPr>
        <w:tc>
          <w:tcPr>
            <w:tcW w:w="7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8</w:t>
            </w:r>
          </w:p>
        </w:tc>
        <w:tc>
          <w:tcPr>
            <w:tcW w:w="12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8.1.1</w:t>
            </w:r>
          </w:p>
        </w:tc>
        <w:tc>
          <w:tcPr>
            <w:tcW w:w="7517" w:type="dxa"/>
            <w:tcBorders>
              <w:bottom w:val="single" w:color="auto" w:sz="4" w:space="0"/>
            </w:tcBorders>
            <w:vAlign w:val="center"/>
          </w:tcPr>
          <w:p>
            <w:pPr>
              <w:jc w:val="both"/>
              <w:rPr>
                <w:rFonts w:cs="宋体"/>
                <w:color w:val="auto"/>
                <w:kern w:val="2"/>
                <w:sz w:val="21"/>
                <w:szCs w:val="21"/>
                <w:lang w:val="en-US"/>
              </w:rPr>
            </w:pPr>
            <w:r>
              <w:rPr>
                <w:rFonts w:hint="eastAsia" w:cs="宋体"/>
                <w:color w:val="auto"/>
                <w:kern w:val="2"/>
                <w:sz w:val="21"/>
                <w:szCs w:val="21"/>
                <w:lang w:val="en-US"/>
              </w:rPr>
              <w:t>发包人提供测量基准点、基准线和水准点及其书面资料的期限：</w:t>
            </w:r>
            <w:r>
              <w:rPr>
                <w:rFonts w:hint="eastAsia" w:cs="宋体"/>
                <w:color w:val="auto"/>
                <w:kern w:val="2"/>
                <w:sz w:val="21"/>
                <w:szCs w:val="21"/>
                <w:u w:val="single"/>
                <w:lang w:val="en-US"/>
              </w:rPr>
              <w:t>在签订施工承包合同后15天内。</w:t>
            </w:r>
          </w:p>
          <w:p>
            <w:pPr>
              <w:jc w:val="both"/>
              <w:rPr>
                <w:rFonts w:cs="宋体"/>
                <w:color w:val="auto"/>
                <w:kern w:val="2"/>
                <w:sz w:val="21"/>
                <w:szCs w:val="21"/>
                <w:u w:val="single"/>
                <w:lang w:val="en-US"/>
              </w:rPr>
            </w:pPr>
            <w:r>
              <w:rPr>
                <w:rFonts w:hint="eastAsia" w:cs="宋体"/>
                <w:color w:val="auto"/>
                <w:kern w:val="2"/>
                <w:sz w:val="21"/>
                <w:szCs w:val="21"/>
                <w:lang w:val="en-US"/>
              </w:rPr>
              <w:t>承包人将施工控制网资料报送监理人审批的期限：</w:t>
            </w:r>
            <w:r>
              <w:rPr>
                <w:rFonts w:hint="eastAsia" w:cs="宋体"/>
                <w:color w:val="auto"/>
                <w:kern w:val="2"/>
                <w:sz w:val="21"/>
                <w:szCs w:val="21"/>
                <w:u w:val="single"/>
                <w:lang w:val="en-US"/>
              </w:rPr>
              <w:t>在收到发包人提供的上述资料7天内。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7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9</w:t>
            </w:r>
          </w:p>
        </w:tc>
        <w:tc>
          <w:tcPr>
            <w:tcW w:w="12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11.5（3）</w:t>
            </w:r>
          </w:p>
        </w:tc>
        <w:tc>
          <w:tcPr>
            <w:tcW w:w="7517" w:type="dxa"/>
            <w:vAlign w:val="center"/>
          </w:tcPr>
          <w:p>
            <w:pPr>
              <w:snapToGrid w:val="0"/>
              <w:jc w:val="both"/>
              <w:rPr>
                <w:rFonts w:cs="宋体"/>
                <w:color w:val="auto"/>
                <w:kern w:val="2"/>
                <w:sz w:val="21"/>
                <w:szCs w:val="21"/>
                <w:lang w:val="en-US"/>
              </w:rPr>
            </w:pPr>
            <w:r>
              <w:rPr>
                <w:rFonts w:hint="eastAsia" w:cs="宋体"/>
                <w:color w:val="auto"/>
                <w:kern w:val="2"/>
                <w:sz w:val="21"/>
                <w:szCs w:val="21"/>
                <w:lang w:val="en-US"/>
              </w:rPr>
              <w:t>逾期交工违约金：</w:t>
            </w:r>
            <w:r>
              <w:rPr>
                <w:rFonts w:hint="eastAsia" w:cs="宋体"/>
                <w:color w:val="auto"/>
                <w:kern w:val="2"/>
                <w:sz w:val="21"/>
                <w:szCs w:val="21"/>
                <w:u w:val="single"/>
                <w:lang w:val="en-US"/>
              </w:rPr>
              <w:t>10000</w:t>
            </w:r>
            <w:r>
              <w:rPr>
                <w:rFonts w:hint="eastAsia" w:cs="宋体"/>
                <w:color w:val="auto"/>
                <w:kern w:val="2"/>
                <w:sz w:val="21"/>
                <w:szCs w:val="21"/>
                <w:lang w:val="en-US"/>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10</w:t>
            </w:r>
          </w:p>
        </w:tc>
        <w:tc>
          <w:tcPr>
            <w:tcW w:w="12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11.5（3）</w:t>
            </w:r>
          </w:p>
        </w:tc>
        <w:tc>
          <w:tcPr>
            <w:tcW w:w="7517" w:type="dxa"/>
            <w:vAlign w:val="center"/>
          </w:tcPr>
          <w:p>
            <w:pPr>
              <w:snapToGrid w:val="0"/>
              <w:jc w:val="both"/>
              <w:rPr>
                <w:rFonts w:cs="宋体"/>
                <w:color w:val="auto"/>
                <w:kern w:val="2"/>
                <w:sz w:val="21"/>
                <w:szCs w:val="21"/>
                <w:lang w:val="en-US"/>
              </w:rPr>
            </w:pPr>
            <w:r>
              <w:rPr>
                <w:rFonts w:hint="eastAsia" w:cs="宋体"/>
                <w:color w:val="auto"/>
                <w:kern w:val="2"/>
                <w:sz w:val="21"/>
                <w:szCs w:val="21"/>
                <w:lang w:val="en-US"/>
              </w:rPr>
              <w:t>逾期交工违约金限额：</w:t>
            </w:r>
            <w:r>
              <w:rPr>
                <w:rFonts w:hint="eastAsia" w:cs="宋体"/>
                <w:color w:val="auto"/>
                <w:kern w:val="2"/>
                <w:sz w:val="21"/>
                <w:szCs w:val="21"/>
                <w:u w:val="single"/>
                <w:lang w:val="en-US"/>
              </w:rPr>
              <w:t>10%签约合同价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11</w:t>
            </w:r>
          </w:p>
        </w:tc>
        <w:tc>
          <w:tcPr>
            <w:tcW w:w="12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11.6</w:t>
            </w:r>
          </w:p>
        </w:tc>
        <w:tc>
          <w:tcPr>
            <w:tcW w:w="7517" w:type="dxa"/>
            <w:vAlign w:val="center"/>
          </w:tcPr>
          <w:p>
            <w:pPr>
              <w:snapToGrid w:val="0"/>
              <w:jc w:val="both"/>
              <w:rPr>
                <w:rFonts w:cs="宋体"/>
                <w:color w:val="auto"/>
                <w:kern w:val="2"/>
                <w:sz w:val="21"/>
                <w:szCs w:val="21"/>
                <w:lang w:val="en-US"/>
              </w:rPr>
            </w:pPr>
            <w:r>
              <w:rPr>
                <w:rFonts w:hint="eastAsia" w:cs="宋体"/>
                <w:color w:val="auto"/>
                <w:kern w:val="2"/>
                <w:sz w:val="21"/>
                <w:szCs w:val="21"/>
                <w:lang w:val="en-US"/>
              </w:rPr>
              <w:t>提前交工的奖金：/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12</w:t>
            </w:r>
          </w:p>
        </w:tc>
        <w:tc>
          <w:tcPr>
            <w:tcW w:w="12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11.6</w:t>
            </w:r>
          </w:p>
        </w:tc>
        <w:tc>
          <w:tcPr>
            <w:tcW w:w="7517" w:type="dxa"/>
            <w:vAlign w:val="center"/>
          </w:tcPr>
          <w:p>
            <w:pPr>
              <w:snapToGrid w:val="0"/>
              <w:jc w:val="both"/>
              <w:rPr>
                <w:rFonts w:cs="宋体"/>
                <w:color w:val="auto"/>
                <w:kern w:val="2"/>
                <w:sz w:val="21"/>
                <w:szCs w:val="21"/>
                <w:lang w:val="en-US"/>
              </w:rPr>
            </w:pPr>
            <w:r>
              <w:rPr>
                <w:rFonts w:hint="eastAsia" w:cs="宋体"/>
                <w:color w:val="auto"/>
                <w:kern w:val="2"/>
                <w:sz w:val="21"/>
                <w:szCs w:val="21"/>
                <w:lang w:val="en-US"/>
              </w:rPr>
              <w:t>提前交工的奖金限额：/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7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13</w:t>
            </w:r>
          </w:p>
        </w:tc>
        <w:tc>
          <w:tcPr>
            <w:tcW w:w="12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15.5.2</w:t>
            </w:r>
          </w:p>
        </w:tc>
        <w:tc>
          <w:tcPr>
            <w:tcW w:w="7517" w:type="dxa"/>
            <w:vAlign w:val="center"/>
          </w:tcPr>
          <w:p>
            <w:pPr>
              <w:snapToGrid w:val="0"/>
              <w:jc w:val="both"/>
              <w:rPr>
                <w:rFonts w:cs="宋体"/>
                <w:color w:val="auto"/>
                <w:kern w:val="2"/>
                <w:sz w:val="21"/>
                <w:szCs w:val="21"/>
                <w:lang w:val="en-US"/>
              </w:rPr>
            </w:pPr>
            <w:r>
              <w:rPr>
                <w:rFonts w:hint="eastAsia" w:cs="宋体"/>
                <w:color w:val="auto"/>
                <w:kern w:val="2"/>
                <w:sz w:val="21"/>
                <w:szCs w:val="21"/>
                <w:lang w:val="en-US"/>
              </w:rPr>
              <w:t>承包人提出的合理化建议降低了合同价格或者提高了工程经济效益的，发包人按所节约成本的</w:t>
            </w:r>
            <w:r>
              <w:rPr>
                <w:rFonts w:hint="eastAsia" w:cs="宋体"/>
                <w:color w:val="auto"/>
                <w:kern w:val="2"/>
                <w:sz w:val="21"/>
                <w:szCs w:val="21"/>
                <w:u w:val="single"/>
                <w:lang w:val="en-US"/>
              </w:rPr>
              <w:t xml:space="preserve"> / </w:t>
            </w:r>
            <w:r>
              <w:rPr>
                <w:rFonts w:hint="eastAsia" w:cs="宋体"/>
                <w:color w:val="auto"/>
                <w:kern w:val="2"/>
                <w:sz w:val="21"/>
                <w:szCs w:val="21"/>
                <w:lang w:val="en-US"/>
              </w:rPr>
              <w:t>%或增加收益的</w:t>
            </w:r>
            <w:r>
              <w:rPr>
                <w:rFonts w:hint="eastAsia" w:cs="宋体"/>
                <w:color w:val="auto"/>
                <w:kern w:val="2"/>
                <w:sz w:val="21"/>
                <w:szCs w:val="21"/>
                <w:u w:val="single"/>
                <w:lang w:val="en-US"/>
              </w:rPr>
              <w:t xml:space="preserve"> / </w:t>
            </w:r>
            <w:r>
              <w:rPr>
                <w:rFonts w:hint="eastAsia" w:cs="宋体"/>
                <w:color w:val="auto"/>
                <w:kern w:val="2"/>
                <w:sz w:val="21"/>
                <w:szCs w:val="21"/>
                <w:lang w:val="en-US"/>
              </w:rPr>
              <w:t>%给予奖励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jc w:val="center"/>
        </w:trPr>
        <w:tc>
          <w:tcPr>
            <w:tcW w:w="7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14</w:t>
            </w:r>
          </w:p>
        </w:tc>
        <w:tc>
          <w:tcPr>
            <w:tcW w:w="12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16.1</w:t>
            </w:r>
          </w:p>
        </w:tc>
        <w:tc>
          <w:tcPr>
            <w:tcW w:w="7517" w:type="dxa"/>
            <w:vAlign w:val="center"/>
          </w:tcPr>
          <w:p>
            <w:pPr>
              <w:pStyle w:val="10"/>
              <w:shd w:val="clear" w:color="auto" w:fill="auto"/>
              <w:spacing w:before="0" w:line="240" w:lineRule="auto"/>
              <w:ind w:firstLine="26"/>
              <w:jc w:val="left"/>
              <w:rPr>
                <w:rFonts w:ascii="宋体" w:eastAsia="宋体" w:cs="宋体"/>
                <w:kern w:val="2"/>
                <w:sz w:val="21"/>
                <w:szCs w:val="21"/>
                <w:lang w:val="en-US"/>
              </w:rPr>
            </w:pPr>
            <w:r>
              <w:rPr>
                <w:rFonts w:hint="eastAsia" w:ascii="宋体" w:eastAsia="宋体" w:cs="宋体"/>
                <w:kern w:val="2"/>
                <w:sz w:val="21"/>
                <w:szCs w:val="21"/>
                <w:lang w:val="en-US"/>
              </w:rPr>
              <w:t>□因物价波动引起的价格调整按照</w:t>
            </w:r>
            <w:r>
              <w:rPr>
                <w:rFonts w:hint="eastAsia" w:ascii="宋体" w:eastAsia="宋体" w:cs="宋体"/>
                <w:kern w:val="2"/>
                <w:sz w:val="21"/>
                <w:szCs w:val="21"/>
                <w:u w:val="single"/>
                <w:lang w:val="en-US"/>
              </w:rPr>
              <w:t>第16.1.1或第16.1.2项</w:t>
            </w:r>
            <w:r>
              <w:rPr>
                <w:rFonts w:hint="eastAsia" w:ascii="宋体" w:eastAsia="宋体" w:cs="宋体"/>
                <w:kern w:val="2"/>
                <w:sz w:val="21"/>
                <w:szCs w:val="21"/>
                <w:lang w:val="en-US"/>
              </w:rPr>
              <w:t>约定的原则处理</w:t>
            </w:r>
          </w:p>
          <w:p>
            <w:pPr>
              <w:pStyle w:val="10"/>
              <w:shd w:val="clear" w:color="auto" w:fill="auto"/>
              <w:spacing w:before="0" w:line="240" w:lineRule="auto"/>
              <w:jc w:val="left"/>
              <w:rPr>
                <w:rFonts w:ascii="宋体" w:eastAsia="宋体" w:cs="宋体"/>
                <w:kern w:val="2"/>
                <w:sz w:val="21"/>
                <w:szCs w:val="21"/>
                <w:lang w:val="en-US"/>
              </w:rPr>
            </w:pPr>
            <w:r>
              <w:rPr>
                <w:rFonts w:hint="eastAsia" w:ascii="宋体" w:eastAsia="宋体" w:cs="宋体"/>
                <w:kern w:val="2"/>
                <w:sz w:val="21"/>
                <w:szCs w:val="21"/>
                <w:lang w:val="en-US"/>
              </w:rPr>
              <w:t>若按第16.1.1项的约定采用价格调整公式进行调价，每半年或一年按价格调整公式进行一次调整</w:t>
            </w:r>
          </w:p>
          <w:p>
            <w:pPr>
              <w:snapToGrid w:val="0"/>
              <w:rPr>
                <w:rFonts w:cs="宋体"/>
                <w:color w:val="auto"/>
                <w:kern w:val="2"/>
                <w:sz w:val="21"/>
                <w:szCs w:val="21"/>
                <w:lang w:val="en-US"/>
              </w:rPr>
            </w:pPr>
            <w:r>
              <w:rPr>
                <w:rFonts w:hint="eastAsia" w:cs="宋体"/>
                <w:color w:val="auto"/>
                <w:spacing w:val="20"/>
                <w:kern w:val="2"/>
                <w:sz w:val="21"/>
                <w:szCs w:val="21"/>
                <w:lang w:val="en-US"/>
              </w:rPr>
              <w:sym w:font="Wingdings 2" w:char="0052"/>
            </w:r>
            <w:r>
              <w:rPr>
                <w:rFonts w:hint="eastAsia" w:cs="宋体"/>
                <w:color w:val="auto"/>
                <w:kern w:val="2"/>
                <w:sz w:val="21"/>
                <w:szCs w:val="21"/>
                <w:lang w:val="en-US"/>
              </w:rPr>
              <w:t>合同期内不调价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7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15</w:t>
            </w:r>
          </w:p>
        </w:tc>
        <w:tc>
          <w:tcPr>
            <w:tcW w:w="12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17.2.1</w:t>
            </w:r>
          </w:p>
        </w:tc>
        <w:tc>
          <w:tcPr>
            <w:tcW w:w="7517" w:type="dxa"/>
            <w:vAlign w:val="center"/>
          </w:tcPr>
          <w:p>
            <w:pPr>
              <w:snapToGrid w:val="0"/>
              <w:jc w:val="both"/>
              <w:rPr>
                <w:rFonts w:cs="宋体"/>
                <w:color w:val="auto"/>
              </w:rPr>
            </w:pPr>
            <w:r>
              <w:rPr>
                <w:rFonts w:hint="eastAsia" w:cs="宋体"/>
                <w:color w:val="auto"/>
                <w:kern w:val="2"/>
                <w:sz w:val="21"/>
                <w:szCs w:val="21"/>
                <w:lang w:val="en-US"/>
              </w:rPr>
              <w:t>开工预付款金额：</w:t>
            </w:r>
            <w:r>
              <w:rPr>
                <w:rFonts w:cs="宋体"/>
                <w:color w:val="auto"/>
                <w:kern w:val="2"/>
                <w:sz w:val="21"/>
                <w:szCs w:val="21"/>
                <w:u w:val="single"/>
                <w:lang w:val="en-US"/>
              </w:rPr>
              <w:t>10</w:t>
            </w:r>
            <w:r>
              <w:rPr>
                <w:rFonts w:hint="eastAsia" w:cs="宋体"/>
                <w:color w:val="auto"/>
                <w:kern w:val="2"/>
                <w:sz w:val="21"/>
                <w:szCs w:val="21"/>
                <w:lang w:val="en-US"/>
              </w:rPr>
              <w:t>%签约合同价</w:t>
            </w:r>
            <w:r>
              <w:rPr>
                <w:rFonts w:hint="eastAsia" w:cs="宋体"/>
                <w:color w:val="auto"/>
                <w:spacing w:val="-2"/>
                <w:kern w:val="2"/>
                <w:sz w:val="21"/>
                <w:szCs w:val="21"/>
                <w:lang w:val="en-US"/>
              </w:rPr>
              <w:t>（具体以合同约定为准）。</w:t>
            </w:r>
          </w:p>
          <w:p>
            <w:pPr>
              <w:snapToGrid w:val="0"/>
              <w:jc w:val="both"/>
              <w:rPr>
                <w:rFonts w:cs="宋体"/>
                <w:color w:val="auto"/>
                <w:kern w:val="2"/>
                <w:sz w:val="21"/>
                <w:szCs w:val="21"/>
                <w:lang w:val="en-US"/>
              </w:rPr>
            </w:pPr>
            <w:r>
              <w:rPr>
                <w:rFonts w:hint="eastAsia" w:cs="宋体"/>
                <w:color w:val="auto"/>
                <w:spacing w:val="-2"/>
                <w:kern w:val="2"/>
                <w:sz w:val="21"/>
                <w:szCs w:val="21"/>
                <w:lang w:val="en-US"/>
              </w:rPr>
              <w:t>开工预付款金额包含安全生产费用预付款金额，安全生产费用预付款金额为安全生产费用的30%。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16</w:t>
            </w:r>
          </w:p>
        </w:tc>
        <w:tc>
          <w:tcPr>
            <w:tcW w:w="12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17.2.1（1）</w:t>
            </w:r>
          </w:p>
        </w:tc>
        <w:tc>
          <w:tcPr>
            <w:tcW w:w="7517" w:type="dxa"/>
            <w:vAlign w:val="center"/>
          </w:tcPr>
          <w:p>
            <w:pPr>
              <w:snapToGrid w:val="0"/>
              <w:jc w:val="both"/>
              <w:rPr>
                <w:rFonts w:cs="宋体"/>
                <w:color w:val="auto"/>
                <w:kern w:val="2"/>
                <w:sz w:val="21"/>
                <w:szCs w:val="21"/>
                <w:lang w:val="en-US"/>
              </w:rPr>
            </w:pPr>
            <w:r>
              <w:rPr>
                <w:rFonts w:hint="eastAsia" w:cs="宋体"/>
                <w:color w:val="auto"/>
                <w:kern w:val="2"/>
                <w:sz w:val="21"/>
                <w:szCs w:val="21"/>
                <w:lang w:val="en-US"/>
              </w:rPr>
              <w:t>材料、设备预付款比例：/等主要材料、设备单据所列费用的</w:t>
            </w:r>
            <w:r>
              <w:rPr>
                <w:rFonts w:hint="eastAsia" w:cs="宋体"/>
                <w:color w:val="auto"/>
                <w:kern w:val="2"/>
                <w:sz w:val="21"/>
                <w:szCs w:val="21"/>
                <w:u w:val="single"/>
                <w:lang w:val="en-US"/>
              </w:rPr>
              <w:t>/</w:t>
            </w:r>
            <w:r>
              <w:rPr>
                <w:rFonts w:hint="eastAsia" w:cs="宋体"/>
                <w:color w:val="auto"/>
                <w:kern w:val="2"/>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17</w:t>
            </w:r>
          </w:p>
        </w:tc>
        <w:tc>
          <w:tcPr>
            <w:tcW w:w="12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17.3.2（2）</w:t>
            </w:r>
          </w:p>
        </w:tc>
        <w:tc>
          <w:tcPr>
            <w:tcW w:w="7517" w:type="dxa"/>
            <w:vAlign w:val="center"/>
          </w:tcPr>
          <w:p>
            <w:pPr>
              <w:snapToGrid w:val="0"/>
              <w:jc w:val="both"/>
              <w:rPr>
                <w:rFonts w:cs="宋体"/>
                <w:color w:val="auto"/>
                <w:spacing w:val="-2"/>
                <w:kern w:val="2"/>
                <w:sz w:val="21"/>
                <w:szCs w:val="21"/>
                <w:lang w:val="en-US"/>
              </w:rPr>
            </w:pPr>
            <w:r>
              <w:rPr>
                <w:rFonts w:hint="eastAsia" w:cs="宋体"/>
                <w:color w:val="auto"/>
                <w:spacing w:val="-2"/>
                <w:kern w:val="2"/>
                <w:sz w:val="21"/>
                <w:szCs w:val="21"/>
                <w:lang w:val="en-US"/>
              </w:rPr>
              <w:t>承包人在每个付款周期末向监理人提交进度付款申请单的份数：</w:t>
            </w:r>
            <w:r>
              <w:rPr>
                <w:rFonts w:hint="eastAsia" w:cs="宋体"/>
                <w:color w:val="auto"/>
                <w:spacing w:val="-2"/>
                <w:kern w:val="2"/>
                <w:sz w:val="21"/>
                <w:szCs w:val="21"/>
                <w:u w:val="single"/>
                <w:lang w:val="en-US"/>
              </w:rPr>
              <w:t>4</w:t>
            </w:r>
            <w:r>
              <w:rPr>
                <w:rFonts w:hint="eastAsia" w:cs="宋体"/>
                <w:color w:val="auto"/>
                <w:spacing w:val="-2"/>
                <w:kern w:val="2"/>
                <w:sz w:val="21"/>
                <w:szCs w:val="21"/>
                <w:lang w:val="en-US"/>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7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18</w:t>
            </w:r>
          </w:p>
        </w:tc>
        <w:tc>
          <w:tcPr>
            <w:tcW w:w="12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17.3.3(1)</w:t>
            </w:r>
          </w:p>
        </w:tc>
        <w:tc>
          <w:tcPr>
            <w:tcW w:w="7517" w:type="dxa"/>
            <w:vAlign w:val="center"/>
          </w:tcPr>
          <w:p>
            <w:pPr>
              <w:snapToGrid w:val="0"/>
              <w:jc w:val="both"/>
              <w:rPr>
                <w:rFonts w:cs="宋体"/>
                <w:color w:val="auto"/>
                <w:kern w:val="2"/>
                <w:sz w:val="21"/>
                <w:szCs w:val="21"/>
                <w:lang w:val="en-US"/>
              </w:rPr>
            </w:pPr>
            <w:r>
              <w:rPr>
                <w:rFonts w:hint="eastAsia" w:cs="宋体"/>
                <w:color w:val="auto"/>
                <w:kern w:val="2"/>
                <w:sz w:val="21"/>
                <w:szCs w:val="21"/>
                <w:lang w:val="en-US"/>
              </w:rPr>
              <w:t>根据财政部建设部关于印发《建设工程价款结算暂行办法》及《广州市市本级基本建设项目财政性资金集中支付实施办法》，累计支付达到合同价的90％时停止支付，结算评审结束后支付至结算评审价的97％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19</w:t>
            </w:r>
          </w:p>
        </w:tc>
        <w:tc>
          <w:tcPr>
            <w:tcW w:w="12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17.3.3(2)</w:t>
            </w:r>
          </w:p>
        </w:tc>
        <w:tc>
          <w:tcPr>
            <w:tcW w:w="7517" w:type="dxa"/>
            <w:vAlign w:val="center"/>
          </w:tcPr>
          <w:p>
            <w:pPr>
              <w:snapToGrid w:val="0"/>
              <w:jc w:val="both"/>
              <w:rPr>
                <w:rFonts w:cs="宋体"/>
                <w:color w:val="auto"/>
                <w:kern w:val="2"/>
                <w:sz w:val="21"/>
                <w:szCs w:val="21"/>
                <w:lang w:val="en-US"/>
              </w:rPr>
            </w:pPr>
            <w:r>
              <w:rPr>
                <w:rFonts w:hint="eastAsia" w:cs="宋体"/>
                <w:color w:val="auto"/>
                <w:kern w:val="2"/>
                <w:sz w:val="21"/>
                <w:szCs w:val="21"/>
                <w:lang w:val="en-US"/>
              </w:rPr>
              <w:t>逾期付款违约金的利率：违约金金额按中国人民银行公布的同期的短期贷款利率加手续费计算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20</w:t>
            </w:r>
          </w:p>
        </w:tc>
        <w:tc>
          <w:tcPr>
            <w:tcW w:w="12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17.4.1</w:t>
            </w:r>
          </w:p>
        </w:tc>
        <w:tc>
          <w:tcPr>
            <w:tcW w:w="7517" w:type="dxa"/>
            <w:vAlign w:val="center"/>
          </w:tcPr>
          <w:p>
            <w:pPr>
              <w:rPr>
                <w:color w:val="auto"/>
                <w:sz w:val="21"/>
                <w:szCs w:val="21"/>
              </w:rPr>
            </w:pPr>
            <w:r>
              <w:rPr>
                <w:rFonts w:hint="eastAsia"/>
                <w:color w:val="auto"/>
                <w:sz w:val="21"/>
                <w:szCs w:val="21"/>
              </w:rPr>
              <w:t>质量保证金扣留比例：每个支付周期进度款的</w:t>
            </w:r>
            <w:r>
              <w:rPr>
                <w:color w:val="auto"/>
                <w:sz w:val="21"/>
                <w:szCs w:val="21"/>
              </w:rPr>
              <w:t xml:space="preserve">3% </w:t>
            </w:r>
          </w:p>
          <w:p>
            <w:pPr>
              <w:rPr>
                <w:color w:val="auto"/>
                <w:sz w:val="21"/>
                <w:szCs w:val="21"/>
              </w:rPr>
            </w:pPr>
            <w:r>
              <w:rPr>
                <w:rFonts w:hint="eastAsia"/>
                <w:color w:val="auto"/>
                <w:sz w:val="21"/>
                <w:szCs w:val="21"/>
              </w:rPr>
              <w:t>质量保证金限额：</w:t>
            </w:r>
            <w:r>
              <w:rPr>
                <w:color w:val="auto"/>
                <w:sz w:val="21"/>
                <w:szCs w:val="21"/>
              </w:rPr>
              <w:t>3%签约合同价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21</w:t>
            </w:r>
          </w:p>
        </w:tc>
        <w:tc>
          <w:tcPr>
            <w:tcW w:w="12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17.5.1（1）</w:t>
            </w:r>
          </w:p>
        </w:tc>
        <w:tc>
          <w:tcPr>
            <w:tcW w:w="7517" w:type="dxa"/>
            <w:vAlign w:val="center"/>
          </w:tcPr>
          <w:p>
            <w:pPr>
              <w:snapToGrid w:val="0"/>
              <w:jc w:val="both"/>
              <w:rPr>
                <w:rFonts w:cs="宋体"/>
                <w:color w:val="auto"/>
                <w:kern w:val="2"/>
                <w:sz w:val="21"/>
                <w:szCs w:val="21"/>
                <w:lang w:val="en-US"/>
              </w:rPr>
            </w:pPr>
            <w:r>
              <w:rPr>
                <w:rFonts w:hint="eastAsia" w:cs="宋体"/>
                <w:color w:val="auto"/>
                <w:kern w:val="2"/>
                <w:sz w:val="21"/>
                <w:szCs w:val="21"/>
                <w:lang w:val="en-US"/>
              </w:rPr>
              <w:t>承包人向监理人提交交工付款申请单(包括相关证明材料)的份数：</w:t>
            </w:r>
            <w:r>
              <w:rPr>
                <w:rFonts w:hint="eastAsia" w:cs="宋体"/>
                <w:color w:val="auto"/>
                <w:kern w:val="2"/>
                <w:sz w:val="21"/>
                <w:szCs w:val="21"/>
                <w:u w:val="single"/>
                <w:lang w:val="en-US"/>
              </w:rPr>
              <w:t>4</w:t>
            </w:r>
            <w:r>
              <w:rPr>
                <w:rFonts w:hint="eastAsia" w:cs="宋体"/>
                <w:color w:val="auto"/>
                <w:kern w:val="2"/>
                <w:sz w:val="21"/>
                <w:szCs w:val="21"/>
                <w:lang w:val="en-US"/>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83" w:type="dxa"/>
            <w:tcBorders>
              <w:bottom w:val="single" w:color="auto" w:sz="4" w:space="0"/>
            </w:tcBorders>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22</w:t>
            </w:r>
          </w:p>
        </w:tc>
        <w:tc>
          <w:tcPr>
            <w:tcW w:w="1283" w:type="dxa"/>
            <w:tcBorders>
              <w:bottom w:val="single" w:color="auto" w:sz="4" w:space="0"/>
            </w:tcBorders>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17.6.1（1）</w:t>
            </w:r>
          </w:p>
        </w:tc>
        <w:tc>
          <w:tcPr>
            <w:tcW w:w="7517" w:type="dxa"/>
            <w:tcBorders>
              <w:bottom w:val="single" w:color="auto" w:sz="4" w:space="0"/>
            </w:tcBorders>
            <w:vAlign w:val="center"/>
          </w:tcPr>
          <w:p>
            <w:pPr>
              <w:snapToGrid w:val="0"/>
              <w:jc w:val="both"/>
              <w:rPr>
                <w:rFonts w:cs="宋体"/>
                <w:color w:val="auto"/>
                <w:kern w:val="2"/>
                <w:sz w:val="21"/>
                <w:szCs w:val="21"/>
                <w:lang w:val="en-US"/>
              </w:rPr>
            </w:pPr>
            <w:r>
              <w:rPr>
                <w:rFonts w:hint="eastAsia" w:cs="宋体"/>
                <w:color w:val="auto"/>
                <w:kern w:val="2"/>
                <w:sz w:val="21"/>
                <w:szCs w:val="21"/>
                <w:lang w:val="en-US"/>
              </w:rPr>
              <w:t>承包人向监理人提交最终结清申请单(包括相关证明材料)的份数：</w:t>
            </w:r>
            <w:r>
              <w:rPr>
                <w:rFonts w:hint="eastAsia" w:cs="宋体"/>
                <w:color w:val="auto"/>
                <w:kern w:val="2"/>
                <w:sz w:val="21"/>
                <w:szCs w:val="21"/>
                <w:u w:val="single"/>
                <w:lang w:val="en-US"/>
              </w:rPr>
              <w:t>4</w:t>
            </w:r>
            <w:r>
              <w:rPr>
                <w:rFonts w:hint="eastAsia" w:cs="宋体"/>
                <w:color w:val="auto"/>
                <w:kern w:val="2"/>
                <w:sz w:val="21"/>
                <w:szCs w:val="21"/>
                <w:lang w:val="en-US"/>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23</w:t>
            </w:r>
          </w:p>
        </w:tc>
        <w:tc>
          <w:tcPr>
            <w:tcW w:w="12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18.2（1）</w:t>
            </w:r>
          </w:p>
        </w:tc>
        <w:tc>
          <w:tcPr>
            <w:tcW w:w="7517" w:type="dxa"/>
            <w:tcBorders>
              <w:top w:val="single" w:color="auto" w:sz="4" w:space="0"/>
              <w:left w:val="single" w:color="auto" w:sz="4" w:space="0"/>
              <w:bottom w:val="single" w:color="auto" w:sz="4" w:space="0"/>
              <w:right w:val="single" w:color="auto" w:sz="4" w:space="0"/>
            </w:tcBorders>
            <w:vAlign w:val="center"/>
          </w:tcPr>
          <w:p>
            <w:pPr>
              <w:snapToGrid w:val="0"/>
              <w:jc w:val="both"/>
              <w:rPr>
                <w:rFonts w:cs="宋体"/>
                <w:color w:val="auto"/>
                <w:kern w:val="2"/>
                <w:sz w:val="21"/>
                <w:szCs w:val="21"/>
                <w:lang w:val="en-US"/>
              </w:rPr>
            </w:pPr>
            <w:r>
              <w:rPr>
                <w:rFonts w:hint="eastAsia" w:cs="宋体"/>
                <w:color w:val="auto"/>
                <w:kern w:val="2"/>
                <w:sz w:val="21"/>
                <w:szCs w:val="21"/>
                <w:lang w:val="en-US"/>
              </w:rPr>
              <w:t>竣工资料的份数：</w:t>
            </w:r>
            <w:r>
              <w:rPr>
                <w:rFonts w:hint="eastAsia" w:cs="宋体"/>
                <w:color w:val="auto"/>
                <w:kern w:val="2"/>
                <w:sz w:val="21"/>
                <w:szCs w:val="21"/>
                <w:u w:val="single"/>
                <w:lang w:val="en-US"/>
              </w:rPr>
              <w:t>4</w:t>
            </w:r>
            <w:r>
              <w:rPr>
                <w:rFonts w:hint="eastAsia" w:cs="宋体"/>
                <w:color w:val="auto"/>
                <w:kern w:val="2"/>
                <w:sz w:val="21"/>
                <w:szCs w:val="21"/>
                <w:lang w:val="en-US"/>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24</w:t>
            </w:r>
          </w:p>
        </w:tc>
        <w:tc>
          <w:tcPr>
            <w:tcW w:w="12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18.5.1</w:t>
            </w:r>
          </w:p>
        </w:tc>
        <w:tc>
          <w:tcPr>
            <w:tcW w:w="7517" w:type="dxa"/>
            <w:tcBorders>
              <w:top w:val="single" w:color="auto" w:sz="4" w:space="0"/>
              <w:left w:val="single" w:color="auto" w:sz="4" w:space="0"/>
              <w:bottom w:val="single" w:color="auto" w:sz="4" w:space="0"/>
              <w:right w:val="single" w:color="auto" w:sz="4" w:space="0"/>
            </w:tcBorders>
            <w:vAlign w:val="center"/>
          </w:tcPr>
          <w:p>
            <w:pPr>
              <w:jc w:val="both"/>
              <w:rPr>
                <w:rFonts w:cs="宋体"/>
                <w:color w:val="auto"/>
                <w:kern w:val="2"/>
                <w:sz w:val="21"/>
                <w:szCs w:val="21"/>
                <w:u w:val="single"/>
                <w:lang w:val="en-US"/>
              </w:rPr>
            </w:pPr>
            <w:r>
              <w:rPr>
                <w:rFonts w:hint="eastAsia" w:cs="宋体"/>
                <w:color w:val="auto"/>
                <w:kern w:val="2"/>
                <w:sz w:val="21"/>
                <w:szCs w:val="21"/>
                <w:lang w:val="en-US"/>
              </w:rPr>
              <w:t>单位工程或工程设备是否需投入施工期运行：</w:t>
            </w:r>
            <w:r>
              <w:rPr>
                <w:rFonts w:hint="eastAsia" w:cs="宋体"/>
                <w:color w:val="auto"/>
                <w:kern w:val="2"/>
                <w:sz w:val="21"/>
                <w:szCs w:val="21"/>
                <w:u w:val="single"/>
                <w:lang w:val="en-US"/>
              </w:rPr>
              <w:t xml:space="preserve">否 </w:t>
            </w:r>
          </w:p>
          <w:p>
            <w:pPr>
              <w:jc w:val="both"/>
              <w:rPr>
                <w:rFonts w:cs="宋体"/>
                <w:color w:val="auto"/>
                <w:kern w:val="2"/>
                <w:sz w:val="21"/>
                <w:szCs w:val="21"/>
                <w:lang w:val="en-US"/>
              </w:rPr>
            </w:pPr>
            <w:r>
              <w:rPr>
                <w:rFonts w:hint="eastAsia" w:cs="宋体"/>
                <w:color w:val="auto"/>
                <w:kern w:val="2"/>
                <w:sz w:val="21"/>
                <w:szCs w:val="21"/>
                <w:lang w:val="en-US"/>
              </w:rPr>
              <w:t>如单位工程或工程设备需要进行施工期运行，需要施工期运行的单位工程或工程设备规定如下：</w:t>
            </w:r>
            <w:r>
              <w:rPr>
                <w:rFonts w:hint="eastAsia" w:cs="宋体"/>
                <w:color w:val="auto"/>
                <w:kern w:val="2"/>
                <w:sz w:val="21"/>
                <w:szCs w:val="21"/>
                <w:u w:val="single"/>
                <w:lang w:val="en-US"/>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25</w:t>
            </w:r>
          </w:p>
        </w:tc>
        <w:tc>
          <w:tcPr>
            <w:tcW w:w="12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18.6.1</w:t>
            </w:r>
          </w:p>
        </w:tc>
        <w:tc>
          <w:tcPr>
            <w:tcW w:w="7517" w:type="dxa"/>
            <w:tcBorders>
              <w:top w:val="single" w:color="auto" w:sz="4" w:space="0"/>
              <w:left w:val="single" w:color="auto" w:sz="4" w:space="0"/>
              <w:bottom w:val="single" w:color="auto" w:sz="4" w:space="0"/>
              <w:right w:val="single" w:color="auto" w:sz="4" w:space="0"/>
            </w:tcBorders>
            <w:vAlign w:val="center"/>
          </w:tcPr>
          <w:p>
            <w:pPr>
              <w:jc w:val="both"/>
              <w:rPr>
                <w:rFonts w:cs="宋体"/>
                <w:color w:val="auto"/>
                <w:kern w:val="2"/>
                <w:sz w:val="21"/>
                <w:szCs w:val="21"/>
                <w:u w:val="single"/>
                <w:lang w:val="en-US"/>
              </w:rPr>
            </w:pPr>
            <w:r>
              <w:rPr>
                <w:rFonts w:hint="eastAsia" w:cs="宋体"/>
                <w:color w:val="auto"/>
                <w:kern w:val="2"/>
                <w:sz w:val="21"/>
                <w:szCs w:val="21"/>
                <w:lang w:val="en-US"/>
              </w:rPr>
              <w:t>本工程及工程设备是否进行试运行：</w:t>
            </w:r>
            <w:r>
              <w:rPr>
                <w:rFonts w:hint="eastAsia" w:cs="宋体"/>
                <w:color w:val="auto"/>
                <w:kern w:val="2"/>
                <w:sz w:val="21"/>
                <w:szCs w:val="21"/>
                <w:u w:val="single"/>
                <w:lang w:val="en-US"/>
              </w:rPr>
              <w:t xml:space="preserve">否 </w:t>
            </w:r>
          </w:p>
          <w:p>
            <w:pPr>
              <w:jc w:val="both"/>
              <w:rPr>
                <w:rFonts w:cs="宋体"/>
                <w:color w:val="auto"/>
                <w:kern w:val="2"/>
                <w:sz w:val="21"/>
                <w:szCs w:val="21"/>
                <w:lang w:val="en-US"/>
              </w:rPr>
            </w:pPr>
            <w:r>
              <w:rPr>
                <w:rFonts w:hint="eastAsia" w:cs="宋体"/>
                <w:color w:val="auto"/>
                <w:kern w:val="2"/>
                <w:sz w:val="21"/>
                <w:szCs w:val="21"/>
                <w:lang w:val="en-US"/>
              </w:rPr>
              <w:t>如本工程及工程设备需要进行试运行，试运行的具体规定如下：</w:t>
            </w:r>
            <w:r>
              <w:rPr>
                <w:rFonts w:hint="eastAsia" w:cs="宋体"/>
                <w:color w:val="auto"/>
                <w:kern w:val="2"/>
                <w:sz w:val="21"/>
                <w:szCs w:val="21"/>
                <w:u w:val="single"/>
                <w:lang w:val="en-US"/>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26</w:t>
            </w:r>
          </w:p>
        </w:tc>
        <w:tc>
          <w:tcPr>
            <w:tcW w:w="12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19.7（1）</w:t>
            </w:r>
          </w:p>
        </w:tc>
        <w:tc>
          <w:tcPr>
            <w:tcW w:w="7517" w:type="dxa"/>
            <w:vAlign w:val="center"/>
          </w:tcPr>
          <w:p>
            <w:pPr>
              <w:snapToGrid w:val="0"/>
              <w:jc w:val="both"/>
              <w:rPr>
                <w:rFonts w:cs="宋体"/>
                <w:color w:val="auto"/>
                <w:kern w:val="2"/>
                <w:sz w:val="21"/>
                <w:szCs w:val="21"/>
                <w:lang w:val="en-US"/>
              </w:rPr>
            </w:pPr>
            <w:r>
              <w:rPr>
                <w:rFonts w:hint="eastAsia" w:cs="宋体"/>
                <w:color w:val="auto"/>
                <w:kern w:val="2"/>
                <w:sz w:val="21"/>
                <w:szCs w:val="21"/>
                <w:lang w:val="en-US"/>
              </w:rPr>
              <w:t>保修期：自一</w:t>
            </w:r>
            <w:r>
              <w:rPr>
                <w:rFonts w:hint="cs" w:cs="宋体"/>
                <w:color w:val="auto"/>
                <w:kern w:val="2"/>
                <w:sz w:val="21"/>
                <w:szCs w:val="21"/>
                <w:lang w:val="en-US"/>
              </w:rPr>
              <w:t>阶</w:t>
            </w:r>
            <w:r>
              <w:rPr>
                <w:rFonts w:hint="eastAsia" w:cs="宋体"/>
                <w:color w:val="auto"/>
                <w:kern w:val="2"/>
                <w:sz w:val="21"/>
                <w:szCs w:val="21"/>
                <w:lang w:val="en-US"/>
              </w:rPr>
              <w:t>段</w:t>
            </w:r>
            <w:r>
              <w:rPr>
                <w:rFonts w:hint="cs" w:cs="宋体"/>
                <w:color w:val="auto"/>
                <w:kern w:val="2"/>
                <w:sz w:val="21"/>
                <w:szCs w:val="21"/>
                <w:lang w:val="en-US"/>
              </w:rPr>
              <w:t>验</w:t>
            </w:r>
            <w:r>
              <w:rPr>
                <w:rFonts w:hint="eastAsia" w:cs="宋体"/>
                <w:color w:val="auto"/>
                <w:kern w:val="2"/>
                <w:sz w:val="21"/>
                <w:szCs w:val="21"/>
                <w:lang w:val="en-US"/>
              </w:rPr>
              <w:t>收日期起</w:t>
            </w:r>
            <w:r>
              <w:rPr>
                <w:rFonts w:hint="cs" w:cs="宋体"/>
                <w:color w:val="auto"/>
                <w:kern w:val="2"/>
                <w:sz w:val="21"/>
                <w:szCs w:val="21"/>
                <w:lang w:val="en-US"/>
              </w:rPr>
              <w:t>计</w:t>
            </w:r>
            <w:r>
              <w:rPr>
                <w:rFonts w:hint="eastAsia" w:cs="宋体"/>
                <w:color w:val="auto"/>
                <w:kern w:val="2"/>
                <w:sz w:val="21"/>
                <w:szCs w:val="21"/>
                <w:lang w:val="en-US"/>
              </w:rPr>
              <w:t>算</w:t>
            </w:r>
            <w:r>
              <w:rPr>
                <w:rFonts w:hint="eastAsia" w:cs="宋体"/>
                <w:color w:val="auto"/>
                <w:kern w:val="2"/>
                <w:sz w:val="21"/>
                <w:szCs w:val="21"/>
                <w:u w:val="single"/>
                <w:lang w:val="en-US"/>
              </w:rPr>
              <w:t>2</w:t>
            </w:r>
            <w:r>
              <w:rPr>
                <w:rFonts w:hint="eastAsia" w:cs="宋体"/>
                <w:color w:val="auto"/>
                <w:kern w:val="2"/>
                <w:sz w:val="21"/>
                <w:szCs w:val="21"/>
                <w:lang w:val="en-U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27</w:t>
            </w:r>
          </w:p>
        </w:tc>
        <w:tc>
          <w:tcPr>
            <w:tcW w:w="12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20.1</w:t>
            </w:r>
          </w:p>
        </w:tc>
        <w:tc>
          <w:tcPr>
            <w:tcW w:w="7517" w:type="dxa"/>
            <w:vAlign w:val="center"/>
          </w:tcPr>
          <w:p>
            <w:pPr>
              <w:snapToGrid w:val="0"/>
              <w:jc w:val="both"/>
              <w:rPr>
                <w:rFonts w:cs="宋体"/>
                <w:color w:val="auto"/>
                <w:kern w:val="2"/>
                <w:sz w:val="21"/>
                <w:szCs w:val="21"/>
                <w:lang w:val="en-US"/>
              </w:rPr>
            </w:pPr>
            <w:r>
              <w:rPr>
                <w:rFonts w:hint="eastAsia" w:cs="宋体"/>
                <w:color w:val="auto"/>
                <w:kern w:val="2"/>
                <w:sz w:val="21"/>
                <w:szCs w:val="21"/>
                <w:lang w:val="en-US"/>
              </w:rPr>
              <w:t>建筑工程一切险及第三者责任险的保险费率：</w:t>
            </w:r>
            <w:r>
              <w:rPr>
                <w:rFonts w:hint="eastAsia" w:cs="宋体"/>
                <w:color w:val="auto"/>
                <w:kern w:val="2"/>
                <w:sz w:val="21"/>
                <w:szCs w:val="21"/>
                <w:u w:val="single"/>
                <w:lang w:val="en-US"/>
              </w:rPr>
              <w:t>4</w:t>
            </w:r>
            <w:r>
              <w:rPr>
                <w:rFonts w:hint="eastAsia" w:cs="宋体"/>
                <w:color w:val="auto"/>
                <w:kern w:val="2"/>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28</w:t>
            </w:r>
          </w:p>
        </w:tc>
        <w:tc>
          <w:tcPr>
            <w:tcW w:w="12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20.4.2</w:t>
            </w:r>
          </w:p>
        </w:tc>
        <w:tc>
          <w:tcPr>
            <w:tcW w:w="7517" w:type="dxa"/>
            <w:vAlign w:val="center"/>
          </w:tcPr>
          <w:p>
            <w:pPr>
              <w:snapToGrid w:val="0"/>
              <w:jc w:val="both"/>
              <w:rPr>
                <w:rFonts w:cs="宋体"/>
                <w:color w:val="auto"/>
                <w:kern w:val="2"/>
                <w:sz w:val="21"/>
                <w:szCs w:val="21"/>
                <w:lang w:val="en-US"/>
              </w:rPr>
            </w:pPr>
            <w:r>
              <w:rPr>
                <w:rFonts w:hint="eastAsia" w:cs="宋体"/>
                <w:color w:val="auto"/>
                <w:kern w:val="2"/>
                <w:sz w:val="21"/>
                <w:szCs w:val="21"/>
                <w:lang w:val="en-US"/>
              </w:rPr>
              <w:t>第三者责任险的最低投保金额：</w:t>
            </w:r>
            <w:r>
              <w:rPr>
                <w:rFonts w:hint="eastAsia" w:cs="宋体"/>
                <w:color w:val="auto"/>
                <w:kern w:val="2"/>
                <w:sz w:val="21"/>
                <w:szCs w:val="21"/>
                <w:u w:val="single"/>
                <w:lang w:val="en-US"/>
              </w:rPr>
              <w:t>100</w:t>
            </w:r>
            <w:r>
              <w:rPr>
                <w:rFonts w:hint="eastAsia" w:cs="宋体"/>
                <w:color w:val="auto"/>
                <w:kern w:val="2"/>
                <w:sz w:val="21"/>
                <w:szCs w:val="21"/>
                <w:lang w:val="en-US"/>
              </w:rPr>
              <w:t>万元，事故次数不限(不计免赔额)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7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29</w:t>
            </w:r>
          </w:p>
        </w:tc>
        <w:tc>
          <w:tcPr>
            <w:tcW w:w="1283" w:type="dxa"/>
            <w:vAlign w:val="center"/>
          </w:tcPr>
          <w:p>
            <w:pPr>
              <w:snapToGrid w:val="0"/>
              <w:spacing w:line="280" w:lineRule="exact"/>
              <w:jc w:val="center"/>
              <w:rPr>
                <w:rFonts w:cs="宋体"/>
                <w:color w:val="auto"/>
                <w:kern w:val="2"/>
                <w:sz w:val="21"/>
                <w:szCs w:val="21"/>
                <w:lang w:val="en-US"/>
              </w:rPr>
            </w:pPr>
            <w:r>
              <w:rPr>
                <w:rFonts w:hint="eastAsia" w:cs="宋体"/>
                <w:color w:val="auto"/>
                <w:kern w:val="2"/>
                <w:sz w:val="21"/>
                <w:szCs w:val="21"/>
                <w:lang w:val="en-US"/>
              </w:rPr>
              <w:t>20.5</w:t>
            </w:r>
          </w:p>
        </w:tc>
        <w:tc>
          <w:tcPr>
            <w:tcW w:w="7517" w:type="dxa"/>
            <w:vAlign w:val="center"/>
          </w:tcPr>
          <w:p>
            <w:pPr>
              <w:spacing w:line="280" w:lineRule="exact"/>
              <w:jc w:val="both"/>
              <w:rPr>
                <w:rFonts w:cs="宋体"/>
                <w:color w:val="auto"/>
                <w:kern w:val="2"/>
                <w:sz w:val="21"/>
                <w:szCs w:val="21"/>
                <w:lang w:val="en-US"/>
              </w:rPr>
            </w:pPr>
            <w:r>
              <w:rPr>
                <w:rFonts w:hint="eastAsia" w:cs="宋体"/>
                <w:color w:val="auto"/>
                <w:kern w:val="2"/>
                <w:sz w:val="21"/>
                <w:szCs w:val="21"/>
                <w:u w:val="single"/>
                <w:lang w:val="en-US"/>
              </w:rPr>
              <w:t>承包人应根据相关要求购买包括但不限于安全生产责任保险等保险，保险费由承包人承担并支付，其费用包含在所报的单价或总额价中。承包人必须为其参加本项目建设的所有人员购买人身意外伤害险和为其投入到本项目的施工设备购买财产保险。否则发包人将代承包人购买并从承包人的进度款中一次性扣回相应的保险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7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30</w:t>
            </w:r>
          </w:p>
        </w:tc>
        <w:tc>
          <w:tcPr>
            <w:tcW w:w="1283" w:type="dxa"/>
            <w:vAlign w:val="center"/>
          </w:tcPr>
          <w:p>
            <w:pPr>
              <w:snapToGrid w:val="0"/>
              <w:jc w:val="center"/>
              <w:rPr>
                <w:rFonts w:cs="宋体"/>
                <w:color w:val="auto"/>
                <w:kern w:val="2"/>
                <w:sz w:val="21"/>
                <w:szCs w:val="21"/>
                <w:lang w:val="en-US"/>
              </w:rPr>
            </w:pPr>
            <w:r>
              <w:rPr>
                <w:rFonts w:hint="eastAsia" w:cs="宋体"/>
                <w:color w:val="auto"/>
                <w:kern w:val="2"/>
                <w:sz w:val="21"/>
                <w:szCs w:val="21"/>
                <w:lang w:val="en-US"/>
              </w:rPr>
              <w:t>24.1</w:t>
            </w:r>
          </w:p>
        </w:tc>
        <w:tc>
          <w:tcPr>
            <w:tcW w:w="7517" w:type="dxa"/>
            <w:vAlign w:val="center"/>
          </w:tcPr>
          <w:p>
            <w:pPr>
              <w:ind w:left="19" w:hanging="18" w:hangingChars="9"/>
              <w:jc w:val="both"/>
              <w:rPr>
                <w:rFonts w:cs="宋体"/>
                <w:color w:val="auto"/>
                <w:kern w:val="2"/>
                <w:sz w:val="21"/>
                <w:szCs w:val="21"/>
                <w:lang w:val="en-US"/>
              </w:rPr>
            </w:pPr>
            <w:r>
              <w:rPr>
                <w:rFonts w:hint="eastAsia" w:cs="宋体"/>
                <w:color w:val="auto"/>
                <w:kern w:val="2"/>
                <w:sz w:val="21"/>
                <w:szCs w:val="21"/>
                <w:lang w:val="en-US"/>
              </w:rPr>
              <w:t>争议的最终解决方式：</w:t>
            </w:r>
            <w:r>
              <w:rPr>
                <w:rFonts w:hint="eastAsia" w:cs="宋体"/>
                <w:color w:val="auto"/>
                <w:kern w:val="2"/>
                <w:sz w:val="21"/>
                <w:szCs w:val="21"/>
                <w:u w:val="single"/>
                <w:lang w:val="en-US"/>
              </w:rPr>
              <w:t xml:space="preserve"> 诉讼 </w:t>
            </w:r>
            <w:r>
              <w:rPr>
                <w:rFonts w:hint="eastAsia" w:cs="宋体"/>
                <w:color w:val="auto"/>
                <w:kern w:val="2"/>
                <w:sz w:val="21"/>
                <w:szCs w:val="21"/>
                <w:lang w:val="en-US"/>
              </w:rPr>
              <w:t>。</w:t>
            </w:r>
          </w:p>
          <w:p>
            <w:pPr>
              <w:snapToGrid w:val="0"/>
              <w:rPr>
                <w:rFonts w:cs="宋体"/>
                <w:color w:val="auto"/>
                <w:kern w:val="2"/>
                <w:sz w:val="21"/>
                <w:szCs w:val="21"/>
                <w:lang w:val="en-US"/>
              </w:rPr>
            </w:pPr>
            <w:r>
              <w:rPr>
                <w:rFonts w:hint="eastAsia" w:cs="宋体"/>
                <w:color w:val="auto"/>
                <w:kern w:val="2"/>
                <w:sz w:val="21"/>
                <w:szCs w:val="21"/>
                <w:lang w:val="en-US"/>
              </w:rPr>
              <w:t>如采用仲裁，仲裁委员会名称：</w:t>
            </w:r>
            <w:r>
              <w:rPr>
                <w:rFonts w:hint="eastAsia" w:cs="宋体"/>
                <w:color w:val="auto"/>
                <w:kern w:val="2"/>
                <w:sz w:val="21"/>
                <w:szCs w:val="21"/>
                <w:u w:val="single"/>
                <w:lang w:val="en-US"/>
              </w:rPr>
              <w:t>/</w:t>
            </w:r>
          </w:p>
        </w:tc>
      </w:tr>
    </w:tbl>
    <w:p>
      <w:pPr>
        <w:rPr>
          <w:color w:val="auto"/>
        </w:rPr>
      </w:pPr>
    </w:p>
    <w:p>
      <w:pPr>
        <w:rPr>
          <w:color w:val="auto"/>
        </w:rPr>
      </w:pPr>
    </w:p>
    <w:p>
      <w:pPr>
        <w:rPr>
          <w:color w:val="auto"/>
        </w:rPr>
        <w:sectPr>
          <w:footnotePr>
            <w:numRestart w:val="eachPage"/>
          </w:footnotePr>
          <w:pgSz w:w="11906" w:h="16838"/>
          <w:pgMar w:top="1134" w:right="1134" w:bottom="1134" w:left="1134" w:header="850" w:footer="850" w:gutter="0"/>
          <w:pgNumType w:fmt="decimal"/>
          <w:cols w:space="720" w:num="1"/>
          <w:docGrid w:linePitch="360" w:charSpace="0"/>
        </w:sectPr>
      </w:pPr>
    </w:p>
    <w:p>
      <w:pPr>
        <w:spacing w:line="360" w:lineRule="auto"/>
        <w:jc w:val="center"/>
        <w:rPr>
          <w:b/>
          <w:color w:val="auto"/>
          <w:sz w:val="32"/>
          <w:szCs w:val="32"/>
        </w:rPr>
      </w:pPr>
      <w:r>
        <w:rPr>
          <w:rFonts w:hint="eastAsia"/>
          <w:b/>
          <w:color w:val="auto"/>
          <w:sz w:val="32"/>
          <w:szCs w:val="32"/>
        </w:rPr>
        <w:t>项目专用合同条款</w:t>
      </w:r>
    </w:p>
    <w:p>
      <w:pPr>
        <w:topLinePunct/>
        <w:spacing w:line="360" w:lineRule="auto"/>
        <w:rPr>
          <w:rFonts w:cs="宋体"/>
          <w:color w:val="auto"/>
        </w:rPr>
      </w:pPr>
      <w:r>
        <w:rPr>
          <w:rFonts w:hint="eastAsia" w:cs="宋体"/>
          <w:color w:val="auto"/>
        </w:rPr>
        <w:t>说明：本部分所列的项目专用合同条款是对“公路工程专用合同条款”中规定必须在项目专用合同条款中明确的内容的集中，招标人编制的“项目专用合同条款”不限于本部分所列内容。</w:t>
      </w:r>
    </w:p>
    <w:p>
      <w:pPr>
        <w:topLinePunct/>
        <w:spacing w:line="360" w:lineRule="auto"/>
        <w:rPr>
          <w:rFonts w:cs="宋体"/>
          <w:b/>
          <w:color w:val="auto"/>
        </w:rPr>
      </w:pPr>
      <w:r>
        <w:rPr>
          <w:rFonts w:hint="eastAsia" w:cs="宋体"/>
          <w:b/>
          <w:color w:val="auto"/>
        </w:rPr>
        <w:t>1. 一般约定</w:t>
      </w:r>
    </w:p>
    <w:p>
      <w:pPr>
        <w:spacing w:line="360" w:lineRule="auto"/>
        <w:ind w:firstLine="480" w:firstLineChars="200"/>
        <w:rPr>
          <w:rFonts w:cs="宋体"/>
          <w:color w:val="auto"/>
        </w:rPr>
      </w:pPr>
      <w:r>
        <w:rPr>
          <w:rFonts w:hint="eastAsia" w:cs="宋体"/>
          <w:color w:val="auto"/>
        </w:rPr>
        <w:t>将第1.1.1.8目修改为：</w:t>
      </w:r>
    </w:p>
    <w:p>
      <w:pPr>
        <w:topLinePunct/>
        <w:spacing w:line="360" w:lineRule="auto"/>
        <w:ind w:firstLine="480" w:firstLineChars="200"/>
        <w:rPr>
          <w:rFonts w:cs="宋体"/>
          <w:color w:val="auto"/>
        </w:rPr>
      </w:pPr>
      <w:r>
        <w:rPr>
          <w:rFonts w:hint="eastAsia" w:cs="宋体"/>
          <w:color w:val="auto"/>
        </w:rPr>
        <w:t>已标价的工程量清单：指构成合同文件组成部分的已标明价格、且承包人已确认的最终的工程量清单，包括工程量清单说明、投标报价说明、其他说明及工程量清单各项表格（工程量清单表5.1、表5.4、表5.5）。</w:t>
      </w:r>
    </w:p>
    <w:p>
      <w:pPr>
        <w:spacing w:line="360" w:lineRule="auto"/>
        <w:rPr>
          <w:b/>
          <w:color w:val="auto"/>
        </w:rPr>
      </w:pPr>
      <w:r>
        <w:rPr>
          <w:rFonts w:hint="eastAsia"/>
          <w:b/>
          <w:color w:val="auto"/>
        </w:rPr>
        <w:t>1.1.2 合同当事人和人员</w:t>
      </w:r>
    </w:p>
    <w:p>
      <w:pPr>
        <w:topLinePunct/>
        <w:spacing w:line="360" w:lineRule="auto"/>
        <w:ind w:firstLine="480" w:firstLineChars="200"/>
        <w:rPr>
          <w:rFonts w:cs="宋体"/>
          <w:color w:val="auto"/>
        </w:rPr>
      </w:pPr>
      <w:r>
        <w:rPr>
          <w:rFonts w:hint="eastAsia" w:cs="宋体"/>
          <w:color w:val="auto"/>
        </w:rPr>
        <w:t>本项补充第1.1.2.9目</w:t>
      </w:r>
    </w:p>
    <w:p>
      <w:pPr>
        <w:topLinePunct/>
        <w:spacing w:line="360" w:lineRule="auto"/>
        <w:ind w:firstLine="480" w:firstLineChars="200"/>
        <w:rPr>
          <w:rFonts w:cs="宋体"/>
          <w:color w:val="auto"/>
        </w:rPr>
      </w:pPr>
      <w:r>
        <w:rPr>
          <w:rFonts w:hint="eastAsia" w:cs="宋体"/>
          <w:color w:val="auto"/>
        </w:rPr>
        <w:t>1.1.2.9 业主：同“发包人”。</w:t>
      </w:r>
    </w:p>
    <w:p>
      <w:pPr>
        <w:topLinePunct/>
        <w:spacing w:line="360" w:lineRule="auto"/>
        <w:ind w:firstLine="480" w:firstLineChars="200"/>
        <w:rPr>
          <w:rFonts w:cs="宋体"/>
          <w:color w:val="auto"/>
        </w:rPr>
      </w:pPr>
      <w:r>
        <w:rPr>
          <w:rFonts w:hint="eastAsia" w:cs="宋体"/>
          <w:color w:val="auto"/>
        </w:rPr>
        <w:t>1.1.2.10 监理单位：同“监理人”。</w:t>
      </w:r>
    </w:p>
    <w:p>
      <w:pPr>
        <w:topLinePunct/>
        <w:spacing w:line="360" w:lineRule="auto"/>
        <w:ind w:firstLine="480" w:firstLineChars="200"/>
        <w:rPr>
          <w:rFonts w:cs="宋体"/>
          <w:color w:val="auto"/>
        </w:rPr>
      </w:pPr>
      <w:r>
        <w:rPr>
          <w:rFonts w:hint="eastAsia" w:cs="宋体"/>
          <w:color w:val="auto"/>
        </w:rPr>
        <w:t>1.1.2.11 细目：同“子目”。</w:t>
      </w:r>
    </w:p>
    <w:p>
      <w:pPr>
        <w:topLinePunct/>
        <w:spacing w:line="360" w:lineRule="auto"/>
        <w:ind w:firstLine="480" w:firstLineChars="200"/>
        <w:rPr>
          <w:color w:val="auto"/>
          <w:lang w:val="en-US"/>
        </w:rPr>
      </w:pPr>
      <w:r>
        <w:rPr>
          <w:rFonts w:cs="宋体"/>
          <w:color w:val="auto"/>
          <w:lang w:val="en-US"/>
        </w:rPr>
        <w:t>1.1.2.12</w:t>
      </w:r>
      <w:r>
        <w:rPr>
          <w:rFonts w:hint="eastAsia" w:cs="宋体"/>
          <w:color w:val="auto"/>
        </w:rPr>
        <w:t>建</w:t>
      </w:r>
      <w:r>
        <w:rPr>
          <w:rFonts w:hint="cs" w:cs="宋体"/>
          <w:color w:val="auto"/>
        </w:rPr>
        <w:t>设</w:t>
      </w:r>
      <w:r>
        <w:rPr>
          <w:rFonts w:hint="eastAsia" w:cs="宋体"/>
          <w:color w:val="auto"/>
        </w:rPr>
        <w:t>管理</w:t>
      </w:r>
      <w:r>
        <w:rPr>
          <w:rFonts w:hint="cs" w:cs="宋体"/>
          <w:color w:val="auto"/>
        </w:rPr>
        <w:t>单</w:t>
      </w:r>
      <w:r>
        <w:rPr>
          <w:rFonts w:hint="eastAsia" w:cs="宋体"/>
          <w:color w:val="auto"/>
        </w:rPr>
        <w:t>位</w:t>
      </w:r>
      <w:r>
        <w:rPr>
          <w:rFonts w:cs="宋体"/>
          <w:color w:val="auto"/>
          <w:lang w:val="en-US"/>
        </w:rPr>
        <w:t>:</w:t>
      </w:r>
      <w:r>
        <w:rPr>
          <w:rFonts w:hint="cs" w:cs="宋体"/>
          <w:color w:val="auto"/>
          <w:lang w:val="en-US"/>
        </w:rPr>
        <w:t>广</w:t>
      </w:r>
      <w:r>
        <w:rPr>
          <w:rFonts w:hint="eastAsia" w:cs="宋体"/>
          <w:color w:val="auto"/>
          <w:lang w:val="en-US"/>
        </w:rPr>
        <w:t>州市道路</w:t>
      </w:r>
      <w:r>
        <w:rPr>
          <w:rFonts w:hint="cs" w:cs="宋体"/>
          <w:color w:val="auto"/>
          <w:lang w:val="en-US"/>
        </w:rPr>
        <w:t>养护</w:t>
      </w:r>
      <w:r>
        <w:rPr>
          <w:rFonts w:hint="eastAsia" w:cs="宋体"/>
          <w:color w:val="auto"/>
          <w:lang w:val="en-US"/>
        </w:rPr>
        <w:t>中心</w:t>
      </w:r>
      <w:r>
        <w:rPr>
          <w:rFonts w:hint="cs" w:cs="宋体"/>
          <w:color w:val="auto"/>
          <w:lang w:val="en-US"/>
        </w:rPr>
        <w:t>东</w:t>
      </w:r>
      <w:r>
        <w:rPr>
          <w:rFonts w:hint="eastAsia" w:cs="宋体"/>
          <w:color w:val="auto"/>
          <w:lang w:val="en-US"/>
        </w:rPr>
        <w:t>城</w:t>
      </w:r>
      <w:r>
        <w:rPr>
          <w:rFonts w:hint="cs" w:cs="宋体"/>
          <w:color w:val="auto"/>
          <w:lang w:val="en-US"/>
        </w:rPr>
        <w:t>养护</w:t>
      </w:r>
      <w:r>
        <w:rPr>
          <w:rFonts w:hint="eastAsia" w:cs="宋体"/>
          <w:color w:val="auto"/>
          <w:lang w:val="en-US"/>
        </w:rPr>
        <w:t>所、</w:t>
      </w:r>
      <w:r>
        <w:rPr>
          <w:rFonts w:hint="cs" w:cs="宋体"/>
          <w:color w:val="auto"/>
          <w:lang w:val="en-US"/>
        </w:rPr>
        <w:t>广</w:t>
      </w:r>
      <w:r>
        <w:rPr>
          <w:rFonts w:hint="eastAsia" w:cs="宋体"/>
          <w:color w:val="auto"/>
          <w:lang w:val="en-US"/>
        </w:rPr>
        <w:t>州市道路</w:t>
      </w:r>
      <w:r>
        <w:rPr>
          <w:rFonts w:hint="cs" w:cs="宋体"/>
          <w:color w:val="auto"/>
          <w:lang w:val="en-US"/>
        </w:rPr>
        <w:t>养护</w:t>
      </w:r>
      <w:r>
        <w:rPr>
          <w:rFonts w:hint="eastAsia" w:cs="宋体"/>
          <w:color w:val="auto"/>
          <w:lang w:val="en-US"/>
        </w:rPr>
        <w:t>中心南城</w:t>
      </w:r>
      <w:r>
        <w:rPr>
          <w:rFonts w:hint="cs" w:cs="宋体"/>
          <w:color w:val="auto"/>
          <w:lang w:val="en-US"/>
        </w:rPr>
        <w:t>养护</w:t>
      </w:r>
      <w:r>
        <w:rPr>
          <w:rFonts w:hint="eastAsia" w:cs="宋体"/>
          <w:color w:val="auto"/>
          <w:lang w:val="en-US"/>
        </w:rPr>
        <w:t>所、</w:t>
      </w:r>
      <w:r>
        <w:rPr>
          <w:rFonts w:hint="cs" w:cs="宋体"/>
          <w:color w:val="auto"/>
          <w:lang w:val="en-US"/>
        </w:rPr>
        <w:t>广</w:t>
      </w:r>
      <w:r>
        <w:rPr>
          <w:rFonts w:hint="eastAsia" w:cs="宋体"/>
          <w:color w:val="auto"/>
          <w:lang w:val="en-US"/>
        </w:rPr>
        <w:t>州市道路</w:t>
      </w:r>
      <w:r>
        <w:rPr>
          <w:rFonts w:hint="cs" w:cs="宋体"/>
          <w:color w:val="auto"/>
          <w:lang w:val="en-US"/>
        </w:rPr>
        <w:t>养护</w:t>
      </w:r>
      <w:r>
        <w:rPr>
          <w:rFonts w:hint="eastAsia" w:cs="宋体"/>
          <w:color w:val="auto"/>
          <w:lang w:val="en-US"/>
        </w:rPr>
        <w:t>中心北城</w:t>
      </w:r>
      <w:r>
        <w:rPr>
          <w:rFonts w:hint="cs" w:cs="宋体"/>
          <w:color w:val="auto"/>
          <w:lang w:val="en-US"/>
        </w:rPr>
        <w:t>养护</w:t>
      </w:r>
      <w:r>
        <w:rPr>
          <w:rFonts w:hint="eastAsia" w:cs="宋体"/>
          <w:color w:val="auto"/>
          <w:lang w:val="en-US"/>
        </w:rPr>
        <w:t>所。各建</w:t>
      </w:r>
      <w:r>
        <w:rPr>
          <w:rFonts w:hint="cs" w:cs="宋体"/>
          <w:color w:val="auto"/>
          <w:lang w:val="en-US"/>
        </w:rPr>
        <w:t>设</w:t>
      </w:r>
      <w:r>
        <w:rPr>
          <w:rFonts w:hint="eastAsia" w:cs="宋体"/>
          <w:color w:val="auto"/>
          <w:lang w:val="en-US"/>
        </w:rPr>
        <w:t>管理</w:t>
      </w:r>
      <w:r>
        <w:rPr>
          <w:rFonts w:hint="cs" w:cs="宋体"/>
          <w:color w:val="auto"/>
          <w:lang w:val="en-US"/>
        </w:rPr>
        <w:t>单</w:t>
      </w:r>
      <w:r>
        <w:rPr>
          <w:rFonts w:hint="eastAsia" w:cs="宋体"/>
          <w:color w:val="auto"/>
          <w:lang w:val="en-US"/>
        </w:rPr>
        <w:t>位</w:t>
      </w:r>
      <w:r>
        <w:rPr>
          <w:rFonts w:hint="cs" w:cs="宋体"/>
          <w:color w:val="auto"/>
          <w:lang w:val="en-US"/>
        </w:rPr>
        <w:t>对</w:t>
      </w:r>
      <w:r>
        <w:rPr>
          <w:rFonts w:hint="eastAsia" w:cs="宋体"/>
          <w:color w:val="auto"/>
          <w:lang w:val="en-US"/>
        </w:rPr>
        <w:t>在各自</w:t>
      </w:r>
      <w:r>
        <w:rPr>
          <w:rFonts w:hint="cs" w:cs="宋体"/>
          <w:color w:val="auto"/>
          <w:lang w:val="en-US"/>
        </w:rPr>
        <w:t>辖区实</w:t>
      </w:r>
      <w:r>
        <w:rPr>
          <w:rFonts w:hint="eastAsia" w:cs="宋体"/>
          <w:color w:val="auto"/>
          <w:lang w:val="en-US"/>
        </w:rPr>
        <w:t>施的工程</w:t>
      </w:r>
      <w:r>
        <w:rPr>
          <w:rFonts w:hint="cs" w:cs="宋体"/>
          <w:color w:val="auto"/>
          <w:lang w:val="en-US"/>
        </w:rPr>
        <w:t>进</w:t>
      </w:r>
      <w:r>
        <w:rPr>
          <w:rFonts w:hint="eastAsia" w:cs="宋体"/>
          <w:color w:val="auto"/>
          <w:lang w:val="en-US"/>
        </w:rPr>
        <w:t>行建</w:t>
      </w:r>
      <w:r>
        <w:rPr>
          <w:rFonts w:hint="cs" w:cs="宋体"/>
          <w:color w:val="auto"/>
          <w:lang w:val="en-US"/>
        </w:rPr>
        <w:t>设</w:t>
      </w:r>
      <w:r>
        <w:rPr>
          <w:rFonts w:hint="eastAsia" w:cs="宋体"/>
          <w:color w:val="auto"/>
          <w:lang w:val="en-US"/>
        </w:rPr>
        <w:t>管理，承包人需</w:t>
      </w:r>
      <w:r>
        <w:rPr>
          <w:rFonts w:hint="cs" w:cs="宋体"/>
          <w:color w:val="auto"/>
          <w:lang w:val="en-US"/>
        </w:rPr>
        <w:t>无条</w:t>
      </w:r>
      <w:r>
        <w:rPr>
          <w:rFonts w:hint="eastAsia" w:cs="宋体"/>
          <w:color w:val="auto"/>
          <w:lang w:val="en-US"/>
        </w:rPr>
        <w:t>件配合其合理管理。</w:t>
      </w:r>
    </w:p>
    <w:p>
      <w:pPr>
        <w:topLinePunct/>
        <w:spacing w:line="360" w:lineRule="auto"/>
        <w:rPr>
          <w:rFonts w:cs="宋体"/>
          <w:b/>
          <w:color w:val="auto"/>
        </w:rPr>
      </w:pPr>
      <w:r>
        <w:rPr>
          <w:rFonts w:hint="eastAsia" w:cs="宋体"/>
          <w:b/>
          <w:color w:val="auto"/>
        </w:rPr>
        <w:t>1.4 合同文件的优先顺序</w:t>
      </w:r>
    </w:p>
    <w:p>
      <w:pPr>
        <w:topLinePunct/>
        <w:spacing w:line="360" w:lineRule="auto"/>
        <w:ind w:firstLine="542" w:firstLineChars="225"/>
        <w:rPr>
          <w:rFonts w:cs="宋体"/>
          <w:b/>
          <w:color w:val="auto"/>
        </w:rPr>
      </w:pPr>
      <w:r>
        <w:rPr>
          <w:rFonts w:hint="eastAsia" w:cs="宋体"/>
          <w:b/>
          <w:color w:val="auto"/>
        </w:rPr>
        <w:t>本款细化为：</w:t>
      </w:r>
    </w:p>
    <w:p>
      <w:pPr>
        <w:topLinePunct/>
        <w:spacing w:line="360" w:lineRule="auto"/>
        <w:ind w:firstLine="540" w:firstLineChars="225"/>
        <w:rPr>
          <w:rFonts w:cs="宋体"/>
          <w:color w:val="auto"/>
        </w:rPr>
      </w:pPr>
      <w:r>
        <w:rPr>
          <w:rFonts w:hint="eastAsia" w:cs="宋体"/>
          <w:color w:val="auto"/>
        </w:rPr>
        <w:t>组成合同的各项文件应互相解释，互为说明。解释合同文件的优先顺序如下：</w:t>
      </w:r>
    </w:p>
    <w:p>
      <w:pPr>
        <w:topLinePunct/>
        <w:spacing w:line="360" w:lineRule="auto"/>
        <w:ind w:firstLine="540" w:firstLineChars="225"/>
        <w:rPr>
          <w:rFonts w:cs="宋体"/>
          <w:color w:val="auto"/>
        </w:rPr>
      </w:pPr>
      <w:r>
        <w:rPr>
          <w:rFonts w:hint="eastAsia" w:cs="宋体"/>
          <w:color w:val="auto"/>
        </w:rPr>
        <w:t>(1)合同协议书及各种合同附件（含评标期间和合同谈判过程中的澄清文件、会议纪要、补充资料、补充协议书和往来函件）；</w:t>
      </w:r>
    </w:p>
    <w:p>
      <w:pPr>
        <w:topLinePunct/>
        <w:spacing w:line="360" w:lineRule="auto"/>
        <w:ind w:firstLine="540" w:firstLineChars="225"/>
        <w:rPr>
          <w:rFonts w:cs="宋体"/>
          <w:color w:val="auto"/>
        </w:rPr>
      </w:pPr>
      <w:r>
        <w:rPr>
          <w:rFonts w:hint="eastAsia" w:cs="宋体"/>
          <w:color w:val="auto"/>
        </w:rPr>
        <w:t>(2)中标通知书；</w:t>
      </w:r>
    </w:p>
    <w:p>
      <w:pPr>
        <w:topLinePunct/>
        <w:spacing w:line="360" w:lineRule="auto"/>
        <w:ind w:firstLine="540" w:firstLineChars="225"/>
        <w:rPr>
          <w:rFonts w:cs="宋体"/>
          <w:color w:val="auto"/>
        </w:rPr>
      </w:pPr>
      <w:r>
        <w:rPr>
          <w:rFonts w:hint="eastAsia" w:cs="宋体"/>
          <w:color w:val="auto"/>
        </w:rPr>
        <w:t>(3)投标函及投标函附录；</w:t>
      </w:r>
    </w:p>
    <w:p>
      <w:pPr>
        <w:topLinePunct/>
        <w:spacing w:line="360" w:lineRule="auto"/>
        <w:ind w:firstLine="540" w:firstLineChars="225"/>
        <w:rPr>
          <w:rFonts w:cs="宋体"/>
          <w:color w:val="auto"/>
        </w:rPr>
      </w:pPr>
      <w:r>
        <w:rPr>
          <w:rFonts w:hint="eastAsia" w:cs="宋体"/>
          <w:color w:val="auto"/>
        </w:rPr>
        <w:t>(4)项目专用合同条款；</w:t>
      </w:r>
    </w:p>
    <w:p>
      <w:pPr>
        <w:topLinePunct/>
        <w:spacing w:line="360" w:lineRule="auto"/>
        <w:ind w:firstLine="540" w:firstLineChars="225"/>
        <w:rPr>
          <w:rFonts w:cs="宋体"/>
          <w:color w:val="auto"/>
        </w:rPr>
      </w:pPr>
      <w:r>
        <w:rPr>
          <w:rFonts w:hint="eastAsia" w:cs="宋体"/>
          <w:color w:val="auto"/>
        </w:rPr>
        <w:t>(5)公路工程专用合同条款；</w:t>
      </w:r>
    </w:p>
    <w:p>
      <w:pPr>
        <w:topLinePunct/>
        <w:spacing w:line="360" w:lineRule="auto"/>
        <w:ind w:firstLine="540" w:firstLineChars="225"/>
        <w:rPr>
          <w:rFonts w:cs="宋体"/>
          <w:color w:val="auto"/>
        </w:rPr>
      </w:pPr>
      <w:r>
        <w:rPr>
          <w:rFonts w:hint="eastAsia" w:cs="宋体"/>
          <w:color w:val="auto"/>
        </w:rPr>
        <w:t>(6)通用合同条款；</w:t>
      </w:r>
    </w:p>
    <w:p>
      <w:pPr>
        <w:topLinePunct/>
        <w:spacing w:line="360" w:lineRule="auto"/>
        <w:ind w:firstLine="540" w:firstLineChars="225"/>
        <w:rPr>
          <w:rFonts w:cs="宋体"/>
          <w:color w:val="auto"/>
        </w:rPr>
      </w:pPr>
      <w:r>
        <w:rPr>
          <w:rFonts w:hint="eastAsia" w:cs="宋体"/>
          <w:color w:val="auto"/>
        </w:rPr>
        <w:t>(7)工程量清单计量规则</w:t>
      </w:r>
    </w:p>
    <w:p>
      <w:pPr>
        <w:topLinePunct/>
        <w:spacing w:line="360" w:lineRule="auto"/>
        <w:ind w:firstLine="540" w:firstLineChars="225"/>
        <w:rPr>
          <w:rFonts w:cs="宋体"/>
          <w:color w:val="auto"/>
        </w:rPr>
      </w:pPr>
      <w:r>
        <w:rPr>
          <w:rFonts w:hint="eastAsia" w:cs="宋体"/>
          <w:color w:val="auto"/>
        </w:rPr>
        <w:t>(</w:t>
      </w:r>
      <w:r>
        <w:rPr>
          <w:rFonts w:hint="eastAsia" w:cs="宋体"/>
          <w:color w:val="auto"/>
          <w:lang w:val="en-US"/>
        </w:rPr>
        <w:t>8</w:t>
      </w:r>
      <w:r>
        <w:rPr>
          <w:rFonts w:hint="eastAsia" w:cs="宋体"/>
          <w:color w:val="auto"/>
        </w:rPr>
        <w:t>)技术规范专用条款；</w:t>
      </w:r>
    </w:p>
    <w:p>
      <w:pPr>
        <w:topLinePunct/>
        <w:spacing w:line="360" w:lineRule="auto"/>
        <w:ind w:firstLine="540" w:firstLineChars="225"/>
        <w:rPr>
          <w:rFonts w:cs="宋体"/>
          <w:color w:val="auto"/>
        </w:rPr>
      </w:pPr>
      <w:r>
        <w:rPr>
          <w:rFonts w:hint="eastAsia" w:cs="宋体"/>
          <w:color w:val="auto"/>
        </w:rPr>
        <w:t>(</w:t>
      </w:r>
      <w:r>
        <w:rPr>
          <w:rFonts w:hint="eastAsia" w:cs="宋体"/>
          <w:color w:val="auto"/>
          <w:lang w:val="en-US"/>
        </w:rPr>
        <w:t>9</w:t>
      </w:r>
      <w:r>
        <w:rPr>
          <w:rFonts w:hint="eastAsia" w:cs="宋体"/>
          <w:color w:val="auto"/>
        </w:rPr>
        <w:t>)技术规范；</w:t>
      </w:r>
    </w:p>
    <w:p>
      <w:pPr>
        <w:topLinePunct/>
        <w:spacing w:line="360" w:lineRule="auto"/>
        <w:ind w:firstLine="540" w:firstLineChars="225"/>
        <w:rPr>
          <w:rFonts w:cs="宋体"/>
          <w:color w:val="auto"/>
        </w:rPr>
      </w:pPr>
      <w:r>
        <w:rPr>
          <w:rFonts w:hint="eastAsia" w:cs="宋体"/>
          <w:color w:val="auto"/>
        </w:rPr>
        <w:t>(</w:t>
      </w:r>
      <w:r>
        <w:rPr>
          <w:rFonts w:hint="eastAsia" w:cs="宋体"/>
          <w:color w:val="auto"/>
          <w:lang w:val="en-US"/>
        </w:rPr>
        <w:t>10</w:t>
      </w:r>
      <w:r>
        <w:rPr>
          <w:rFonts w:hint="eastAsia" w:cs="宋体"/>
          <w:color w:val="auto"/>
        </w:rPr>
        <w:t xml:space="preserve">)图纸； </w:t>
      </w:r>
    </w:p>
    <w:p>
      <w:pPr>
        <w:topLinePunct/>
        <w:spacing w:line="360" w:lineRule="auto"/>
        <w:ind w:firstLine="540" w:firstLineChars="225"/>
        <w:rPr>
          <w:rFonts w:cs="宋体"/>
          <w:color w:val="auto"/>
        </w:rPr>
      </w:pPr>
      <w:r>
        <w:rPr>
          <w:rFonts w:hint="eastAsia" w:cs="宋体"/>
          <w:color w:val="auto"/>
        </w:rPr>
        <w:t>(1</w:t>
      </w:r>
      <w:r>
        <w:rPr>
          <w:rFonts w:hint="eastAsia" w:cs="宋体"/>
          <w:color w:val="auto"/>
          <w:lang w:val="en-US"/>
        </w:rPr>
        <w:t>1</w:t>
      </w:r>
      <w:r>
        <w:rPr>
          <w:rFonts w:hint="eastAsia" w:cs="宋体"/>
          <w:color w:val="auto"/>
        </w:rPr>
        <w:t xml:space="preserve">)已标价的工程量清单； </w:t>
      </w:r>
    </w:p>
    <w:p>
      <w:pPr>
        <w:topLinePunct/>
        <w:spacing w:line="360" w:lineRule="auto"/>
        <w:ind w:firstLine="540" w:firstLineChars="225"/>
        <w:rPr>
          <w:rFonts w:cs="宋体"/>
          <w:color w:val="auto"/>
        </w:rPr>
      </w:pPr>
      <w:r>
        <w:rPr>
          <w:rFonts w:hint="eastAsia" w:cs="宋体"/>
          <w:color w:val="auto"/>
        </w:rPr>
        <w:t>(1</w:t>
      </w:r>
      <w:r>
        <w:rPr>
          <w:rFonts w:hint="eastAsia" w:cs="宋体"/>
          <w:color w:val="auto"/>
          <w:lang w:val="en-US"/>
        </w:rPr>
        <w:t>2</w:t>
      </w:r>
      <w:r>
        <w:rPr>
          <w:rFonts w:hint="eastAsia" w:cs="宋体"/>
          <w:color w:val="auto"/>
        </w:rPr>
        <w:t>)承包人有关人员、设备投入的承诺及投标文件中的施工组织设计；</w:t>
      </w:r>
    </w:p>
    <w:p>
      <w:pPr>
        <w:topLinePunct/>
        <w:spacing w:line="360" w:lineRule="auto"/>
        <w:ind w:firstLine="540" w:firstLineChars="225"/>
        <w:rPr>
          <w:rFonts w:cs="宋体"/>
          <w:color w:val="auto"/>
        </w:rPr>
      </w:pPr>
      <w:r>
        <w:rPr>
          <w:rFonts w:hint="eastAsia" w:cs="宋体"/>
          <w:color w:val="auto"/>
        </w:rPr>
        <w:t>(1</w:t>
      </w:r>
      <w:r>
        <w:rPr>
          <w:rFonts w:hint="eastAsia" w:cs="宋体"/>
          <w:color w:val="auto"/>
          <w:lang w:val="en-US"/>
        </w:rPr>
        <w:t>3</w:t>
      </w:r>
      <w:r>
        <w:rPr>
          <w:rFonts w:hint="eastAsia" w:cs="宋体"/>
          <w:color w:val="auto"/>
        </w:rPr>
        <w:t>)在本合同专用条款中可能规定的构成本合同组成部分的其他文件。</w:t>
      </w:r>
    </w:p>
    <w:p>
      <w:pPr>
        <w:topLinePunct/>
        <w:spacing w:line="360" w:lineRule="auto"/>
        <w:rPr>
          <w:rFonts w:cs="宋体"/>
          <w:b/>
          <w:color w:val="auto"/>
        </w:rPr>
      </w:pPr>
      <w:r>
        <w:rPr>
          <w:rFonts w:hint="eastAsia" w:cs="宋体"/>
          <w:b/>
          <w:color w:val="auto"/>
        </w:rPr>
        <w:t>1.6 图纸和承包人文件</w:t>
      </w:r>
    </w:p>
    <w:p>
      <w:pPr>
        <w:topLinePunct/>
        <w:spacing w:line="360" w:lineRule="auto"/>
        <w:rPr>
          <w:rFonts w:cs="宋体"/>
          <w:b/>
          <w:color w:val="auto"/>
        </w:rPr>
      </w:pPr>
      <w:r>
        <w:rPr>
          <w:rFonts w:hint="eastAsia" w:cs="宋体"/>
          <w:b/>
          <w:color w:val="auto"/>
        </w:rPr>
        <w:t>1.6.3 图纸的修改</w:t>
      </w:r>
    </w:p>
    <w:p>
      <w:pPr>
        <w:topLinePunct/>
        <w:spacing w:line="360" w:lineRule="auto"/>
        <w:ind w:firstLine="542" w:firstLineChars="225"/>
        <w:rPr>
          <w:rFonts w:cs="宋体"/>
          <w:b/>
          <w:color w:val="auto"/>
        </w:rPr>
      </w:pPr>
      <w:r>
        <w:rPr>
          <w:rFonts w:hint="eastAsia" w:cs="宋体"/>
          <w:b/>
          <w:color w:val="auto"/>
        </w:rPr>
        <w:t>在原公路工程合同专用条款1.6.3项后增加一个段落，内容如下：</w:t>
      </w:r>
    </w:p>
    <w:p>
      <w:pPr>
        <w:topLinePunct/>
        <w:spacing w:line="360" w:lineRule="auto"/>
        <w:ind w:firstLine="540" w:firstLineChars="225"/>
        <w:rPr>
          <w:rFonts w:cs="宋体"/>
          <w:color w:val="auto"/>
        </w:rPr>
      </w:pPr>
      <w:r>
        <w:rPr>
          <w:rFonts w:hint="eastAsia" w:cs="宋体"/>
          <w:color w:val="auto"/>
        </w:rPr>
        <w:t>没有发包人的批准，承包人不得对施工图的任何部分进行修改，否则按22.1款承包人违约处理。</w:t>
      </w:r>
    </w:p>
    <w:p>
      <w:pPr>
        <w:spacing w:line="360" w:lineRule="auto"/>
        <w:rPr>
          <w:b/>
          <w:color w:val="auto"/>
        </w:rPr>
      </w:pPr>
      <w:r>
        <w:rPr>
          <w:rFonts w:hint="eastAsia"/>
          <w:b/>
          <w:color w:val="auto"/>
        </w:rPr>
        <w:t>1.6.4 图纸的错误</w:t>
      </w:r>
    </w:p>
    <w:p>
      <w:pPr>
        <w:topLinePunct/>
        <w:spacing w:line="360" w:lineRule="auto"/>
        <w:ind w:firstLine="480" w:firstLineChars="200"/>
        <w:rPr>
          <w:rFonts w:cs="宋体"/>
          <w:color w:val="auto"/>
          <w:szCs w:val="21"/>
        </w:rPr>
      </w:pPr>
      <w:r>
        <w:rPr>
          <w:rFonts w:hint="eastAsia" w:cs="宋体"/>
          <w:color w:val="auto"/>
          <w:szCs w:val="21"/>
        </w:rPr>
        <w:t>第1.6.4项补充：</w:t>
      </w:r>
    </w:p>
    <w:p>
      <w:pPr>
        <w:topLinePunct/>
        <w:spacing w:line="360" w:lineRule="auto"/>
        <w:ind w:firstLine="480" w:firstLineChars="200"/>
        <w:rPr>
          <w:rFonts w:cs="宋体"/>
          <w:color w:val="auto"/>
          <w:szCs w:val="21"/>
        </w:rPr>
      </w:pPr>
      <w:r>
        <w:rPr>
          <w:rFonts w:hint="eastAsia" w:cs="宋体"/>
          <w:color w:val="auto"/>
          <w:szCs w:val="21"/>
        </w:rPr>
        <w:t>承包人在工程实施前，应对设计文件和现场地形、地物进行认真复核和测量，并及时上报所发现的问题，不得擅自施工，否则因此造成的一切损失或费用增加均由承包人负责。</w:t>
      </w:r>
    </w:p>
    <w:p>
      <w:pPr>
        <w:topLinePunct/>
        <w:spacing w:line="360" w:lineRule="auto"/>
        <w:ind w:firstLine="480" w:firstLineChars="200"/>
        <w:rPr>
          <w:rFonts w:cs="宋体"/>
          <w:color w:val="auto"/>
          <w:szCs w:val="21"/>
        </w:rPr>
      </w:pPr>
      <w:r>
        <w:rPr>
          <w:rFonts w:hint="eastAsia" w:cs="宋体"/>
          <w:color w:val="auto"/>
          <w:szCs w:val="21"/>
        </w:rPr>
        <w:t>承包人应能发现的合同文件的明显差错，但其未能发现或发现后未能及时书面通知监理人而造成的任何损失，承包人应承担相应责任。</w:t>
      </w:r>
    </w:p>
    <w:p>
      <w:pPr>
        <w:topLinePunct/>
        <w:spacing w:line="360" w:lineRule="auto"/>
        <w:ind w:firstLine="480" w:firstLineChars="200"/>
        <w:rPr>
          <w:rFonts w:cs="宋体"/>
          <w:color w:val="auto"/>
          <w:szCs w:val="21"/>
        </w:rPr>
      </w:pPr>
      <w:r>
        <w:rPr>
          <w:rFonts w:hint="eastAsia" w:cs="宋体"/>
          <w:color w:val="auto"/>
          <w:szCs w:val="21"/>
        </w:rPr>
        <w:t>承包人应对设计图纸中有关工程材料和设备的设计情况进行复核，若发现在施工图纸中有违规指定产品的情况，应及时通知监理人报发包人。</w:t>
      </w:r>
    </w:p>
    <w:p>
      <w:pPr>
        <w:topLinePunct/>
        <w:spacing w:line="360" w:lineRule="auto"/>
        <w:rPr>
          <w:rFonts w:cs="宋体"/>
          <w:b/>
          <w:color w:val="auto"/>
        </w:rPr>
      </w:pPr>
      <w:r>
        <w:rPr>
          <w:rFonts w:cs="宋体"/>
          <w:b/>
          <w:color w:val="auto"/>
        </w:rPr>
        <w:t xml:space="preserve">2. </w:t>
      </w:r>
      <w:r>
        <w:rPr>
          <w:rFonts w:hint="cs" w:cs="宋体"/>
          <w:b/>
          <w:color w:val="auto"/>
        </w:rPr>
        <w:t>发</w:t>
      </w:r>
      <w:r>
        <w:rPr>
          <w:rFonts w:hint="eastAsia" w:cs="宋体"/>
          <w:b/>
          <w:color w:val="auto"/>
        </w:rPr>
        <w:t>包人及建</w:t>
      </w:r>
      <w:r>
        <w:rPr>
          <w:rFonts w:hint="cs" w:cs="宋体"/>
          <w:b/>
          <w:color w:val="auto"/>
        </w:rPr>
        <w:t>设</w:t>
      </w:r>
      <w:r>
        <w:rPr>
          <w:rFonts w:hint="eastAsia" w:cs="宋体"/>
          <w:b/>
          <w:color w:val="auto"/>
        </w:rPr>
        <w:t>管理</w:t>
      </w:r>
      <w:r>
        <w:rPr>
          <w:rFonts w:hint="cs" w:cs="宋体"/>
          <w:b/>
          <w:color w:val="auto"/>
        </w:rPr>
        <w:t>单</w:t>
      </w:r>
      <w:r>
        <w:rPr>
          <w:rFonts w:hint="eastAsia" w:cs="宋体"/>
          <w:b/>
          <w:color w:val="auto"/>
        </w:rPr>
        <w:t>位</w:t>
      </w:r>
      <w:r>
        <w:rPr>
          <w:rFonts w:hint="cs" w:cs="宋体"/>
          <w:b/>
          <w:color w:val="auto"/>
        </w:rPr>
        <w:t>义务</w:t>
      </w:r>
    </w:p>
    <w:p>
      <w:pPr>
        <w:topLinePunct/>
        <w:spacing w:line="360" w:lineRule="auto"/>
        <w:rPr>
          <w:rFonts w:cs="宋体"/>
          <w:b/>
          <w:color w:val="auto"/>
        </w:rPr>
      </w:pPr>
      <w:r>
        <w:rPr>
          <w:rFonts w:cs="宋体"/>
          <w:b/>
          <w:color w:val="auto"/>
        </w:rPr>
        <w:t>2.</w:t>
      </w:r>
      <w:r>
        <w:rPr>
          <w:rFonts w:cs="宋体"/>
          <w:b/>
          <w:color w:val="auto"/>
          <w:lang w:val="en-US"/>
        </w:rPr>
        <w:t>1</w:t>
      </w:r>
      <w:r>
        <w:rPr>
          <w:rFonts w:hint="eastAsia" w:cs="宋体"/>
          <w:b/>
          <w:color w:val="auto"/>
        </w:rPr>
        <w:t>遵守法律</w:t>
      </w:r>
    </w:p>
    <w:p>
      <w:pPr>
        <w:topLinePunct/>
        <w:spacing w:line="360" w:lineRule="auto"/>
        <w:ind w:firstLine="480" w:firstLineChars="200"/>
        <w:rPr>
          <w:rFonts w:cs="宋体"/>
          <w:color w:val="auto"/>
          <w:szCs w:val="21"/>
        </w:rPr>
      </w:pPr>
      <w:r>
        <w:rPr>
          <w:rFonts w:hint="eastAsia" w:cs="宋体"/>
          <w:color w:val="auto"/>
          <w:szCs w:val="21"/>
        </w:rPr>
        <w:t>第</w:t>
      </w:r>
      <w:r>
        <w:rPr>
          <w:rFonts w:cs="宋体"/>
          <w:color w:val="auto"/>
          <w:szCs w:val="21"/>
          <w:lang w:val="en-US"/>
        </w:rPr>
        <w:t>2.1</w:t>
      </w:r>
      <w:r>
        <w:rPr>
          <w:rFonts w:hint="cs" w:cs="宋体"/>
          <w:color w:val="auto"/>
          <w:szCs w:val="21"/>
        </w:rPr>
        <w:t>项补</w:t>
      </w:r>
      <w:r>
        <w:rPr>
          <w:rFonts w:hint="eastAsia" w:cs="宋体"/>
          <w:color w:val="auto"/>
          <w:szCs w:val="21"/>
        </w:rPr>
        <w:t>充：</w:t>
      </w:r>
    </w:p>
    <w:p>
      <w:pPr>
        <w:topLinePunct/>
        <w:spacing w:line="360" w:lineRule="auto"/>
        <w:ind w:firstLine="480" w:firstLineChars="200"/>
        <w:rPr>
          <w:rFonts w:cs="宋体"/>
          <w:color w:val="auto"/>
          <w:szCs w:val="21"/>
        </w:rPr>
      </w:pPr>
      <w:r>
        <w:rPr>
          <w:rFonts w:hint="cs" w:cs="宋体"/>
          <w:color w:val="auto"/>
          <w:szCs w:val="21"/>
        </w:rPr>
        <w:t>发</w:t>
      </w:r>
      <w:r>
        <w:rPr>
          <w:rFonts w:hint="eastAsia" w:cs="宋体"/>
          <w:color w:val="auto"/>
          <w:szCs w:val="21"/>
        </w:rPr>
        <w:t>包人及建</w:t>
      </w:r>
      <w:r>
        <w:rPr>
          <w:rFonts w:hint="cs" w:cs="宋体"/>
          <w:color w:val="auto"/>
          <w:szCs w:val="21"/>
        </w:rPr>
        <w:t>设</w:t>
      </w:r>
      <w:r>
        <w:rPr>
          <w:rFonts w:hint="eastAsia" w:cs="宋体"/>
          <w:color w:val="auto"/>
          <w:szCs w:val="21"/>
        </w:rPr>
        <w:t>管理</w:t>
      </w:r>
      <w:r>
        <w:rPr>
          <w:rFonts w:hint="cs" w:cs="宋体"/>
          <w:color w:val="auto"/>
          <w:szCs w:val="21"/>
        </w:rPr>
        <w:t>单</w:t>
      </w:r>
      <w:r>
        <w:rPr>
          <w:rFonts w:hint="eastAsia" w:cs="宋体"/>
          <w:color w:val="auto"/>
          <w:szCs w:val="21"/>
        </w:rPr>
        <w:t>位在履行合同</w:t>
      </w:r>
      <w:r>
        <w:rPr>
          <w:rFonts w:hint="cs" w:cs="宋体"/>
          <w:color w:val="auto"/>
          <w:szCs w:val="21"/>
        </w:rPr>
        <w:t>过</w:t>
      </w:r>
      <w:r>
        <w:rPr>
          <w:rFonts w:hint="eastAsia" w:cs="宋体"/>
          <w:color w:val="auto"/>
          <w:szCs w:val="21"/>
        </w:rPr>
        <w:t>程中</w:t>
      </w:r>
      <w:r>
        <w:rPr>
          <w:rFonts w:hint="cs" w:cs="宋体"/>
          <w:color w:val="auto"/>
          <w:szCs w:val="21"/>
        </w:rPr>
        <w:t>应</w:t>
      </w:r>
      <w:r>
        <w:rPr>
          <w:rFonts w:hint="eastAsia" w:cs="宋体"/>
          <w:color w:val="auto"/>
          <w:szCs w:val="21"/>
        </w:rPr>
        <w:t>遵守法律，并保</w:t>
      </w:r>
      <w:r>
        <w:rPr>
          <w:rFonts w:hint="cs" w:cs="宋体"/>
          <w:color w:val="auto"/>
          <w:szCs w:val="21"/>
        </w:rPr>
        <w:t>证</w:t>
      </w:r>
      <w:r>
        <w:rPr>
          <w:rFonts w:hint="eastAsia" w:cs="宋体"/>
          <w:color w:val="auto"/>
          <w:szCs w:val="21"/>
        </w:rPr>
        <w:t>承包人免于承</w:t>
      </w:r>
      <w:r>
        <w:rPr>
          <w:rFonts w:hint="cs" w:cs="宋体"/>
          <w:color w:val="auto"/>
          <w:szCs w:val="21"/>
        </w:rPr>
        <w:t>担</w:t>
      </w:r>
      <w:r>
        <w:rPr>
          <w:rFonts w:hint="eastAsia" w:cs="宋体"/>
          <w:color w:val="auto"/>
          <w:szCs w:val="21"/>
        </w:rPr>
        <w:t>因</w:t>
      </w:r>
      <w:r>
        <w:rPr>
          <w:rFonts w:hint="cs" w:cs="宋体"/>
          <w:color w:val="auto"/>
          <w:szCs w:val="21"/>
        </w:rPr>
        <w:t>发</w:t>
      </w:r>
      <w:r>
        <w:rPr>
          <w:rFonts w:hint="eastAsia" w:cs="宋体"/>
          <w:color w:val="auto"/>
          <w:szCs w:val="21"/>
        </w:rPr>
        <w:t>包人</w:t>
      </w:r>
      <w:r>
        <w:rPr>
          <w:rFonts w:hint="cs" w:cs="宋体"/>
          <w:color w:val="auto"/>
          <w:szCs w:val="21"/>
        </w:rPr>
        <w:t>违</w:t>
      </w:r>
      <w:r>
        <w:rPr>
          <w:rFonts w:hint="eastAsia" w:cs="宋体"/>
          <w:color w:val="auto"/>
          <w:szCs w:val="21"/>
        </w:rPr>
        <w:t>反法律而引起的任何</w:t>
      </w:r>
      <w:r>
        <w:rPr>
          <w:rFonts w:hint="cs" w:cs="宋体"/>
          <w:color w:val="auto"/>
          <w:szCs w:val="21"/>
        </w:rPr>
        <w:t>责</w:t>
      </w:r>
      <w:r>
        <w:rPr>
          <w:rFonts w:hint="eastAsia" w:cs="宋体"/>
          <w:color w:val="auto"/>
          <w:szCs w:val="21"/>
        </w:rPr>
        <w:t>任。</w:t>
      </w:r>
    </w:p>
    <w:p>
      <w:pPr>
        <w:topLinePunct/>
        <w:spacing w:line="360" w:lineRule="auto"/>
        <w:rPr>
          <w:rFonts w:cs="宋体"/>
          <w:b/>
          <w:bCs/>
          <w:color w:val="auto"/>
          <w:szCs w:val="21"/>
          <w:lang w:val="en-US"/>
        </w:rPr>
      </w:pPr>
      <w:r>
        <w:rPr>
          <w:rFonts w:cs="宋体"/>
          <w:b/>
          <w:bCs/>
          <w:color w:val="auto"/>
          <w:szCs w:val="21"/>
          <w:lang w:val="en-US"/>
        </w:rPr>
        <w:t xml:space="preserve">2.2 </w:t>
      </w:r>
      <w:r>
        <w:rPr>
          <w:rFonts w:hint="cs" w:cs="宋体"/>
          <w:b/>
          <w:bCs/>
          <w:color w:val="auto"/>
          <w:szCs w:val="21"/>
          <w:lang w:val="en-US"/>
        </w:rPr>
        <w:t>发</w:t>
      </w:r>
      <w:r>
        <w:rPr>
          <w:rFonts w:hint="eastAsia" w:cs="宋体"/>
          <w:b/>
          <w:bCs/>
          <w:color w:val="auto"/>
          <w:szCs w:val="21"/>
          <w:lang w:val="en-US"/>
        </w:rPr>
        <w:t>出</w:t>
      </w:r>
      <w:r>
        <w:rPr>
          <w:rFonts w:hint="cs" w:cs="宋体"/>
          <w:b/>
          <w:bCs/>
          <w:color w:val="auto"/>
          <w:szCs w:val="21"/>
          <w:lang w:val="en-US"/>
        </w:rPr>
        <w:t>开</w:t>
      </w:r>
      <w:r>
        <w:rPr>
          <w:rFonts w:hint="eastAsia" w:cs="宋体"/>
          <w:b/>
          <w:bCs/>
          <w:color w:val="auto"/>
          <w:szCs w:val="21"/>
          <w:lang w:val="en-US"/>
        </w:rPr>
        <w:t>工通知</w:t>
      </w:r>
    </w:p>
    <w:p>
      <w:pPr>
        <w:topLinePunct/>
        <w:spacing w:line="360" w:lineRule="auto"/>
        <w:ind w:firstLine="480" w:firstLineChars="200"/>
        <w:rPr>
          <w:rFonts w:cs="宋体"/>
          <w:color w:val="auto"/>
          <w:szCs w:val="21"/>
          <w:lang w:val="en-US"/>
        </w:rPr>
      </w:pPr>
      <w:r>
        <w:rPr>
          <w:rFonts w:hint="eastAsia" w:cs="宋体"/>
          <w:color w:val="auto"/>
          <w:szCs w:val="21"/>
        </w:rPr>
        <w:t>第</w:t>
      </w:r>
      <w:r>
        <w:rPr>
          <w:rFonts w:cs="宋体"/>
          <w:color w:val="auto"/>
          <w:szCs w:val="21"/>
          <w:lang w:val="en-US"/>
        </w:rPr>
        <w:t>2.2</w:t>
      </w:r>
      <w:r>
        <w:rPr>
          <w:rFonts w:hint="cs" w:cs="宋体"/>
          <w:color w:val="auto"/>
          <w:szCs w:val="21"/>
        </w:rPr>
        <w:t>项补</w:t>
      </w:r>
      <w:r>
        <w:rPr>
          <w:rFonts w:hint="eastAsia" w:cs="宋体"/>
          <w:color w:val="auto"/>
          <w:szCs w:val="21"/>
        </w:rPr>
        <w:t>充：</w:t>
      </w:r>
    </w:p>
    <w:p>
      <w:pPr>
        <w:topLinePunct/>
        <w:spacing w:line="360" w:lineRule="auto"/>
        <w:ind w:firstLine="480" w:firstLineChars="200"/>
        <w:rPr>
          <w:rFonts w:cs="宋体"/>
          <w:color w:val="auto"/>
          <w:szCs w:val="21"/>
        </w:rPr>
      </w:pPr>
      <w:r>
        <w:rPr>
          <w:rFonts w:hint="cs" w:cs="宋体"/>
          <w:color w:val="auto"/>
          <w:szCs w:val="21"/>
        </w:rPr>
        <w:t>发</w:t>
      </w:r>
      <w:r>
        <w:rPr>
          <w:rFonts w:hint="eastAsia" w:cs="宋体"/>
          <w:color w:val="auto"/>
          <w:szCs w:val="21"/>
        </w:rPr>
        <w:t>包人</w:t>
      </w:r>
      <w:r>
        <w:rPr>
          <w:rFonts w:hint="cs" w:cs="宋体"/>
          <w:color w:val="auto"/>
          <w:szCs w:val="21"/>
        </w:rPr>
        <w:t>应</w:t>
      </w:r>
      <w:r>
        <w:rPr>
          <w:rFonts w:hint="eastAsia" w:cs="宋体"/>
          <w:color w:val="auto"/>
          <w:szCs w:val="21"/>
        </w:rPr>
        <w:t>委托</w:t>
      </w:r>
      <w:r>
        <w:rPr>
          <w:rFonts w:hint="cs" w:cs="宋体"/>
          <w:color w:val="auto"/>
          <w:szCs w:val="21"/>
        </w:rPr>
        <w:t>监</w:t>
      </w:r>
      <w:r>
        <w:rPr>
          <w:rFonts w:hint="eastAsia" w:cs="宋体"/>
          <w:color w:val="auto"/>
          <w:szCs w:val="21"/>
        </w:rPr>
        <w:t>理人按第</w:t>
      </w:r>
      <w:r>
        <w:rPr>
          <w:rFonts w:cs="宋体"/>
          <w:color w:val="auto"/>
          <w:szCs w:val="21"/>
        </w:rPr>
        <w:t>11.1</w:t>
      </w:r>
      <w:r>
        <w:rPr>
          <w:rFonts w:hint="eastAsia" w:cs="宋体"/>
          <w:color w:val="auto"/>
          <w:szCs w:val="21"/>
        </w:rPr>
        <w:t>款的</w:t>
      </w:r>
      <w:r>
        <w:rPr>
          <w:rFonts w:hint="cs" w:cs="宋体"/>
          <w:color w:val="auto"/>
          <w:szCs w:val="21"/>
        </w:rPr>
        <w:t>约</w:t>
      </w:r>
      <w:r>
        <w:rPr>
          <w:rFonts w:hint="eastAsia" w:cs="宋体"/>
          <w:color w:val="auto"/>
          <w:szCs w:val="21"/>
        </w:rPr>
        <w:t>定向承包人</w:t>
      </w:r>
      <w:r>
        <w:rPr>
          <w:rFonts w:hint="cs" w:cs="宋体"/>
          <w:color w:val="auto"/>
          <w:szCs w:val="21"/>
        </w:rPr>
        <w:t>发</w:t>
      </w:r>
      <w:r>
        <w:rPr>
          <w:rFonts w:hint="eastAsia" w:cs="宋体"/>
          <w:color w:val="auto"/>
          <w:szCs w:val="21"/>
        </w:rPr>
        <w:t>出</w:t>
      </w:r>
      <w:r>
        <w:rPr>
          <w:rFonts w:hint="cs" w:cs="宋体"/>
          <w:color w:val="auto"/>
          <w:szCs w:val="21"/>
        </w:rPr>
        <w:t>开</w:t>
      </w:r>
      <w:r>
        <w:rPr>
          <w:rFonts w:hint="eastAsia" w:cs="宋体"/>
          <w:color w:val="auto"/>
          <w:szCs w:val="21"/>
        </w:rPr>
        <w:t>工通知；承包人在取得</w:t>
      </w:r>
      <w:r>
        <w:rPr>
          <w:rFonts w:hint="cs" w:cs="宋体"/>
          <w:color w:val="auto"/>
          <w:szCs w:val="21"/>
        </w:rPr>
        <w:t>开</w:t>
      </w:r>
      <w:r>
        <w:rPr>
          <w:rFonts w:hint="eastAsia" w:cs="宋体"/>
          <w:color w:val="auto"/>
          <w:szCs w:val="21"/>
        </w:rPr>
        <w:t>工通知后在</w:t>
      </w:r>
      <w:r>
        <w:rPr>
          <w:rFonts w:hint="cs" w:cs="宋体"/>
          <w:color w:val="auto"/>
          <w:szCs w:val="21"/>
        </w:rPr>
        <w:t>项</w:t>
      </w:r>
      <w:r>
        <w:rPr>
          <w:rFonts w:hint="eastAsia" w:cs="宋体"/>
          <w:color w:val="auto"/>
          <w:szCs w:val="21"/>
        </w:rPr>
        <w:t>目相</w:t>
      </w:r>
      <w:r>
        <w:rPr>
          <w:rFonts w:hint="cs" w:cs="宋体"/>
          <w:color w:val="auto"/>
          <w:szCs w:val="21"/>
        </w:rPr>
        <w:t>应区</w:t>
      </w:r>
      <w:r>
        <w:rPr>
          <w:rFonts w:hint="eastAsia" w:cs="宋体"/>
          <w:color w:val="auto"/>
          <w:szCs w:val="21"/>
        </w:rPr>
        <w:t>域正式</w:t>
      </w:r>
      <w:r>
        <w:rPr>
          <w:rFonts w:hint="cs" w:cs="宋体"/>
          <w:color w:val="auto"/>
          <w:szCs w:val="21"/>
        </w:rPr>
        <w:t>进场</w:t>
      </w:r>
      <w:r>
        <w:rPr>
          <w:rFonts w:hint="eastAsia" w:cs="宋体"/>
          <w:color w:val="auto"/>
          <w:szCs w:val="21"/>
        </w:rPr>
        <w:t>施工前必</w:t>
      </w:r>
      <w:r>
        <w:rPr>
          <w:rFonts w:hint="cs" w:cs="宋体"/>
          <w:color w:val="auto"/>
          <w:szCs w:val="21"/>
        </w:rPr>
        <w:t>须</w:t>
      </w:r>
      <w:r>
        <w:rPr>
          <w:rFonts w:hint="eastAsia" w:cs="宋体"/>
          <w:color w:val="auto"/>
          <w:szCs w:val="21"/>
        </w:rPr>
        <w:t>接受相</w:t>
      </w:r>
      <w:r>
        <w:rPr>
          <w:rFonts w:hint="cs" w:cs="宋体"/>
          <w:color w:val="auto"/>
          <w:szCs w:val="21"/>
        </w:rPr>
        <w:t>应属</w:t>
      </w:r>
      <w:r>
        <w:rPr>
          <w:rFonts w:hint="eastAsia" w:cs="宋体"/>
          <w:color w:val="auto"/>
          <w:szCs w:val="21"/>
        </w:rPr>
        <w:t>地建</w:t>
      </w:r>
      <w:r>
        <w:rPr>
          <w:rFonts w:hint="cs" w:cs="宋体"/>
          <w:color w:val="auto"/>
          <w:szCs w:val="21"/>
        </w:rPr>
        <w:t>设</w:t>
      </w:r>
      <w:r>
        <w:rPr>
          <w:rFonts w:hint="eastAsia" w:cs="宋体"/>
          <w:color w:val="auto"/>
          <w:szCs w:val="21"/>
        </w:rPr>
        <w:t>管理</w:t>
      </w:r>
      <w:r>
        <w:rPr>
          <w:rFonts w:hint="cs" w:cs="宋体"/>
          <w:color w:val="auto"/>
          <w:szCs w:val="21"/>
        </w:rPr>
        <w:t>单</w:t>
      </w:r>
      <w:r>
        <w:rPr>
          <w:rFonts w:hint="eastAsia" w:cs="宋体"/>
          <w:color w:val="auto"/>
          <w:szCs w:val="21"/>
        </w:rPr>
        <w:t>位管理。</w:t>
      </w:r>
    </w:p>
    <w:p>
      <w:pPr>
        <w:topLinePunct/>
        <w:spacing w:line="360" w:lineRule="auto"/>
        <w:rPr>
          <w:rFonts w:cs="宋体"/>
          <w:b/>
          <w:bCs/>
          <w:color w:val="auto"/>
          <w:szCs w:val="21"/>
          <w:lang w:val="en-US"/>
        </w:rPr>
      </w:pPr>
      <w:r>
        <w:rPr>
          <w:rFonts w:cs="宋体"/>
          <w:b/>
          <w:bCs/>
          <w:color w:val="auto"/>
          <w:szCs w:val="21"/>
          <w:lang w:val="en-US"/>
        </w:rPr>
        <w:t xml:space="preserve">2.3 </w:t>
      </w:r>
      <w:r>
        <w:rPr>
          <w:rFonts w:hint="eastAsia" w:cs="宋体"/>
          <w:b/>
          <w:bCs/>
          <w:color w:val="auto"/>
          <w:szCs w:val="21"/>
          <w:lang w:val="en-US"/>
        </w:rPr>
        <w:t>提供施工</w:t>
      </w:r>
      <w:r>
        <w:rPr>
          <w:rFonts w:hint="cs" w:cs="宋体"/>
          <w:b/>
          <w:bCs/>
          <w:color w:val="auto"/>
          <w:szCs w:val="21"/>
          <w:lang w:val="en-US"/>
        </w:rPr>
        <w:t>场</w:t>
      </w:r>
      <w:r>
        <w:rPr>
          <w:rFonts w:hint="eastAsia" w:cs="宋体"/>
          <w:b/>
          <w:bCs/>
          <w:color w:val="auto"/>
          <w:szCs w:val="21"/>
          <w:lang w:val="en-US"/>
        </w:rPr>
        <w:t>地</w:t>
      </w:r>
    </w:p>
    <w:p>
      <w:pPr>
        <w:topLinePunct/>
        <w:spacing w:line="360" w:lineRule="auto"/>
        <w:ind w:firstLine="480" w:firstLineChars="200"/>
        <w:rPr>
          <w:rFonts w:cs="宋体"/>
          <w:color w:val="auto"/>
          <w:szCs w:val="21"/>
        </w:rPr>
      </w:pPr>
      <w:r>
        <w:rPr>
          <w:rFonts w:hint="eastAsia" w:cs="宋体"/>
          <w:color w:val="auto"/>
          <w:szCs w:val="21"/>
        </w:rPr>
        <w:t>第</w:t>
      </w:r>
      <w:r>
        <w:rPr>
          <w:rFonts w:cs="宋体"/>
          <w:color w:val="auto"/>
          <w:szCs w:val="21"/>
          <w:lang w:val="en-US"/>
        </w:rPr>
        <w:t>2.3</w:t>
      </w:r>
      <w:r>
        <w:rPr>
          <w:rFonts w:hint="cs" w:cs="宋体"/>
          <w:color w:val="auto"/>
          <w:szCs w:val="21"/>
        </w:rPr>
        <w:t>项补</w:t>
      </w:r>
      <w:r>
        <w:rPr>
          <w:rFonts w:hint="eastAsia" w:cs="宋体"/>
          <w:color w:val="auto"/>
          <w:szCs w:val="21"/>
        </w:rPr>
        <w:t>充：</w:t>
      </w:r>
    </w:p>
    <w:p>
      <w:pPr>
        <w:topLinePunct/>
        <w:spacing w:line="360" w:lineRule="auto"/>
        <w:ind w:firstLine="480" w:firstLineChars="200"/>
        <w:rPr>
          <w:rFonts w:cs="宋体"/>
          <w:color w:val="auto"/>
          <w:szCs w:val="21"/>
        </w:rPr>
      </w:pPr>
      <w:r>
        <w:rPr>
          <w:rFonts w:hint="cs" w:cs="宋体"/>
          <w:color w:val="auto"/>
          <w:szCs w:val="21"/>
        </w:rPr>
        <w:t>发</w:t>
      </w:r>
      <w:r>
        <w:rPr>
          <w:rFonts w:hint="eastAsia" w:cs="宋体"/>
          <w:color w:val="auto"/>
          <w:szCs w:val="21"/>
        </w:rPr>
        <w:t>包人及建</w:t>
      </w:r>
      <w:r>
        <w:rPr>
          <w:rFonts w:hint="cs" w:cs="宋体"/>
          <w:color w:val="auto"/>
          <w:szCs w:val="21"/>
        </w:rPr>
        <w:t>设</w:t>
      </w:r>
      <w:r>
        <w:rPr>
          <w:rFonts w:hint="eastAsia" w:cs="宋体"/>
          <w:color w:val="auto"/>
          <w:szCs w:val="21"/>
        </w:rPr>
        <w:t>管理</w:t>
      </w:r>
      <w:r>
        <w:rPr>
          <w:rFonts w:hint="cs" w:cs="宋体"/>
          <w:color w:val="auto"/>
          <w:szCs w:val="21"/>
        </w:rPr>
        <w:t>单</w:t>
      </w:r>
      <w:r>
        <w:rPr>
          <w:rFonts w:hint="eastAsia" w:cs="宋体"/>
          <w:color w:val="auto"/>
          <w:szCs w:val="21"/>
        </w:rPr>
        <w:t>位</w:t>
      </w:r>
      <w:r>
        <w:rPr>
          <w:rFonts w:hint="cs" w:cs="宋体"/>
          <w:color w:val="auto"/>
          <w:szCs w:val="21"/>
        </w:rPr>
        <w:t>应</w:t>
      </w:r>
      <w:r>
        <w:rPr>
          <w:rFonts w:hint="eastAsia" w:cs="宋体"/>
          <w:color w:val="auto"/>
          <w:szCs w:val="21"/>
        </w:rPr>
        <w:t>按</w:t>
      </w:r>
      <w:r>
        <w:rPr>
          <w:rFonts w:hint="cs" w:cs="宋体"/>
          <w:color w:val="auto"/>
          <w:szCs w:val="21"/>
        </w:rPr>
        <w:t>专</w:t>
      </w:r>
      <w:r>
        <w:rPr>
          <w:rFonts w:hint="eastAsia" w:cs="宋体"/>
          <w:color w:val="auto"/>
          <w:szCs w:val="21"/>
        </w:rPr>
        <w:t>用合同</w:t>
      </w:r>
      <w:r>
        <w:rPr>
          <w:rFonts w:hint="cs" w:cs="宋体"/>
          <w:color w:val="auto"/>
          <w:szCs w:val="21"/>
        </w:rPr>
        <w:t>条</w:t>
      </w:r>
      <w:r>
        <w:rPr>
          <w:rFonts w:hint="eastAsia" w:cs="宋体"/>
          <w:color w:val="auto"/>
          <w:szCs w:val="21"/>
        </w:rPr>
        <w:t>款</w:t>
      </w:r>
      <w:r>
        <w:rPr>
          <w:rFonts w:hint="cs" w:cs="宋体"/>
          <w:color w:val="auto"/>
          <w:szCs w:val="21"/>
        </w:rPr>
        <w:t>约</w:t>
      </w:r>
      <w:r>
        <w:rPr>
          <w:rFonts w:hint="eastAsia" w:cs="宋体"/>
          <w:color w:val="auto"/>
          <w:szCs w:val="21"/>
        </w:rPr>
        <w:t>定向承包人提供施工</w:t>
      </w:r>
      <w:r>
        <w:rPr>
          <w:rFonts w:hint="cs" w:cs="宋体"/>
          <w:color w:val="auto"/>
          <w:szCs w:val="21"/>
        </w:rPr>
        <w:t>场</w:t>
      </w:r>
      <w:r>
        <w:rPr>
          <w:rFonts w:hint="eastAsia" w:cs="宋体"/>
          <w:color w:val="auto"/>
          <w:szCs w:val="21"/>
        </w:rPr>
        <w:t>地，以及施工</w:t>
      </w:r>
      <w:r>
        <w:rPr>
          <w:rFonts w:hint="cs" w:cs="宋体"/>
          <w:color w:val="auto"/>
          <w:szCs w:val="21"/>
        </w:rPr>
        <w:t>场</w:t>
      </w:r>
      <w:r>
        <w:rPr>
          <w:rFonts w:hint="eastAsia" w:cs="宋体"/>
          <w:color w:val="auto"/>
          <w:szCs w:val="21"/>
        </w:rPr>
        <w:t>地</w:t>
      </w:r>
      <w:r>
        <w:rPr>
          <w:rFonts w:hint="cs" w:cs="宋体"/>
          <w:color w:val="auto"/>
          <w:szCs w:val="21"/>
        </w:rPr>
        <w:t>内</w:t>
      </w:r>
      <w:r>
        <w:rPr>
          <w:rFonts w:hint="eastAsia" w:cs="宋体"/>
          <w:color w:val="auto"/>
          <w:szCs w:val="21"/>
        </w:rPr>
        <w:t>地下管</w:t>
      </w:r>
      <w:r>
        <w:rPr>
          <w:rFonts w:hint="cs" w:cs="宋体"/>
          <w:color w:val="auto"/>
          <w:szCs w:val="21"/>
        </w:rPr>
        <w:t>线</w:t>
      </w:r>
      <w:r>
        <w:rPr>
          <w:rFonts w:hint="eastAsia" w:cs="宋体"/>
          <w:color w:val="auto"/>
          <w:szCs w:val="21"/>
        </w:rPr>
        <w:t>和地下</w:t>
      </w:r>
      <w:r>
        <w:rPr>
          <w:rFonts w:hint="cs" w:cs="宋体"/>
          <w:color w:val="auto"/>
          <w:szCs w:val="21"/>
        </w:rPr>
        <w:t>设</w:t>
      </w:r>
      <w:r>
        <w:rPr>
          <w:rFonts w:hint="eastAsia" w:cs="宋体"/>
          <w:color w:val="auto"/>
          <w:szCs w:val="21"/>
        </w:rPr>
        <w:t>施等有</w:t>
      </w:r>
      <w:r>
        <w:rPr>
          <w:rFonts w:hint="cs" w:cs="宋体"/>
          <w:color w:val="auto"/>
          <w:szCs w:val="21"/>
        </w:rPr>
        <w:t>关资</w:t>
      </w:r>
      <w:r>
        <w:rPr>
          <w:rFonts w:hint="eastAsia" w:cs="宋体"/>
          <w:color w:val="auto"/>
          <w:szCs w:val="21"/>
        </w:rPr>
        <w:t>料，并保</w:t>
      </w:r>
      <w:r>
        <w:rPr>
          <w:rFonts w:hint="cs" w:cs="宋体"/>
          <w:color w:val="auto"/>
          <w:szCs w:val="21"/>
        </w:rPr>
        <w:t>证资</w:t>
      </w:r>
      <w:r>
        <w:rPr>
          <w:rFonts w:hint="eastAsia" w:cs="宋体"/>
          <w:color w:val="auto"/>
          <w:szCs w:val="21"/>
        </w:rPr>
        <w:t>料的真</w:t>
      </w:r>
      <w:r>
        <w:rPr>
          <w:rFonts w:hint="cs" w:cs="宋体"/>
          <w:color w:val="auto"/>
          <w:szCs w:val="21"/>
        </w:rPr>
        <w:t>实</w:t>
      </w:r>
      <w:r>
        <w:rPr>
          <w:rFonts w:hint="eastAsia" w:cs="宋体"/>
          <w:color w:val="auto"/>
          <w:szCs w:val="21"/>
        </w:rPr>
        <w:t>、准确、完整。</w:t>
      </w:r>
    </w:p>
    <w:p>
      <w:pPr>
        <w:topLinePunct/>
        <w:spacing w:line="360" w:lineRule="auto"/>
        <w:ind w:firstLine="480" w:firstLineChars="200"/>
        <w:rPr>
          <w:rFonts w:cs="宋体"/>
          <w:color w:val="auto"/>
          <w:szCs w:val="21"/>
        </w:rPr>
      </w:pPr>
      <w:r>
        <w:rPr>
          <w:rFonts w:hint="eastAsia" w:cs="宋体"/>
          <w:color w:val="auto"/>
          <w:szCs w:val="21"/>
        </w:rPr>
        <w:t>本款最后一段</w:t>
      </w:r>
      <w:r>
        <w:rPr>
          <w:rFonts w:hint="cs" w:cs="宋体"/>
          <w:color w:val="auto"/>
          <w:szCs w:val="21"/>
        </w:rPr>
        <w:t>补</w:t>
      </w:r>
      <w:r>
        <w:rPr>
          <w:rFonts w:hint="eastAsia" w:cs="宋体"/>
          <w:color w:val="auto"/>
          <w:szCs w:val="21"/>
        </w:rPr>
        <w:t>充</w:t>
      </w:r>
      <w:r>
        <w:rPr>
          <w:rFonts w:hint="cs" w:cs="宋体"/>
          <w:color w:val="auto"/>
          <w:szCs w:val="21"/>
        </w:rPr>
        <w:t>细</w:t>
      </w:r>
      <w:r>
        <w:rPr>
          <w:rFonts w:hint="eastAsia" w:cs="宋体"/>
          <w:color w:val="auto"/>
          <w:szCs w:val="21"/>
        </w:rPr>
        <w:t>化后</w:t>
      </w:r>
      <w:r>
        <w:rPr>
          <w:rFonts w:hint="cs" w:cs="宋体"/>
          <w:color w:val="auto"/>
          <w:szCs w:val="21"/>
        </w:rPr>
        <w:t>内</w:t>
      </w:r>
      <w:r>
        <w:rPr>
          <w:rFonts w:hint="eastAsia" w:cs="宋体"/>
          <w:color w:val="auto"/>
          <w:szCs w:val="21"/>
        </w:rPr>
        <w:t>容如下：</w:t>
      </w:r>
    </w:p>
    <w:p>
      <w:pPr>
        <w:topLinePunct/>
        <w:spacing w:line="360" w:lineRule="auto"/>
        <w:ind w:firstLine="480" w:firstLineChars="200"/>
        <w:rPr>
          <w:rFonts w:cs="宋体"/>
          <w:color w:val="auto"/>
          <w:szCs w:val="21"/>
        </w:rPr>
      </w:pPr>
      <w:r>
        <w:rPr>
          <w:rFonts w:hint="eastAsia" w:cs="宋体"/>
          <w:color w:val="auto"/>
          <w:szCs w:val="21"/>
        </w:rPr>
        <w:t>如果由于</w:t>
      </w:r>
      <w:r>
        <w:rPr>
          <w:rFonts w:hint="cs" w:cs="宋体"/>
          <w:color w:val="auto"/>
          <w:szCs w:val="21"/>
        </w:rPr>
        <w:t>发</w:t>
      </w:r>
      <w:r>
        <w:rPr>
          <w:rFonts w:hint="eastAsia" w:cs="宋体"/>
          <w:color w:val="auto"/>
          <w:szCs w:val="21"/>
        </w:rPr>
        <w:t>包人未能按照本款</w:t>
      </w:r>
      <w:r>
        <w:rPr>
          <w:rFonts w:hint="cs" w:cs="宋体"/>
          <w:color w:val="auto"/>
          <w:szCs w:val="21"/>
        </w:rPr>
        <w:t>规</w:t>
      </w:r>
      <w:r>
        <w:rPr>
          <w:rFonts w:hint="eastAsia" w:cs="宋体"/>
          <w:color w:val="auto"/>
          <w:szCs w:val="21"/>
        </w:rPr>
        <w:t>定</w:t>
      </w:r>
      <w:r>
        <w:rPr>
          <w:rFonts w:hint="cs" w:cs="宋体"/>
          <w:color w:val="auto"/>
          <w:szCs w:val="21"/>
        </w:rPr>
        <w:t>办</w:t>
      </w:r>
      <w:r>
        <w:rPr>
          <w:rFonts w:hint="eastAsia" w:cs="宋体"/>
          <w:color w:val="auto"/>
          <w:szCs w:val="21"/>
        </w:rPr>
        <w:t>妥永久占地征用手</w:t>
      </w:r>
      <w:r>
        <w:rPr>
          <w:rFonts w:hint="cs" w:cs="宋体"/>
          <w:color w:val="auto"/>
          <w:szCs w:val="21"/>
        </w:rPr>
        <w:t>续</w:t>
      </w:r>
      <w:r>
        <w:rPr>
          <w:rFonts w:hint="eastAsia" w:cs="宋体"/>
          <w:color w:val="auto"/>
          <w:szCs w:val="21"/>
        </w:rPr>
        <w:t>，影</w:t>
      </w:r>
      <w:r>
        <w:rPr>
          <w:rFonts w:hint="cs" w:cs="宋体"/>
          <w:color w:val="auto"/>
          <w:szCs w:val="21"/>
        </w:rPr>
        <w:t>响</w:t>
      </w:r>
      <w:r>
        <w:rPr>
          <w:rFonts w:hint="eastAsia" w:cs="宋体"/>
          <w:color w:val="auto"/>
          <w:szCs w:val="21"/>
        </w:rPr>
        <w:t>承包人工程的施工，承包人</w:t>
      </w:r>
      <w:r>
        <w:rPr>
          <w:rFonts w:hint="cs" w:cs="宋体"/>
          <w:color w:val="auto"/>
          <w:szCs w:val="21"/>
        </w:rPr>
        <w:t>须</w:t>
      </w:r>
      <w:r>
        <w:rPr>
          <w:rFonts w:hint="eastAsia" w:cs="宋体"/>
          <w:color w:val="auto"/>
          <w:szCs w:val="21"/>
        </w:rPr>
        <w:t>及</w:t>
      </w:r>
      <w:r>
        <w:rPr>
          <w:rFonts w:hint="cs" w:cs="宋体"/>
          <w:color w:val="auto"/>
          <w:szCs w:val="21"/>
        </w:rPr>
        <w:t>时调</w:t>
      </w:r>
      <w:r>
        <w:rPr>
          <w:rFonts w:hint="eastAsia" w:cs="宋体"/>
          <w:color w:val="auto"/>
          <w:szCs w:val="21"/>
        </w:rPr>
        <w:t>整工程施工</w:t>
      </w:r>
      <w:r>
        <w:rPr>
          <w:rFonts w:hint="cs" w:cs="宋体"/>
          <w:color w:val="auto"/>
          <w:szCs w:val="21"/>
        </w:rPr>
        <w:t>组织</w:t>
      </w:r>
      <w:r>
        <w:rPr>
          <w:rFonts w:hint="eastAsia" w:cs="宋体"/>
          <w:color w:val="auto"/>
          <w:szCs w:val="21"/>
        </w:rPr>
        <w:t>安排并</w:t>
      </w:r>
      <w:r>
        <w:rPr>
          <w:rFonts w:hint="cs" w:cs="宋体"/>
          <w:color w:val="auto"/>
          <w:szCs w:val="21"/>
        </w:rPr>
        <w:t>报监</w:t>
      </w:r>
      <w:r>
        <w:rPr>
          <w:rFonts w:hint="eastAsia" w:cs="宋体"/>
          <w:color w:val="auto"/>
          <w:szCs w:val="21"/>
        </w:rPr>
        <w:t>理人批准，合理</w:t>
      </w:r>
      <w:r>
        <w:rPr>
          <w:rFonts w:hint="cs" w:cs="宋体"/>
          <w:color w:val="auto"/>
          <w:szCs w:val="21"/>
        </w:rPr>
        <w:t>组织</w:t>
      </w:r>
      <w:r>
        <w:rPr>
          <w:rFonts w:hint="eastAsia" w:cs="宋体"/>
          <w:color w:val="auto"/>
          <w:szCs w:val="21"/>
        </w:rPr>
        <w:t>和安排工程施工。因此</w:t>
      </w:r>
      <w:r>
        <w:rPr>
          <w:rFonts w:hint="cs" w:cs="宋体"/>
          <w:color w:val="auto"/>
          <w:szCs w:val="21"/>
        </w:rPr>
        <w:t>导</w:t>
      </w:r>
      <w:r>
        <w:rPr>
          <w:rFonts w:hint="eastAsia" w:cs="宋体"/>
          <w:color w:val="auto"/>
          <w:szCs w:val="21"/>
        </w:rPr>
        <w:t>致承包人延</w:t>
      </w:r>
      <w:r>
        <w:rPr>
          <w:rFonts w:hint="cs" w:cs="宋体"/>
          <w:color w:val="auto"/>
          <w:szCs w:val="21"/>
        </w:rPr>
        <w:t>误</w:t>
      </w:r>
      <w:r>
        <w:rPr>
          <w:rFonts w:hint="eastAsia" w:cs="宋体"/>
          <w:color w:val="auto"/>
          <w:szCs w:val="21"/>
        </w:rPr>
        <w:t>工期或增加</w:t>
      </w:r>
      <w:r>
        <w:rPr>
          <w:rFonts w:hint="cs" w:cs="宋体"/>
          <w:color w:val="auto"/>
          <w:szCs w:val="21"/>
        </w:rPr>
        <w:t>费</w:t>
      </w:r>
      <w:r>
        <w:rPr>
          <w:rFonts w:hint="eastAsia" w:cs="宋体"/>
          <w:color w:val="auto"/>
          <w:szCs w:val="21"/>
        </w:rPr>
        <w:t>用</w:t>
      </w:r>
      <w:r>
        <w:rPr>
          <w:rFonts w:hint="cs" w:cs="宋体"/>
          <w:color w:val="auto"/>
          <w:szCs w:val="21"/>
        </w:rPr>
        <w:t>时</w:t>
      </w:r>
      <w:r>
        <w:rPr>
          <w:rFonts w:hint="eastAsia" w:cs="宋体"/>
          <w:color w:val="auto"/>
          <w:szCs w:val="21"/>
        </w:rPr>
        <w:t>，</w:t>
      </w:r>
      <w:r>
        <w:rPr>
          <w:rFonts w:hint="cs" w:cs="宋体"/>
          <w:color w:val="auto"/>
          <w:szCs w:val="21"/>
        </w:rPr>
        <w:t>发</w:t>
      </w:r>
      <w:r>
        <w:rPr>
          <w:rFonts w:hint="eastAsia" w:cs="宋体"/>
          <w:color w:val="auto"/>
          <w:szCs w:val="21"/>
        </w:rPr>
        <w:t>包人可适</w:t>
      </w:r>
      <w:r>
        <w:rPr>
          <w:rFonts w:hint="cs" w:cs="宋体"/>
          <w:color w:val="auto"/>
          <w:szCs w:val="21"/>
        </w:rPr>
        <w:t>当</w:t>
      </w:r>
      <w:r>
        <w:rPr>
          <w:rFonts w:hint="eastAsia" w:cs="宋体"/>
          <w:color w:val="auto"/>
          <w:szCs w:val="21"/>
        </w:rPr>
        <w:t>延</w:t>
      </w:r>
      <w:r>
        <w:rPr>
          <w:rFonts w:hint="cs" w:cs="宋体"/>
          <w:color w:val="auto"/>
          <w:szCs w:val="21"/>
        </w:rPr>
        <w:t>长</w:t>
      </w:r>
      <w:r>
        <w:rPr>
          <w:rFonts w:hint="eastAsia" w:cs="宋体"/>
          <w:color w:val="auto"/>
          <w:szCs w:val="21"/>
        </w:rPr>
        <w:t>工期作</w:t>
      </w:r>
      <w:r>
        <w:rPr>
          <w:rFonts w:hint="cs" w:cs="宋体"/>
          <w:color w:val="auto"/>
          <w:szCs w:val="21"/>
        </w:rPr>
        <w:t>为补偿</w:t>
      </w:r>
      <w:r>
        <w:rPr>
          <w:rFonts w:hint="eastAsia" w:cs="宋体"/>
          <w:color w:val="auto"/>
          <w:szCs w:val="21"/>
        </w:rPr>
        <w:t>。但如果由于承包人未能按照本款</w:t>
      </w:r>
      <w:r>
        <w:rPr>
          <w:rFonts w:hint="cs" w:cs="宋体"/>
          <w:color w:val="auto"/>
          <w:szCs w:val="21"/>
        </w:rPr>
        <w:t>规</w:t>
      </w:r>
      <w:r>
        <w:rPr>
          <w:rFonts w:hint="eastAsia" w:cs="宋体"/>
          <w:color w:val="auto"/>
          <w:szCs w:val="21"/>
        </w:rPr>
        <w:t>定提交占地</w:t>
      </w:r>
      <w:r>
        <w:rPr>
          <w:rFonts w:hint="cs" w:cs="宋体"/>
          <w:color w:val="auto"/>
          <w:szCs w:val="21"/>
        </w:rPr>
        <w:t>计</w:t>
      </w:r>
      <w:r>
        <w:rPr>
          <w:rFonts w:hint="eastAsia" w:cs="宋体"/>
          <w:color w:val="auto"/>
          <w:szCs w:val="21"/>
        </w:rPr>
        <w:t>划，因而影</w:t>
      </w:r>
      <w:r>
        <w:rPr>
          <w:rFonts w:hint="cs" w:cs="宋体"/>
          <w:color w:val="auto"/>
          <w:szCs w:val="21"/>
        </w:rPr>
        <w:t>响发</w:t>
      </w:r>
      <w:r>
        <w:rPr>
          <w:rFonts w:hint="eastAsia" w:cs="宋体"/>
          <w:color w:val="auto"/>
          <w:szCs w:val="21"/>
        </w:rPr>
        <w:t>包人</w:t>
      </w:r>
      <w:r>
        <w:rPr>
          <w:rFonts w:hint="cs" w:cs="宋体"/>
          <w:color w:val="auto"/>
          <w:szCs w:val="21"/>
        </w:rPr>
        <w:t>办</w:t>
      </w:r>
      <w:r>
        <w:rPr>
          <w:rFonts w:hint="eastAsia" w:cs="宋体"/>
          <w:color w:val="auto"/>
          <w:szCs w:val="21"/>
        </w:rPr>
        <w:t>理永久工程占地征用手</w:t>
      </w:r>
      <w:r>
        <w:rPr>
          <w:rFonts w:hint="cs" w:cs="宋体"/>
          <w:color w:val="auto"/>
          <w:szCs w:val="21"/>
        </w:rPr>
        <w:t>续</w:t>
      </w:r>
      <w:r>
        <w:rPr>
          <w:rFonts w:hint="eastAsia" w:cs="宋体"/>
          <w:color w:val="auto"/>
          <w:szCs w:val="21"/>
        </w:rPr>
        <w:t>而</w:t>
      </w:r>
      <w:r>
        <w:rPr>
          <w:rFonts w:hint="cs" w:cs="宋体"/>
          <w:color w:val="auto"/>
          <w:szCs w:val="21"/>
        </w:rPr>
        <w:t>导</w:t>
      </w:r>
      <w:r>
        <w:rPr>
          <w:rFonts w:hint="eastAsia" w:cs="宋体"/>
          <w:color w:val="auto"/>
          <w:szCs w:val="21"/>
        </w:rPr>
        <w:t>致延</w:t>
      </w:r>
      <w:r>
        <w:rPr>
          <w:rFonts w:hint="cs" w:cs="宋体"/>
          <w:color w:val="auto"/>
          <w:szCs w:val="21"/>
        </w:rPr>
        <w:t>误</w:t>
      </w:r>
      <w:r>
        <w:rPr>
          <w:rFonts w:hint="eastAsia" w:cs="宋体"/>
          <w:color w:val="auto"/>
          <w:szCs w:val="21"/>
        </w:rPr>
        <w:t>工期或增加</w:t>
      </w:r>
      <w:r>
        <w:rPr>
          <w:rFonts w:hint="cs" w:cs="宋体"/>
          <w:color w:val="auto"/>
          <w:szCs w:val="21"/>
        </w:rPr>
        <w:t>费</w:t>
      </w:r>
      <w:r>
        <w:rPr>
          <w:rFonts w:hint="eastAsia" w:cs="宋体"/>
          <w:color w:val="auto"/>
          <w:szCs w:val="21"/>
        </w:rPr>
        <w:t>用，</w:t>
      </w:r>
      <w:r>
        <w:rPr>
          <w:rFonts w:hint="cs" w:cs="宋体"/>
          <w:color w:val="auto"/>
          <w:szCs w:val="21"/>
        </w:rPr>
        <w:t>则</w:t>
      </w:r>
      <w:r>
        <w:rPr>
          <w:rFonts w:hint="eastAsia" w:cs="宋体"/>
          <w:color w:val="auto"/>
          <w:szCs w:val="21"/>
        </w:rPr>
        <w:t>由承包人自行</w:t>
      </w:r>
      <w:r>
        <w:rPr>
          <w:rFonts w:hint="cs" w:cs="宋体"/>
          <w:color w:val="auto"/>
          <w:szCs w:val="21"/>
        </w:rPr>
        <w:t>负责</w:t>
      </w:r>
      <w:r>
        <w:rPr>
          <w:rFonts w:hint="eastAsia" w:cs="宋体"/>
          <w:color w:val="auto"/>
          <w:szCs w:val="21"/>
        </w:rPr>
        <w:t>。</w:t>
      </w:r>
    </w:p>
    <w:p>
      <w:pPr>
        <w:topLinePunct/>
        <w:spacing w:line="360" w:lineRule="auto"/>
        <w:rPr>
          <w:rFonts w:cs="宋体"/>
          <w:b/>
          <w:bCs/>
          <w:color w:val="auto"/>
          <w:szCs w:val="21"/>
          <w:lang w:val="en-US"/>
        </w:rPr>
      </w:pPr>
      <w:r>
        <w:rPr>
          <w:rFonts w:cs="宋体"/>
          <w:b/>
          <w:bCs/>
          <w:color w:val="auto"/>
          <w:szCs w:val="21"/>
          <w:lang w:val="en-US"/>
        </w:rPr>
        <w:t xml:space="preserve">2.4 </w:t>
      </w:r>
      <w:r>
        <w:rPr>
          <w:rFonts w:hint="cs" w:cs="宋体"/>
          <w:b/>
          <w:bCs/>
          <w:color w:val="auto"/>
          <w:szCs w:val="21"/>
          <w:lang w:val="en-US"/>
        </w:rPr>
        <w:t>协</w:t>
      </w:r>
      <w:r>
        <w:rPr>
          <w:rFonts w:hint="eastAsia" w:cs="宋体"/>
          <w:b/>
          <w:bCs/>
          <w:color w:val="auto"/>
          <w:szCs w:val="21"/>
          <w:lang w:val="en-US"/>
        </w:rPr>
        <w:t>助承包人</w:t>
      </w:r>
      <w:r>
        <w:rPr>
          <w:rFonts w:hint="cs" w:cs="宋体"/>
          <w:b/>
          <w:bCs/>
          <w:color w:val="auto"/>
          <w:szCs w:val="21"/>
          <w:lang w:val="en-US"/>
        </w:rPr>
        <w:t>办</w:t>
      </w:r>
      <w:r>
        <w:rPr>
          <w:rFonts w:hint="eastAsia" w:cs="宋体"/>
          <w:b/>
          <w:bCs/>
          <w:color w:val="auto"/>
          <w:szCs w:val="21"/>
          <w:lang w:val="en-US"/>
        </w:rPr>
        <w:t>理</w:t>
      </w:r>
      <w:r>
        <w:rPr>
          <w:rFonts w:hint="cs" w:cs="宋体"/>
          <w:b/>
          <w:bCs/>
          <w:color w:val="auto"/>
          <w:szCs w:val="21"/>
          <w:lang w:val="en-US"/>
        </w:rPr>
        <w:t>证</w:t>
      </w:r>
      <w:r>
        <w:rPr>
          <w:rFonts w:hint="eastAsia" w:cs="宋体"/>
          <w:b/>
          <w:bCs/>
          <w:color w:val="auto"/>
          <w:szCs w:val="21"/>
          <w:lang w:val="en-US"/>
        </w:rPr>
        <w:t>件和批件</w:t>
      </w:r>
    </w:p>
    <w:p>
      <w:pPr>
        <w:topLinePunct/>
        <w:spacing w:line="360" w:lineRule="auto"/>
        <w:ind w:firstLine="480" w:firstLineChars="200"/>
        <w:rPr>
          <w:rFonts w:cs="宋体"/>
          <w:color w:val="auto"/>
          <w:szCs w:val="21"/>
        </w:rPr>
      </w:pPr>
      <w:r>
        <w:rPr>
          <w:rFonts w:hint="eastAsia" w:cs="宋体"/>
          <w:color w:val="auto"/>
          <w:szCs w:val="21"/>
        </w:rPr>
        <w:t>第</w:t>
      </w:r>
      <w:r>
        <w:rPr>
          <w:rFonts w:cs="宋体"/>
          <w:color w:val="auto"/>
          <w:szCs w:val="21"/>
          <w:lang w:val="en-US"/>
        </w:rPr>
        <w:t>2.4</w:t>
      </w:r>
      <w:r>
        <w:rPr>
          <w:rFonts w:hint="cs" w:cs="宋体"/>
          <w:color w:val="auto"/>
          <w:szCs w:val="21"/>
        </w:rPr>
        <w:t>项补</w:t>
      </w:r>
      <w:r>
        <w:rPr>
          <w:rFonts w:hint="eastAsia" w:cs="宋体"/>
          <w:color w:val="auto"/>
          <w:szCs w:val="21"/>
        </w:rPr>
        <w:t>充：</w:t>
      </w:r>
      <w:r>
        <w:rPr>
          <w:rFonts w:hint="cs" w:cs="宋体"/>
          <w:color w:val="auto"/>
          <w:szCs w:val="21"/>
        </w:rPr>
        <w:t>发</w:t>
      </w:r>
      <w:r>
        <w:rPr>
          <w:rFonts w:hint="eastAsia" w:cs="宋体"/>
          <w:color w:val="auto"/>
          <w:szCs w:val="21"/>
        </w:rPr>
        <w:t>包人及建</w:t>
      </w:r>
      <w:r>
        <w:rPr>
          <w:rFonts w:hint="cs" w:cs="宋体"/>
          <w:color w:val="auto"/>
          <w:szCs w:val="21"/>
        </w:rPr>
        <w:t>设</w:t>
      </w:r>
      <w:r>
        <w:rPr>
          <w:rFonts w:hint="eastAsia" w:cs="宋体"/>
          <w:color w:val="auto"/>
          <w:szCs w:val="21"/>
        </w:rPr>
        <w:t>管理</w:t>
      </w:r>
      <w:r>
        <w:rPr>
          <w:rFonts w:hint="cs" w:cs="宋体"/>
          <w:color w:val="auto"/>
          <w:szCs w:val="21"/>
        </w:rPr>
        <w:t>单</w:t>
      </w:r>
      <w:r>
        <w:rPr>
          <w:rFonts w:hint="eastAsia" w:cs="宋体"/>
          <w:color w:val="auto"/>
          <w:szCs w:val="21"/>
        </w:rPr>
        <w:t>位</w:t>
      </w:r>
      <w:r>
        <w:rPr>
          <w:rFonts w:hint="cs" w:cs="宋体"/>
          <w:color w:val="auto"/>
          <w:szCs w:val="21"/>
        </w:rPr>
        <w:t>应协</w:t>
      </w:r>
      <w:r>
        <w:rPr>
          <w:rFonts w:hint="eastAsia" w:cs="宋体"/>
          <w:color w:val="auto"/>
          <w:szCs w:val="21"/>
        </w:rPr>
        <w:t>助承包人</w:t>
      </w:r>
      <w:r>
        <w:rPr>
          <w:rFonts w:hint="cs" w:cs="宋体"/>
          <w:color w:val="auto"/>
          <w:szCs w:val="21"/>
        </w:rPr>
        <w:t>办</w:t>
      </w:r>
      <w:r>
        <w:rPr>
          <w:rFonts w:hint="eastAsia" w:cs="宋体"/>
          <w:color w:val="auto"/>
          <w:szCs w:val="21"/>
        </w:rPr>
        <w:t>理法律</w:t>
      </w:r>
      <w:r>
        <w:rPr>
          <w:rFonts w:hint="cs" w:cs="宋体"/>
          <w:color w:val="auto"/>
          <w:szCs w:val="21"/>
        </w:rPr>
        <w:t>规</w:t>
      </w:r>
      <w:r>
        <w:rPr>
          <w:rFonts w:hint="eastAsia" w:cs="宋体"/>
          <w:color w:val="auto"/>
          <w:szCs w:val="21"/>
        </w:rPr>
        <w:t>定的有</w:t>
      </w:r>
      <w:r>
        <w:rPr>
          <w:rFonts w:hint="cs" w:cs="宋体"/>
          <w:color w:val="auto"/>
          <w:szCs w:val="21"/>
        </w:rPr>
        <w:t>关</w:t>
      </w:r>
      <w:r>
        <w:rPr>
          <w:rFonts w:hint="eastAsia" w:cs="宋体"/>
          <w:color w:val="auto"/>
          <w:szCs w:val="21"/>
        </w:rPr>
        <w:t>施工</w:t>
      </w:r>
      <w:r>
        <w:rPr>
          <w:rFonts w:hint="cs" w:cs="宋体"/>
          <w:color w:val="auto"/>
          <w:szCs w:val="21"/>
        </w:rPr>
        <w:t>证</w:t>
      </w:r>
      <w:r>
        <w:rPr>
          <w:rFonts w:hint="eastAsia" w:cs="宋体"/>
          <w:color w:val="auto"/>
          <w:szCs w:val="21"/>
        </w:rPr>
        <w:t>件和批件。</w:t>
      </w:r>
    </w:p>
    <w:p>
      <w:pPr>
        <w:topLinePunct/>
        <w:spacing w:line="360" w:lineRule="auto"/>
        <w:rPr>
          <w:rFonts w:cs="宋体"/>
          <w:b/>
          <w:bCs/>
          <w:color w:val="auto"/>
          <w:szCs w:val="21"/>
          <w:lang w:val="en-US"/>
        </w:rPr>
      </w:pPr>
      <w:r>
        <w:rPr>
          <w:rFonts w:cs="宋体"/>
          <w:b/>
          <w:bCs/>
          <w:color w:val="auto"/>
          <w:szCs w:val="21"/>
          <w:lang w:val="en-US"/>
        </w:rPr>
        <w:t xml:space="preserve">2.5 </w:t>
      </w:r>
      <w:r>
        <w:rPr>
          <w:rFonts w:hint="cs" w:cs="宋体"/>
          <w:b/>
          <w:bCs/>
          <w:color w:val="auto"/>
          <w:szCs w:val="21"/>
          <w:lang w:val="en-US"/>
        </w:rPr>
        <w:t>组织设计</w:t>
      </w:r>
      <w:r>
        <w:rPr>
          <w:rFonts w:hint="eastAsia" w:cs="宋体"/>
          <w:b/>
          <w:bCs/>
          <w:color w:val="auto"/>
          <w:szCs w:val="21"/>
          <w:lang w:val="en-US"/>
        </w:rPr>
        <w:t>交底</w:t>
      </w:r>
    </w:p>
    <w:p>
      <w:pPr>
        <w:topLinePunct/>
        <w:spacing w:line="360" w:lineRule="auto"/>
        <w:ind w:firstLine="480" w:firstLineChars="200"/>
        <w:rPr>
          <w:rFonts w:cs="宋体"/>
          <w:color w:val="auto"/>
          <w:szCs w:val="21"/>
        </w:rPr>
      </w:pPr>
      <w:r>
        <w:rPr>
          <w:rFonts w:hint="eastAsia" w:cs="宋体"/>
          <w:color w:val="auto"/>
          <w:szCs w:val="21"/>
        </w:rPr>
        <w:t>第</w:t>
      </w:r>
      <w:r>
        <w:rPr>
          <w:rFonts w:cs="宋体"/>
          <w:color w:val="auto"/>
          <w:szCs w:val="21"/>
          <w:lang w:val="en-US"/>
        </w:rPr>
        <w:t>2.5</w:t>
      </w:r>
      <w:r>
        <w:rPr>
          <w:rFonts w:hint="cs" w:cs="宋体"/>
          <w:color w:val="auto"/>
          <w:szCs w:val="21"/>
        </w:rPr>
        <w:t>项补</w:t>
      </w:r>
      <w:r>
        <w:rPr>
          <w:rFonts w:hint="eastAsia" w:cs="宋体"/>
          <w:color w:val="auto"/>
          <w:szCs w:val="21"/>
        </w:rPr>
        <w:t>充：</w:t>
      </w:r>
      <w:r>
        <w:rPr>
          <w:rFonts w:hint="cs" w:cs="宋体"/>
          <w:color w:val="auto"/>
          <w:szCs w:val="21"/>
        </w:rPr>
        <w:t>发</w:t>
      </w:r>
      <w:r>
        <w:rPr>
          <w:rFonts w:hint="eastAsia" w:cs="宋体"/>
          <w:color w:val="auto"/>
          <w:szCs w:val="21"/>
        </w:rPr>
        <w:t>包人</w:t>
      </w:r>
      <w:r>
        <w:rPr>
          <w:rFonts w:hint="cs" w:cs="宋体"/>
          <w:color w:val="auto"/>
          <w:szCs w:val="21"/>
        </w:rPr>
        <w:t>应</w:t>
      </w:r>
      <w:r>
        <w:rPr>
          <w:rFonts w:hint="eastAsia" w:cs="宋体"/>
          <w:color w:val="auto"/>
          <w:szCs w:val="21"/>
        </w:rPr>
        <w:t>根据合同</w:t>
      </w:r>
      <w:r>
        <w:rPr>
          <w:rFonts w:hint="cs" w:cs="宋体"/>
          <w:color w:val="auto"/>
          <w:szCs w:val="21"/>
        </w:rPr>
        <w:t>进</w:t>
      </w:r>
      <w:r>
        <w:rPr>
          <w:rFonts w:hint="eastAsia" w:cs="宋体"/>
          <w:color w:val="auto"/>
          <w:szCs w:val="21"/>
        </w:rPr>
        <w:t>度</w:t>
      </w:r>
      <w:r>
        <w:rPr>
          <w:rFonts w:hint="cs" w:cs="宋体"/>
          <w:color w:val="auto"/>
          <w:szCs w:val="21"/>
        </w:rPr>
        <w:t>计</w:t>
      </w:r>
      <w:r>
        <w:rPr>
          <w:rFonts w:hint="eastAsia" w:cs="宋体"/>
          <w:color w:val="auto"/>
          <w:szCs w:val="21"/>
        </w:rPr>
        <w:t>划，</w:t>
      </w:r>
      <w:r>
        <w:rPr>
          <w:rFonts w:hint="cs" w:cs="宋体"/>
          <w:color w:val="auto"/>
          <w:szCs w:val="21"/>
        </w:rPr>
        <w:t>组织设计单</w:t>
      </w:r>
      <w:r>
        <w:rPr>
          <w:rFonts w:hint="eastAsia" w:cs="宋体"/>
          <w:color w:val="auto"/>
          <w:szCs w:val="21"/>
        </w:rPr>
        <w:t>位向承包人</w:t>
      </w:r>
      <w:r>
        <w:rPr>
          <w:rFonts w:hint="cs" w:cs="宋体"/>
          <w:color w:val="auto"/>
          <w:szCs w:val="21"/>
        </w:rPr>
        <w:t>进</w:t>
      </w:r>
      <w:r>
        <w:rPr>
          <w:rFonts w:hint="eastAsia" w:cs="宋体"/>
          <w:color w:val="auto"/>
          <w:szCs w:val="21"/>
        </w:rPr>
        <w:t>行</w:t>
      </w:r>
      <w:r>
        <w:rPr>
          <w:rFonts w:hint="cs" w:cs="宋体"/>
          <w:color w:val="auto"/>
          <w:szCs w:val="21"/>
        </w:rPr>
        <w:t>设计</w:t>
      </w:r>
      <w:r>
        <w:rPr>
          <w:rFonts w:hint="eastAsia" w:cs="宋体"/>
          <w:color w:val="auto"/>
          <w:szCs w:val="21"/>
        </w:rPr>
        <w:t>交底。</w:t>
      </w:r>
    </w:p>
    <w:p>
      <w:pPr>
        <w:topLinePunct/>
        <w:spacing w:line="360" w:lineRule="auto"/>
        <w:rPr>
          <w:rFonts w:cs="宋体"/>
          <w:b/>
          <w:bCs/>
          <w:color w:val="auto"/>
          <w:szCs w:val="21"/>
          <w:lang w:val="en-US"/>
        </w:rPr>
      </w:pPr>
      <w:r>
        <w:rPr>
          <w:rFonts w:cs="宋体"/>
          <w:b/>
          <w:bCs/>
          <w:color w:val="auto"/>
          <w:szCs w:val="21"/>
          <w:lang w:val="en-US"/>
        </w:rPr>
        <w:t xml:space="preserve">2.6 </w:t>
      </w:r>
      <w:r>
        <w:rPr>
          <w:rFonts w:hint="eastAsia" w:cs="宋体"/>
          <w:b/>
          <w:bCs/>
          <w:color w:val="auto"/>
          <w:szCs w:val="21"/>
          <w:lang w:val="en-US"/>
        </w:rPr>
        <w:t>支付合同价款</w:t>
      </w:r>
    </w:p>
    <w:p>
      <w:pPr>
        <w:topLinePunct/>
        <w:spacing w:line="360" w:lineRule="auto"/>
        <w:ind w:firstLine="480" w:firstLineChars="200"/>
        <w:rPr>
          <w:rFonts w:cs="宋体"/>
          <w:color w:val="auto"/>
          <w:szCs w:val="21"/>
        </w:rPr>
      </w:pPr>
      <w:r>
        <w:rPr>
          <w:rFonts w:hint="eastAsia" w:cs="宋体"/>
          <w:color w:val="auto"/>
          <w:szCs w:val="21"/>
        </w:rPr>
        <w:t>第</w:t>
      </w:r>
      <w:r>
        <w:rPr>
          <w:rFonts w:cs="宋体"/>
          <w:color w:val="auto"/>
          <w:szCs w:val="21"/>
          <w:lang w:val="en-US"/>
        </w:rPr>
        <w:t>2.6</w:t>
      </w:r>
      <w:r>
        <w:rPr>
          <w:rFonts w:hint="cs" w:cs="宋体"/>
          <w:color w:val="auto"/>
          <w:szCs w:val="21"/>
        </w:rPr>
        <w:t>项补</w:t>
      </w:r>
      <w:r>
        <w:rPr>
          <w:rFonts w:hint="eastAsia" w:cs="宋体"/>
          <w:color w:val="auto"/>
          <w:szCs w:val="21"/>
        </w:rPr>
        <w:t>充：</w:t>
      </w:r>
      <w:r>
        <w:rPr>
          <w:rFonts w:hint="cs" w:cs="宋体"/>
          <w:color w:val="auto"/>
          <w:szCs w:val="21"/>
        </w:rPr>
        <w:t>发</w:t>
      </w:r>
      <w:r>
        <w:rPr>
          <w:rFonts w:hint="eastAsia" w:cs="宋体"/>
          <w:color w:val="auto"/>
          <w:szCs w:val="21"/>
        </w:rPr>
        <w:t>包人根据</w:t>
      </w:r>
      <w:r>
        <w:rPr>
          <w:rFonts w:hint="cs" w:cs="宋体"/>
          <w:color w:val="auto"/>
          <w:szCs w:val="21"/>
        </w:rPr>
        <w:t>项</w:t>
      </w:r>
      <w:r>
        <w:rPr>
          <w:rFonts w:hint="eastAsia" w:cs="宋体"/>
          <w:color w:val="auto"/>
          <w:szCs w:val="21"/>
        </w:rPr>
        <w:t>目</w:t>
      </w:r>
      <w:r>
        <w:rPr>
          <w:rFonts w:hint="cs" w:cs="宋体"/>
          <w:color w:val="auto"/>
          <w:szCs w:val="21"/>
        </w:rPr>
        <w:t>实</w:t>
      </w:r>
      <w:r>
        <w:rPr>
          <w:rFonts w:hint="eastAsia" w:cs="宋体"/>
          <w:color w:val="auto"/>
          <w:szCs w:val="21"/>
        </w:rPr>
        <w:t>施</w:t>
      </w:r>
      <w:r>
        <w:rPr>
          <w:rFonts w:hint="cs" w:cs="宋体"/>
          <w:color w:val="auto"/>
          <w:szCs w:val="21"/>
        </w:rPr>
        <w:t>进</w:t>
      </w:r>
      <w:r>
        <w:rPr>
          <w:rFonts w:hint="eastAsia" w:cs="宋体"/>
          <w:color w:val="auto"/>
          <w:szCs w:val="21"/>
        </w:rPr>
        <w:t>度及承包人的申</w:t>
      </w:r>
      <w:r>
        <w:rPr>
          <w:rFonts w:hint="cs" w:cs="宋体"/>
          <w:color w:val="auto"/>
          <w:szCs w:val="21"/>
        </w:rPr>
        <w:t>请</w:t>
      </w:r>
      <w:r>
        <w:rPr>
          <w:rFonts w:hint="eastAsia" w:cs="宋体"/>
          <w:color w:val="auto"/>
          <w:szCs w:val="21"/>
        </w:rPr>
        <w:t>向市</w:t>
      </w:r>
      <w:r>
        <w:rPr>
          <w:rFonts w:hint="cs" w:cs="宋体"/>
          <w:color w:val="auto"/>
          <w:szCs w:val="21"/>
        </w:rPr>
        <w:t>财</w:t>
      </w:r>
      <w:r>
        <w:rPr>
          <w:rFonts w:hint="eastAsia" w:cs="宋体"/>
          <w:color w:val="auto"/>
          <w:szCs w:val="21"/>
        </w:rPr>
        <w:t>局</w:t>
      </w:r>
      <w:r>
        <w:rPr>
          <w:rFonts w:hint="cs" w:cs="宋体"/>
          <w:color w:val="auto"/>
          <w:szCs w:val="21"/>
        </w:rPr>
        <w:t>办</w:t>
      </w:r>
      <w:r>
        <w:rPr>
          <w:rFonts w:hint="eastAsia" w:cs="宋体"/>
          <w:color w:val="auto"/>
          <w:szCs w:val="21"/>
        </w:rPr>
        <w:t>理</w:t>
      </w:r>
      <w:r>
        <w:rPr>
          <w:rFonts w:hint="cs" w:cs="宋体"/>
          <w:color w:val="auto"/>
          <w:szCs w:val="21"/>
        </w:rPr>
        <w:t>资</w:t>
      </w:r>
      <w:r>
        <w:rPr>
          <w:rFonts w:hint="eastAsia" w:cs="宋体"/>
          <w:color w:val="auto"/>
          <w:szCs w:val="21"/>
        </w:rPr>
        <w:t>金</w:t>
      </w:r>
      <w:r>
        <w:rPr>
          <w:rFonts w:hint="cs" w:cs="宋体"/>
          <w:color w:val="auto"/>
          <w:szCs w:val="21"/>
        </w:rPr>
        <w:t>拨</w:t>
      </w:r>
      <w:r>
        <w:rPr>
          <w:rFonts w:hint="eastAsia" w:cs="宋体"/>
          <w:color w:val="auto"/>
          <w:szCs w:val="21"/>
        </w:rPr>
        <w:t>付手</w:t>
      </w:r>
      <w:r>
        <w:rPr>
          <w:rFonts w:hint="cs" w:cs="宋体"/>
          <w:color w:val="auto"/>
          <w:szCs w:val="21"/>
        </w:rPr>
        <w:t>续</w:t>
      </w:r>
      <w:r>
        <w:rPr>
          <w:rFonts w:hint="eastAsia" w:cs="宋体"/>
          <w:color w:val="auto"/>
          <w:szCs w:val="21"/>
        </w:rPr>
        <w:t>，按合同</w:t>
      </w:r>
      <w:r>
        <w:rPr>
          <w:rFonts w:hint="cs" w:cs="宋体"/>
          <w:color w:val="auto"/>
          <w:szCs w:val="21"/>
        </w:rPr>
        <w:t>约</w:t>
      </w:r>
      <w:r>
        <w:rPr>
          <w:rFonts w:hint="eastAsia" w:cs="宋体"/>
          <w:color w:val="auto"/>
          <w:szCs w:val="21"/>
        </w:rPr>
        <w:t>定向承包人及</w:t>
      </w:r>
      <w:r>
        <w:rPr>
          <w:rFonts w:hint="cs" w:cs="宋体"/>
          <w:color w:val="auto"/>
          <w:szCs w:val="21"/>
        </w:rPr>
        <w:t>时</w:t>
      </w:r>
      <w:r>
        <w:rPr>
          <w:rFonts w:hint="eastAsia" w:cs="宋体"/>
          <w:color w:val="auto"/>
          <w:szCs w:val="21"/>
        </w:rPr>
        <w:t>支付合同价款。</w:t>
      </w:r>
    </w:p>
    <w:p>
      <w:pPr>
        <w:topLinePunct/>
        <w:spacing w:line="360" w:lineRule="auto"/>
        <w:rPr>
          <w:rFonts w:cs="宋体"/>
          <w:b/>
          <w:bCs/>
          <w:color w:val="auto"/>
          <w:szCs w:val="21"/>
          <w:lang w:val="en-US"/>
        </w:rPr>
      </w:pPr>
      <w:r>
        <w:rPr>
          <w:rFonts w:cs="宋体"/>
          <w:b/>
          <w:bCs/>
          <w:color w:val="auto"/>
          <w:szCs w:val="21"/>
          <w:lang w:val="en-US"/>
        </w:rPr>
        <w:t xml:space="preserve">2.7 </w:t>
      </w:r>
      <w:r>
        <w:rPr>
          <w:rFonts w:hint="cs" w:cs="宋体"/>
          <w:b/>
          <w:bCs/>
          <w:color w:val="auto"/>
          <w:szCs w:val="21"/>
          <w:lang w:val="en-US"/>
        </w:rPr>
        <w:t>组织</w:t>
      </w:r>
      <w:r>
        <w:rPr>
          <w:rFonts w:hint="eastAsia" w:cs="宋体"/>
          <w:b/>
          <w:bCs/>
          <w:color w:val="auto"/>
          <w:szCs w:val="21"/>
          <w:lang w:val="en-US"/>
        </w:rPr>
        <w:t>一</w:t>
      </w:r>
      <w:r>
        <w:rPr>
          <w:rFonts w:hint="cs" w:cs="宋体"/>
          <w:b/>
          <w:bCs/>
          <w:color w:val="auto"/>
          <w:szCs w:val="21"/>
          <w:lang w:val="en-US"/>
        </w:rPr>
        <w:t>阶</w:t>
      </w:r>
      <w:r>
        <w:rPr>
          <w:rFonts w:hint="eastAsia" w:cs="宋体"/>
          <w:b/>
          <w:bCs/>
          <w:color w:val="auto"/>
          <w:szCs w:val="21"/>
          <w:lang w:val="en-US"/>
        </w:rPr>
        <w:t>段</w:t>
      </w:r>
      <w:r>
        <w:rPr>
          <w:rFonts w:hint="cs" w:cs="宋体"/>
          <w:b/>
          <w:bCs/>
          <w:color w:val="auto"/>
          <w:szCs w:val="21"/>
          <w:lang w:val="en-US"/>
        </w:rPr>
        <w:t>验</w:t>
      </w:r>
      <w:r>
        <w:rPr>
          <w:rFonts w:hint="eastAsia" w:cs="宋体"/>
          <w:b/>
          <w:bCs/>
          <w:color w:val="auto"/>
          <w:szCs w:val="21"/>
          <w:lang w:val="en-US"/>
        </w:rPr>
        <w:t>收</w:t>
      </w:r>
    </w:p>
    <w:p>
      <w:pPr>
        <w:topLinePunct/>
        <w:spacing w:line="360" w:lineRule="auto"/>
        <w:ind w:firstLine="480" w:firstLineChars="200"/>
        <w:rPr>
          <w:rFonts w:cs="宋体"/>
          <w:color w:val="auto"/>
          <w:szCs w:val="21"/>
        </w:rPr>
      </w:pPr>
      <w:r>
        <w:rPr>
          <w:rFonts w:hint="eastAsia" w:cs="宋体"/>
          <w:color w:val="auto"/>
          <w:szCs w:val="21"/>
        </w:rPr>
        <w:t>第</w:t>
      </w:r>
      <w:r>
        <w:rPr>
          <w:rFonts w:cs="宋体"/>
          <w:color w:val="auto"/>
          <w:szCs w:val="21"/>
          <w:lang w:val="en-US"/>
        </w:rPr>
        <w:t>2.7</w:t>
      </w:r>
      <w:r>
        <w:rPr>
          <w:rFonts w:hint="cs" w:cs="宋体"/>
          <w:color w:val="auto"/>
          <w:szCs w:val="21"/>
        </w:rPr>
        <w:t>项补</w:t>
      </w:r>
      <w:r>
        <w:rPr>
          <w:rFonts w:hint="eastAsia" w:cs="宋体"/>
          <w:color w:val="auto"/>
          <w:szCs w:val="21"/>
        </w:rPr>
        <w:t>充：</w:t>
      </w:r>
      <w:r>
        <w:rPr>
          <w:rFonts w:hint="cs" w:cs="宋体"/>
          <w:color w:val="auto"/>
          <w:szCs w:val="21"/>
        </w:rPr>
        <w:t>发</w:t>
      </w:r>
      <w:r>
        <w:rPr>
          <w:rFonts w:hint="eastAsia" w:cs="宋体"/>
          <w:color w:val="auto"/>
          <w:szCs w:val="21"/>
        </w:rPr>
        <w:t>包人</w:t>
      </w:r>
      <w:r>
        <w:rPr>
          <w:rFonts w:hint="cs" w:cs="宋体"/>
          <w:color w:val="auto"/>
          <w:szCs w:val="21"/>
        </w:rPr>
        <w:t>应</w:t>
      </w:r>
      <w:r>
        <w:rPr>
          <w:rFonts w:hint="eastAsia" w:cs="宋体"/>
          <w:color w:val="auto"/>
          <w:szCs w:val="21"/>
        </w:rPr>
        <w:t>按合同</w:t>
      </w:r>
      <w:r>
        <w:rPr>
          <w:rFonts w:hint="cs" w:cs="宋体"/>
          <w:color w:val="auto"/>
          <w:szCs w:val="21"/>
        </w:rPr>
        <w:t>约</w:t>
      </w:r>
      <w:r>
        <w:rPr>
          <w:rFonts w:hint="eastAsia" w:cs="宋体"/>
          <w:color w:val="auto"/>
          <w:szCs w:val="21"/>
        </w:rPr>
        <w:t>定及</w:t>
      </w:r>
      <w:r>
        <w:rPr>
          <w:rFonts w:hint="cs" w:cs="宋体"/>
          <w:color w:val="auto"/>
          <w:szCs w:val="21"/>
        </w:rPr>
        <w:t>时组织</w:t>
      </w:r>
      <w:r>
        <w:rPr>
          <w:rFonts w:hint="eastAsia" w:cs="宋体"/>
          <w:color w:val="auto"/>
          <w:szCs w:val="21"/>
        </w:rPr>
        <w:t>一</w:t>
      </w:r>
      <w:r>
        <w:rPr>
          <w:rFonts w:hint="cs" w:cs="宋体"/>
          <w:color w:val="auto"/>
          <w:szCs w:val="21"/>
        </w:rPr>
        <w:t>阶</w:t>
      </w:r>
      <w:r>
        <w:rPr>
          <w:rFonts w:hint="eastAsia" w:cs="宋体"/>
          <w:color w:val="auto"/>
          <w:szCs w:val="21"/>
        </w:rPr>
        <w:t>段</w:t>
      </w:r>
      <w:r>
        <w:rPr>
          <w:rFonts w:hint="cs" w:cs="宋体"/>
          <w:color w:val="auto"/>
          <w:szCs w:val="21"/>
        </w:rPr>
        <w:t>验</w:t>
      </w:r>
      <w:r>
        <w:rPr>
          <w:rFonts w:hint="eastAsia" w:cs="宋体"/>
          <w:color w:val="auto"/>
          <w:szCs w:val="21"/>
        </w:rPr>
        <w:t>收。</w:t>
      </w:r>
    </w:p>
    <w:p>
      <w:pPr>
        <w:topLinePunct/>
        <w:spacing w:line="360" w:lineRule="auto"/>
        <w:rPr>
          <w:rFonts w:cs="宋体"/>
          <w:b/>
          <w:bCs/>
          <w:color w:val="auto"/>
          <w:szCs w:val="21"/>
          <w:lang w:val="en-US"/>
        </w:rPr>
      </w:pPr>
      <w:r>
        <w:rPr>
          <w:rFonts w:cs="宋体"/>
          <w:b/>
          <w:bCs/>
          <w:color w:val="auto"/>
          <w:szCs w:val="21"/>
          <w:lang w:val="en-US"/>
        </w:rPr>
        <w:t xml:space="preserve">2.8 </w:t>
      </w:r>
      <w:r>
        <w:rPr>
          <w:rFonts w:hint="eastAsia" w:cs="宋体"/>
          <w:b/>
          <w:bCs/>
          <w:color w:val="auto"/>
          <w:szCs w:val="21"/>
          <w:lang w:val="en-US"/>
        </w:rPr>
        <w:t>其他</w:t>
      </w:r>
      <w:r>
        <w:rPr>
          <w:rFonts w:hint="cs" w:cs="宋体"/>
          <w:b/>
          <w:bCs/>
          <w:color w:val="auto"/>
          <w:szCs w:val="21"/>
          <w:lang w:val="en-US"/>
        </w:rPr>
        <w:t>义务</w:t>
      </w:r>
    </w:p>
    <w:p>
      <w:pPr>
        <w:topLinePunct/>
        <w:spacing w:line="360" w:lineRule="auto"/>
        <w:ind w:firstLine="470" w:firstLineChars="196"/>
        <w:rPr>
          <w:rFonts w:cs="宋体"/>
          <w:color w:val="auto"/>
        </w:rPr>
      </w:pPr>
      <w:r>
        <w:rPr>
          <w:rFonts w:hint="eastAsia" w:cs="宋体"/>
          <w:color w:val="auto"/>
        </w:rPr>
        <w:t>第</w:t>
      </w:r>
      <w:r>
        <w:rPr>
          <w:rFonts w:cs="宋体"/>
          <w:color w:val="auto"/>
          <w:lang w:val="en-US"/>
        </w:rPr>
        <w:t>2.8</w:t>
      </w:r>
      <w:r>
        <w:rPr>
          <w:rFonts w:hint="cs" w:cs="宋体"/>
          <w:color w:val="auto"/>
        </w:rPr>
        <w:t>项补</w:t>
      </w:r>
      <w:r>
        <w:rPr>
          <w:rFonts w:hint="eastAsia" w:cs="宋体"/>
          <w:color w:val="auto"/>
        </w:rPr>
        <w:t>充：</w:t>
      </w:r>
      <w:r>
        <w:rPr>
          <w:rFonts w:hint="cs" w:cs="宋体"/>
          <w:color w:val="auto"/>
        </w:rPr>
        <w:t>发</w:t>
      </w:r>
      <w:r>
        <w:rPr>
          <w:rFonts w:hint="eastAsia" w:cs="宋体"/>
          <w:color w:val="auto"/>
        </w:rPr>
        <w:t>包人</w:t>
      </w:r>
      <w:r>
        <w:rPr>
          <w:rFonts w:hint="cs" w:cs="宋体"/>
          <w:color w:val="auto"/>
        </w:rPr>
        <w:t>应</w:t>
      </w:r>
      <w:r>
        <w:rPr>
          <w:rFonts w:hint="eastAsia" w:cs="宋体"/>
          <w:color w:val="auto"/>
        </w:rPr>
        <w:t>履行合同</w:t>
      </w:r>
      <w:r>
        <w:rPr>
          <w:rFonts w:hint="cs" w:cs="宋体"/>
          <w:color w:val="auto"/>
        </w:rPr>
        <w:t>约</w:t>
      </w:r>
      <w:r>
        <w:rPr>
          <w:rFonts w:hint="eastAsia" w:cs="宋体"/>
          <w:color w:val="auto"/>
        </w:rPr>
        <w:t>定的其他</w:t>
      </w:r>
      <w:r>
        <w:rPr>
          <w:rFonts w:hint="cs" w:cs="宋体"/>
          <w:color w:val="auto"/>
        </w:rPr>
        <w:t>义务</w:t>
      </w:r>
      <w:r>
        <w:rPr>
          <w:rFonts w:hint="eastAsia" w:cs="宋体"/>
          <w:color w:val="auto"/>
        </w:rPr>
        <w:t>。</w:t>
      </w:r>
    </w:p>
    <w:p>
      <w:pPr>
        <w:topLinePunct/>
        <w:spacing w:line="360" w:lineRule="auto"/>
        <w:ind w:firstLine="470" w:firstLineChars="196"/>
        <w:rPr>
          <w:rFonts w:cs="宋体"/>
          <w:color w:val="auto"/>
        </w:rPr>
      </w:pPr>
      <w:r>
        <w:rPr>
          <w:rFonts w:hint="cs" w:cs="宋体"/>
          <w:color w:val="auto"/>
        </w:rPr>
        <w:t>发</w:t>
      </w:r>
      <w:r>
        <w:rPr>
          <w:rFonts w:hint="eastAsia" w:cs="宋体"/>
          <w:color w:val="auto"/>
        </w:rPr>
        <w:t>包人</w:t>
      </w:r>
      <w:r>
        <w:rPr>
          <w:rFonts w:hint="cs" w:cs="宋体"/>
          <w:color w:val="auto"/>
        </w:rPr>
        <w:t>负责</w:t>
      </w:r>
      <w:r>
        <w:rPr>
          <w:rFonts w:hint="eastAsia" w:cs="宋体"/>
          <w:color w:val="auto"/>
        </w:rPr>
        <w:t>建</w:t>
      </w:r>
      <w:r>
        <w:rPr>
          <w:rFonts w:hint="cs" w:cs="宋体"/>
          <w:color w:val="auto"/>
        </w:rPr>
        <w:t>设</w:t>
      </w:r>
      <w:r>
        <w:rPr>
          <w:rFonts w:hint="eastAsia" w:cs="宋体"/>
          <w:color w:val="auto"/>
        </w:rPr>
        <w:t>管理</w:t>
      </w:r>
      <w:r>
        <w:rPr>
          <w:rFonts w:hint="cs" w:cs="宋体"/>
          <w:color w:val="auto"/>
        </w:rPr>
        <w:t>单</w:t>
      </w:r>
      <w:r>
        <w:rPr>
          <w:rFonts w:hint="eastAsia" w:cs="宋体"/>
          <w:color w:val="auto"/>
        </w:rPr>
        <w:t>位、承包人</w:t>
      </w:r>
      <w:r>
        <w:rPr>
          <w:rFonts w:hint="cs" w:cs="宋体"/>
          <w:color w:val="auto"/>
        </w:rPr>
        <w:t>两</w:t>
      </w:r>
      <w:r>
        <w:rPr>
          <w:rFonts w:hint="eastAsia" w:cs="宋体"/>
          <w:color w:val="auto"/>
        </w:rPr>
        <w:t>方在合同</w:t>
      </w:r>
      <w:r>
        <w:rPr>
          <w:rFonts w:hint="cs" w:cs="宋体"/>
          <w:color w:val="auto"/>
        </w:rPr>
        <w:t>执</w:t>
      </w:r>
      <w:r>
        <w:rPr>
          <w:rFonts w:hint="eastAsia" w:cs="宋体"/>
          <w:color w:val="auto"/>
        </w:rPr>
        <w:t>行</w:t>
      </w:r>
      <w:r>
        <w:rPr>
          <w:rFonts w:hint="cs" w:cs="宋体"/>
          <w:color w:val="auto"/>
        </w:rPr>
        <w:t>过</w:t>
      </w:r>
      <w:r>
        <w:rPr>
          <w:rFonts w:hint="eastAsia" w:cs="宋体"/>
          <w:color w:val="auto"/>
        </w:rPr>
        <w:t>程中的</w:t>
      </w:r>
      <w:r>
        <w:rPr>
          <w:rFonts w:hint="cs" w:cs="宋体"/>
          <w:color w:val="auto"/>
        </w:rPr>
        <w:t>协调</w:t>
      </w:r>
      <w:r>
        <w:rPr>
          <w:rFonts w:hint="eastAsia" w:cs="宋体"/>
          <w:color w:val="auto"/>
        </w:rPr>
        <w:t>工作。</w:t>
      </w:r>
    </w:p>
    <w:p>
      <w:pPr>
        <w:topLinePunct/>
        <w:spacing w:line="360" w:lineRule="auto"/>
        <w:ind w:firstLine="480" w:firstLineChars="200"/>
        <w:rPr>
          <w:color w:val="auto"/>
        </w:rPr>
      </w:pPr>
      <w:r>
        <w:rPr>
          <w:rFonts w:hint="eastAsia" w:cs="宋体"/>
          <w:color w:val="auto"/>
        </w:rPr>
        <w:t>建</w:t>
      </w:r>
      <w:r>
        <w:rPr>
          <w:rFonts w:hint="cs" w:cs="宋体"/>
          <w:color w:val="auto"/>
        </w:rPr>
        <w:t>设</w:t>
      </w:r>
      <w:r>
        <w:rPr>
          <w:rFonts w:hint="eastAsia" w:cs="宋体"/>
          <w:color w:val="auto"/>
        </w:rPr>
        <w:t>管理</w:t>
      </w:r>
      <w:r>
        <w:rPr>
          <w:rFonts w:hint="cs" w:cs="宋体"/>
          <w:color w:val="auto"/>
        </w:rPr>
        <w:t>单</w:t>
      </w:r>
      <w:r>
        <w:rPr>
          <w:rFonts w:hint="eastAsia" w:cs="宋体"/>
          <w:color w:val="auto"/>
        </w:rPr>
        <w:t>位作</w:t>
      </w:r>
      <w:r>
        <w:rPr>
          <w:rFonts w:hint="cs" w:cs="宋体"/>
          <w:color w:val="auto"/>
        </w:rPr>
        <w:t>为发</w:t>
      </w:r>
      <w:r>
        <w:rPr>
          <w:rFonts w:hint="eastAsia" w:cs="宋体"/>
          <w:color w:val="auto"/>
        </w:rPr>
        <w:t>包人的代表，具体</w:t>
      </w:r>
      <w:r>
        <w:rPr>
          <w:rFonts w:hint="cs" w:cs="宋体"/>
          <w:color w:val="auto"/>
        </w:rPr>
        <w:t>负责</w:t>
      </w:r>
      <w:r>
        <w:rPr>
          <w:rFonts w:hint="eastAsia" w:cs="宋体"/>
          <w:color w:val="auto"/>
        </w:rPr>
        <w:t>在各自</w:t>
      </w:r>
      <w:r>
        <w:rPr>
          <w:rFonts w:hint="cs" w:cs="宋体"/>
          <w:color w:val="auto"/>
        </w:rPr>
        <w:t>辖区</w:t>
      </w:r>
      <w:r>
        <w:rPr>
          <w:rFonts w:hint="eastAsia" w:cs="宋体"/>
          <w:color w:val="auto"/>
        </w:rPr>
        <w:t>路段</w:t>
      </w:r>
      <w:r>
        <w:rPr>
          <w:rFonts w:hint="cs" w:cs="宋体"/>
          <w:color w:val="auto"/>
        </w:rPr>
        <w:t>实</w:t>
      </w:r>
      <w:r>
        <w:rPr>
          <w:rFonts w:hint="eastAsia" w:cs="宋体"/>
          <w:color w:val="auto"/>
        </w:rPr>
        <w:t>施的交通安全专项治理工程的安全、</w:t>
      </w:r>
      <w:r>
        <w:rPr>
          <w:rFonts w:hint="cs" w:cs="宋体"/>
          <w:color w:val="auto"/>
        </w:rPr>
        <w:t>质</w:t>
      </w:r>
      <w:r>
        <w:rPr>
          <w:rFonts w:hint="eastAsia" w:cs="宋体"/>
          <w:color w:val="auto"/>
        </w:rPr>
        <w:t>量、</w:t>
      </w:r>
      <w:r>
        <w:rPr>
          <w:rFonts w:hint="cs" w:cs="宋体"/>
          <w:color w:val="auto"/>
        </w:rPr>
        <w:t>进</w:t>
      </w:r>
      <w:r>
        <w:rPr>
          <w:rFonts w:hint="eastAsia" w:cs="宋体"/>
          <w:color w:val="auto"/>
        </w:rPr>
        <w:t>度等日常管理工作</w:t>
      </w:r>
      <w:r>
        <w:rPr>
          <w:rFonts w:cs="宋体"/>
          <w:color w:val="auto"/>
        </w:rPr>
        <w:t>，同时负责承包人在施工过程中与辖区路段相关村、镇（街）、交警、管线等单位的协调工作。</w:t>
      </w:r>
    </w:p>
    <w:p>
      <w:pPr>
        <w:topLinePunct/>
        <w:spacing w:line="360" w:lineRule="auto"/>
        <w:rPr>
          <w:rFonts w:cs="宋体"/>
          <w:b/>
          <w:color w:val="auto"/>
        </w:rPr>
      </w:pPr>
      <w:r>
        <w:rPr>
          <w:rFonts w:hint="eastAsia" w:cs="宋体"/>
          <w:b/>
          <w:color w:val="auto"/>
        </w:rPr>
        <w:t>3.监理人</w:t>
      </w:r>
    </w:p>
    <w:p>
      <w:pPr>
        <w:topLinePunct/>
        <w:spacing w:line="360" w:lineRule="auto"/>
        <w:rPr>
          <w:rFonts w:cs="宋体"/>
          <w:b/>
          <w:color w:val="auto"/>
        </w:rPr>
      </w:pPr>
      <w:r>
        <w:rPr>
          <w:rFonts w:hint="eastAsia" w:cs="宋体"/>
          <w:b/>
          <w:color w:val="auto"/>
        </w:rPr>
        <w:t>3.1 监理人的职责和权力</w:t>
      </w:r>
    </w:p>
    <w:p>
      <w:pPr>
        <w:topLinePunct/>
        <w:spacing w:line="360" w:lineRule="auto"/>
        <w:ind w:firstLine="542" w:firstLineChars="225"/>
        <w:rPr>
          <w:rFonts w:cs="宋体"/>
          <w:color w:val="auto"/>
        </w:rPr>
      </w:pPr>
      <w:r>
        <w:rPr>
          <w:rFonts w:hint="eastAsia" w:cs="宋体"/>
          <w:b/>
          <w:color w:val="auto"/>
        </w:rPr>
        <w:t>原公路工程合同专用条款3.1.1项</w:t>
      </w:r>
      <w:r>
        <w:rPr>
          <w:rFonts w:hint="eastAsia" w:cs="宋体"/>
          <w:color w:val="auto"/>
        </w:rPr>
        <w:t>“监理人在行使以下权力前需要经发包人事先批准”</w:t>
      </w:r>
      <w:r>
        <w:rPr>
          <w:rFonts w:hint="eastAsia" w:cs="宋体"/>
          <w:b/>
          <w:color w:val="auto"/>
        </w:rPr>
        <w:t>后增加一句</w:t>
      </w:r>
      <w:r>
        <w:rPr>
          <w:rFonts w:hint="eastAsia" w:cs="宋体"/>
          <w:color w:val="auto"/>
        </w:rPr>
        <w:t>“但如果监理人的某些决定不妥或有错误，这种决定并不妨碍政府监督部门否认或发包人事后修正。”</w:t>
      </w:r>
    </w:p>
    <w:p>
      <w:pPr>
        <w:topLinePunct/>
        <w:spacing w:line="360" w:lineRule="auto"/>
        <w:rPr>
          <w:rFonts w:cs="宋体"/>
          <w:b/>
          <w:color w:val="auto"/>
        </w:rPr>
      </w:pPr>
      <w:r>
        <w:rPr>
          <w:rFonts w:hint="eastAsia" w:cs="宋体"/>
          <w:b/>
          <w:color w:val="auto"/>
        </w:rPr>
        <w:t>3.3监理人员</w:t>
      </w:r>
    </w:p>
    <w:p>
      <w:pPr>
        <w:topLinePunct/>
        <w:spacing w:line="360" w:lineRule="auto"/>
        <w:ind w:firstLine="472" w:firstLineChars="196"/>
        <w:rPr>
          <w:rFonts w:cs="宋体"/>
          <w:b/>
          <w:color w:val="auto"/>
        </w:rPr>
      </w:pPr>
      <w:r>
        <w:rPr>
          <w:rFonts w:hint="eastAsia" w:cs="宋体"/>
          <w:b/>
          <w:color w:val="auto"/>
        </w:rPr>
        <w:t>在原合同通用条款3.3.4条款后增加3.3.5条款，内容如下：</w:t>
      </w:r>
    </w:p>
    <w:p>
      <w:pPr>
        <w:topLinePunct/>
        <w:spacing w:line="360" w:lineRule="auto"/>
        <w:ind w:firstLine="480" w:firstLineChars="200"/>
        <w:rPr>
          <w:rFonts w:cs="宋体"/>
          <w:b/>
          <w:color w:val="auto"/>
        </w:rPr>
      </w:pPr>
      <w:r>
        <w:rPr>
          <w:rFonts w:hint="eastAsia" w:cs="宋体"/>
          <w:color w:val="auto"/>
        </w:rPr>
        <w:t>3.3.5本项目设置一级监理机构，即现场设置总监理工程师办公室（下称总监办）、其下设监理组。总监理工程师为总监办负责人，全面负责监理工作。</w:t>
      </w:r>
      <w:r>
        <w:rPr>
          <w:rFonts w:hint="eastAsia" w:cs="宋体"/>
          <w:snapToGrid w:val="0"/>
          <w:color w:val="auto"/>
        </w:rPr>
        <w:t>总监理工程师任命本项目的专业监理工程师，并为其配备一定数量的测量与试验人员、旁站监理人员及行政管理人员。总监理工程师应将上述各级各类人员的姓名、职责、分工和权限范围及时通知发包人及建设管理单位和承包人。各专业监理工程师可在其授权范围内，按监理合同规定履行监理职责。</w:t>
      </w:r>
    </w:p>
    <w:p>
      <w:pPr>
        <w:topLinePunct/>
        <w:spacing w:line="360" w:lineRule="auto"/>
        <w:ind w:firstLine="472" w:firstLineChars="196"/>
        <w:rPr>
          <w:rFonts w:cs="宋体"/>
          <w:b/>
          <w:color w:val="auto"/>
        </w:rPr>
      </w:pPr>
      <w:r>
        <w:rPr>
          <w:rFonts w:hint="eastAsia" w:cs="宋体"/>
          <w:b/>
          <w:color w:val="auto"/>
        </w:rPr>
        <w:t>在原公路工程合同专用条款3.5条款后增加3.6条款，内容如下：</w:t>
      </w:r>
    </w:p>
    <w:p>
      <w:pPr>
        <w:topLinePunct/>
        <w:spacing w:line="360" w:lineRule="auto"/>
        <w:rPr>
          <w:rFonts w:cs="宋体"/>
          <w:b/>
          <w:color w:val="auto"/>
        </w:rPr>
      </w:pPr>
      <w:r>
        <w:rPr>
          <w:rFonts w:cs="宋体"/>
          <w:b/>
          <w:color w:val="auto"/>
        </w:rPr>
        <w:t>3.6</w:t>
      </w:r>
      <w:r>
        <w:rPr>
          <w:rFonts w:hint="cs" w:cs="宋体"/>
          <w:b/>
          <w:color w:val="auto"/>
        </w:rPr>
        <w:t>发</w:t>
      </w:r>
      <w:r>
        <w:rPr>
          <w:rFonts w:hint="eastAsia" w:cs="宋体"/>
          <w:b/>
          <w:color w:val="auto"/>
        </w:rPr>
        <w:t>包人及建</w:t>
      </w:r>
      <w:r>
        <w:rPr>
          <w:rFonts w:hint="cs" w:cs="宋体"/>
          <w:b/>
          <w:color w:val="auto"/>
        </w:rPr>
        <w:t>设</w:t>
      </w:r>
      <w:r>
        <w:rPr>
          <w:rFonts w:hint="eastAsia" w:cs="宋体"/>
          <w:b/>
          <w:color w:val="auto"/>
        </w:rPr>
        <w:t>管理</w:t>
      </w:r>
      <w:r>
        <w:rPr>
          <w:rFonts w:hint="cs" w:cs="宋体"/>
          <w:b/>
          <w:color w:val="auto"/>
        </w:rPr>
        <w:t>单</w:t>
      </w:r>
      <w:r>
        <w:rPr>
          <w:rFonts w:hint="eastAsia" w:cs="宋体"/>
          <w:b/>
          <w:color w:val="auto"/>
        </w:rPr>
        <w:t>位、</w:t>
      </w:r>
      <w:r>
        <w:rPr>
          <w:rFonts w:hint="cs" w:cs="宋体"/>
          <w:b/>
          <w:color w:val="auto"/>
        </w:rPr>
        <w:t>监</w:t>
      </w:r>
      <w:r>
        <w:rPr>
          <w:rFonts w:hint="eastAsia" w:cs="宋体"/>
          <w:b/>
          <w:color w:val="auto"/>
        </w:rPr>
        <w:t>理人和承包人的</w:t>
      </w:r>
      <w:r>
        <w:rPr>
          <w:rFonts w:hint="cs" w:cs="宋体"/>
          <w:b/>
          <w:color w:val="auto"/>
        </w:rPr>
        <w:t>关</w:t>
      </w:r>
      <w:r>
        <w:rPr>
          <w:rFonts w:hint="eastAsia" w:cs="宋体"/>
          <w:b/>
          <w:color w:val="auto"/>
        </w:rPr>
        <w:t>系</w:t>
      </w:r>
    </w:p>
    <w:p>
      <w:pPr>
        <w:topLinePunct/>
        <w:spacing w:line="360" w:lineRule="auto"/>
        <w:ind w:firstLine="480" w:firstLineChars="200"/>
        <w:rPr>
          <w:rFonts w:cs="宋体"/>
          <w:b/>
          <w:color w:val="auto"/>
        </w:rPr>
      </w:pPr>
      <w:r>
        <w:rPr>
          <w:rFonts w:hint="eastAsia" w:cs="宋体"/>
          <w:snapToGrid w:val="0"/>
          <w:color w:val="auto"/>
        </w:rPr>
        <w:t>在整</w:t>
      </w:r>
      <w:r>
        <w:rPr>
          <w:rFonts w:hint="cs" w:cs="宋体"/>
          <w:snapToGrid w:val="0"/>
          <w:color w:val="auto"/>
        </w:rPr>
        <w:t>个</w:t>
      </w:r>
      <w:r>
        <w:rPr>
          <w:rFonts w:hint="eastAsia" w:cs="宋体"/>
          <w:snapToGrid w:val="0"/>
          <w:color w:val="auto"/>
        </w:rPr>
        <w:t>建</w:t>
      </w:r>
      <w:r>
        <w:rPr>
          <w:rFonts w:hint="cs" w:cs="宋体"/>
          <w:snapToGrid w:val="0"/>
          <w:color w:val="auto"/>
        </w:rPr>
        <w:t>设过</w:t>
      </w:r>
      <w:r>
        <w:rPr>
          <w:rFonts w:hint="eastAsia" w:cs="宋体"/>
          <w:snapToGrid w:val="0"/>
          <w:color w:val="auto"/>
        </w:rPr>
        <w:t>程中，建</w:t>
      </w:r>
      <w:r>
        <w:rPr>
          <w:rFonts w:hint="cs" w:cs="宋体"/>
          <w:snapToGrid w:val="0"/>
          <w:color w:val="auto"/>
        </w:rPr>
        <w:t>设</w:t>
      </w:r>
      <w:r>
        <w:rPr>
          <w:rFonts w:hint="eastAsia" w:cs="宋体"/>
          <w:snapToGrid w:val="0"/>
          <w:color w:val="auto"/>
        </w:rPr>
        <w:t>管理</w:t>
      </w:r>
      <w:r>
        <w:rPr>
          <w:rFonts w:hint="cs" w:cs="宋体"/>
          <w:snapToGrid w:val="0"/>
          <w:color w:val="auto"/>
        </w:rPr>
        <w:t>单</w:t>
      </w:r>
      <w:r>
        <w:rPr>
          <w:rFonts w:hint="eastAsia" w:cs="宋体"/>
          <w:snapToGrid w:val="0"/>
          <w:color w:val="auto"/>
        </w:rPr>
        <w:t>位是</w:t>
      </w:r>
      <w:r>
        <w:rPr>
          <w:rFonts w:hint="cs" w:cs="宋体"/>
          <w:snapToGrid w:val="0"/>
          <w:color w:val="auto"/>
        </w:rPr>
        <w:t>发</w:t>
      </w:r>
      <w:r>
        <w:rPr>
          <w:rFonts w:hint="eastAsia" w:cs="宋体"/>
          <w:snapToGrid w:val="0"/>
          <w:color w:val="auto"/>
        </w:rPr>
        <w:t>包人</w:t>
      </w:r>
      <w:r>
        <w:rPr>
          <w:rFonts w:hint="cs" w:cs="宋体"/>
          <w:snapToGrid w:val="0"/>
          <w:color w:val="auto"/>
        </w:rPr>
        <w:t>实</w:t>
      </w:r>
      <w:r>
        <w:rPr>
          <w:rFonts w:hint="eastAsia" w:cs="宋体"/>
          <w:snapToGrid w:val="0"/>
          <w:color w:val="auto"/>
        </w:rPr>
        <w:t>施本</w:t>
      </w:r>
      <w:r>
        <w:rPr>
          <w:rFonts w:hint="cs" w:cs="宋体"/>
          <w:snapToGrid w:val="0"/>
          <w:color w:val="auto"/>
        </w:rPr>
        <w:t>项</w:t>
      </w:r>
      <w:r>
        <w:rPr>
          <w:rFonts w:hint="eastAsia" w:cs="宋体"/>
          <w:snapToGrid w:val="0"/>
          <w:color w:val="auto"/>
        </w:rPr>
        <w:t>目建</w:t>
      </w:r>
      <w:r>
        <w:rPr>
          <w:rFonts w:hint="cs" w:cs="宋体"/>
          <w:snapToGrid w:val="0"/>
          <w:color w:val="auto"/>
        </w:rPr>
        <w:t>设</w:t>
      </w:r>
      <w:r>
        <w:rPr>
          <w:rFonts w:hint="eastAsia" w:cs="宋体"/>
          <w:snapToGrid w:val="0"/>
          <w:color w:val="auto"/>
        </w:rPr>
        <w:t>管理工作的代表，由</w:t>
      </w:r>
      <w:r>
        <w:rPr>
          <w:rFonts w:hint="eastAsia" w:cs="宋体"/>
          <w:color w:val="auto"/>
          <w:lang w:val="en-US"/>
        </w:rPr>
        <w:t>1.1.2.12中</w:t>
      </w:r>
      <w:r>
        <w:rPr>
          <w:rFonts w:hint="eastAsia" w:cs="宋体"/>
          <w:snapToGrid w:val="0"/>
          <w:color w:val="auto"/>
        </w:rPr>
        <w:t>各省</w:t>
      </w:r>
      <w:r>
        <w:rPr>
          <w:rFonts w:hint="cs" w:cs="宋体"/>
          <w:snapToGrid w:val="0"/>
          <w:color w:val="auto"/>
        </w:rPr>
        <w:t>养单</w:t>
      </w:r>
      <w:r>
        <w:rPr>
          <w:rFonts w:hint="eastAsia" w:cs="宋体"/>
          <w:snapToGrid w:val="0"/>
          <w:color w:val="auto"/>
        </w:rPr>
        <w:t>位</w:t>
      </w:r>
      <w:r>
        <w:rPr>
          <w:rFonts w:hint="cs" w:cs="宋体"/>
          <w:snapToGrid w:val="0"/>
          <w:color w:val="auto"/>
        </w:rPr>
        <w:t>组</w:t>
      </w:r>
      <w:r>
        <w:rPr>
          <w:rFonts w:hint="eastAsia" w:cs="宋体"/>
          <w:snapToGrid w:val="0"/>
          <w:color w:val="auto"/>
        </w:rPr>
        <w:t>成，</w:t>
      </w:r>
      <w:r>
        <w:rPr>
          <w:rFonts w:hint="cs" w:cs="宋体"/>
          <w:snapToGrid w:val="0"/>
          <w:color w:val="auto"/>
        </w:rPr>
        <w:t>负责</w:t>
      </w:r>
      <w:r>
        <w:rPr>
          <w:rFonts w:hint="eastAsia" w:cs="宋体"/>
          <w:snapToGrid w:val="0"/>
          <w:color w:val="auto"/>
        </w:rPr>
        <w:t>在各自</w:t>
      </w:r>
      <w:r>
        <w:rPr>
          <w:rFonts w:hint="cs" w:cs="宋体"/>
          <w:snapToGrid w:val="0"/>
          <w:color w:val="auto"/>
        </w:rPr>
        <w:t>辖区内</w:t>
      </w:r>
      <w:r>
        <w:rPr>
          <w:rFonts w:hint="eastAsia" w:cs="宋体"/>
          <w:snapToGrid w:val="0"/>
          <w:color w:val="auto"/>
        </w:rPr>
        <w:t>本</w:t>
      </w:r>
      <w:r>
        <w:rPr>
          <w:rFonts w:hint="cs" w:cs="宋体"/>
          <w:snapToGrid w:val="0"/>
          <w:color w:val="auto"/>
        </w:rPr>
        <w:t>项</w:t>
      </w:r>
      <w:r>
        <w:rPr>
          <w:rFonts w:hint="eastAsia" w:cs="宋体"/>
          <w:snapToGrid w:val="0"/>
          <w:color w:val="auto"/>
        </w:rPr>
        <w:t>目</w:t>
      </w:r>
      <w:r>
        <w:rPr>
          <w:rFonts w:hint="cs" w:cs="宋体"/>
          <w:snapToGrid w:val="0"/>
          <w:color w:val="auto"/>
        </w:rPr>
        <w:t>实</w:t>
      </w:r>
      <w:r>
        <w:rPr>
          <w:rFonts w:hint="eastAsia" w:cs="宋体"/>
          <w:snapToGrid w:val="0"/>
          <w:color w:val="auto"/>
        </w:rPr>
        <w:t>施</w:t>
      </w:r>
      <w:r>
        <w:rPr>
          <w:rFonts w:hint="cs" w:cs="宋体"/>
          <w:snapToGrid w:val="0"/>
          <w:color w:val="auto"/>
        </w:rPr>
        <w:t>内</w:t>
      </w:r>
      <w:r>
        <w:rPr>
          <w:rFonts w:hint="eastAsia" w:cs="宋体"/>
          <w:snapToGrid w:val="0"/>
          <w:color w:val="auto"/>
        </w:rPr>
        <w:t>容的具体建</w:t>
      </w:r>
      <w:r>
        <w:rPr>
          <w:rFonts w:hint="cs" w:cs="宋体"/>
          <w:snapToGrid w:val="0"/>
          <w:color w:val="auto"/>
        </w:rPr>
        <w:t>设</w:t>
      </w:r>
      <w:r>
        <w:rPr>
          <w:rFonts w:hint="eastAsia" w:cs="宋体"/>
          <w:snapToGrid w:val="0"/>
          <w:color w:val="auto"/>
        </w:rPr>
        <w:t>管理工作及配合</w:t>
      </w:r>
      <w:r>
        <w:rPr>
          <w:rFonts w:hint="cs" w:cs="宋体"/>
          <w:snapToGrid w:val="0"/>
          <w:color w:val="auto"/>
        </w:rPr>
        <w:t>发</w:t>
      </w:r>
      <w:r>
        <w:rPr>
          <w:rFonts w:hint="eastAsia" w:cs="宋体"/>
          <w:snapToGrid w:val="0"/>
          <w:color w:val="auto"/>
        </w:rPr>
        <w:t>包人</w:t>
      </w:r>
      <w:r>
        <w:rPr>
          <w:rFonts w:hint="cs" w:cs="宋体"/>
          <w:snapToGrid w:val="0"/>
          <w:color w:val="auto"/>
        </w:rPr>
        <w:t>开</w:t>
      </w:r>
      <w:r>
        <w:rPr>
          <w:rFonts w:hint="eastAsia" w:cs="宋体"/>
          <w:snapToGrid w:val="0"/>
          <w:color w:val="auto"/>
        </w:rPr>
        <w:t>展涉及第三方建</w:t>
      </w:r>
      <w:r>
        <w:rPr>
          <w:rFonts w:hint="cs" w:cs="宋体"/>
          <w:snapToGrid w:val="0"/>
          <w:color w:val="auto"/>
        </w:rPr>
        <w:t>设内</w:t>
      </w:r>
      <w:r>
        <w:rPr>
          <w:rFonts w:hint="eastAsia" w:cs="宋体"/>
          <w:snapToGrid w:val="0"/>
          <w:color w:val="auto"/>
        </w:rPr>
        <w:t>容的移交工作，</w:t>
      </w:r>
      <w:r>
        <w:rPr>
          <w:rFonts w:hint="cs" w:cs="宋体"/>
          <w:snapToGrid w:val="0"/>
          <w:color w:val="auto"/>
        </w:rPr>
        <w:t>发</w:t>
      </w:r>
      <w:r>
        <w:rPr>
          <w:rFonts w:hint="eastAsia" w:cs="宋体"/>
          <w:snapToGrid w:val="0"/>
          <w:color w:val="auto"/>
        </w:rPr>
        <w:t>包人与</w:t>
      </w:r>
      <w:r>
        <w:rPr>
          <w:rFonts w:hint="cs" w:cs="宋体"/>
          <w:snapToGrid w:val="0"/>
          <w:color w:val="auto"/>
        </w:rPr>
        <w:t>监</w:t>
      </w:r>
      <w:r>
        <w:rPr>
          <w:rFonts w:hint="eastAsia" w:cs="宋体"/>
          <w:snapToGrid w:val="0"/>
          <w:color w:val="auto"/>
        </w:rPr>
        <w:t>理人之</w:t>
      </w:r>
      <w:r>
        <w:rPr>
          <w:rFonts w:hint="cs" w:cs="宋体"/>
          <w:snapToGrid w:val="0"/>
          <w:color w:val="auto"/>
        </w:rPr>
        <w:t>间</w:t>
      </w:r>
      <w:r>
        <w:rPr>
          <w:rFonts w:hint="eastAsia" w:cs="宋体"/>
          <w:snapToGrid w:val="0"/>
          <w:color w:val="auto"/>
        </w:rPr>
        <w:t>是委托与被委托的</w:t>
      </w:r>
      <w:r>
        <w:rPr>
          <w:rFonts w:hint="cs" w:cs="宋体"/>
          <w:snapToGrid w:val="0"/>
          <w:color w:val="auto"/>
        </w:rPr>
        <w:t>关</w:t>
      </w:r>
      <w:r>
        <w:rPr>
          <w:rFonts w:hint="eastAsia" w:cs="宋体"/>
          <w:snapToGrid w:val="0"/>
          <w:color w:val="auto"/>
        </w:rPr>
        <w:t>系；建</w:t>
      </w:r>
      <w:r>
        <w:rPr>
          <w:rFonts w:hint="cs" w:cs="宋体"/>
          <w:snapToGrid w:val="0"/>
          <w:color w:val="auto"/>
        </w:rPr>
        <w:t>设</w:t>
      </w:r>
      <w:r>
        <w:rPr>
          <w:rFonts w:hint="eastAsia" w:cs="宋体"/>
          <w:snapToGrid w:val="0"/>
          <w:color w:val="auto"/>
        </w:rPr>
        <w:t>管理</w:t>
      </w:r>
      <w:r>
        <w:rPr>
          <w:rFonts w:hint="cs" w:cs="宋体"/>
          <w:snapToGrid w:val="0"/>
          <w:color w:val="auto"/>
        </w:rPr>
        <w:t>单</w:t>
      </w:r>
      <w:r>
        <w:rPr>
          <w:rFonts w:hint="eastAsia" w:cs="宋体"/>
          <w:snapToGrid w:val="0"/>
          <w:color w:val="auto"/>
        </w:rPr>
        <w:t>位与</w:t>
      </w:r>
      <w:r>
        <w:rPr>
          <w:rFonts w:hint="cs" w:cs="宋体"/>
          <w:snapToGrid w:val="0"/>
          <w:color w:val="auto"/>
        </w:rPr>
        <w:t>监</w:t>
      </w:r>
      <w:r>
        <w:rPr>
          <w:rFonts w:hint="eastAsia" w:cs="宋体"/>
          <w:snapToGrid w:val="0"/>
          <w:color w:val="auto"/>
        </w:rPr>
        <w:t>理</w:t>
      </w:r>
      <w:r>
        <w:rPr>
          <w:rFonts w:hint="cs" w:cs="宋体"/>
          <w:snapToGrid w:val="0"/>
          <w:color w:val="auto"/>
        </w:rPr>
        <w:t>单</w:t>
      </w:r>
      <w:r>
        <w:rPr>
          <w:rFonts w:hint="eastAsia" w:cs="宋体"/>
          <w:snapToGrid w:val="0"/>
          <w:color w:val="auto"/>
        </w:rPr>
        <w:t>位之</w:t>
      </w:r>
      <w:r>
        <w:rPr>
          <w:rFonts w:hint="cs" w:cs="宋体"/>
          <w:snapToGrid w:val="0"/>
          <w:color w:val="auto"/>
        </w:rPr>
        <w:t>间为发</w:t>
      </w:r>
      <w:r>
        <w:rPr>
          <w:rFonts w:hint="eastAsia" w:cs="宋体"/>
          <w:snapToGrid w:val="0"/>
          <w:color w:val="auto"/>
        </w:rPr>
        <w:t>包人代表与</w:t>
      </w:r>
      <w:r>
        <w:rPr>
          <w:rFonts w:hint="cs" w:cs="宋体"/>
          <w:snapToGrid w:val="0"/>
          <w:color w:val="auto"/>
        </w:rPr>
        <w:t>监</w:t>
      </w:r>
      <w:r>
        <w:rPr>
          <w:rFonts w:hint="eastAsia" w:cs="宋体"/>
          <w:snapToGrid w:val="0"/>
          <w:color w:val="auto"/>
        </w:rPr>
        <w:t>理</w:t>
      </w:r>
      <w:r>
        <w:rPr>
          <w:rFonts w:hint="cs" w:cs="宋体"/>
          <w:snapToGrid w:val="0"/>
          <w:color w:val="auto"/>
        </w:rPr>
        <w:t>单</w:t>
      </w:r>
      <w:r>
        <w:rPr>
          <w:rFonts w:hint="eastAsia" w:cs="宋体"/>
          <w:snapToGrid w:val="0"/>
          <w:color w:val="auto"/>
        </w:rPr>
        <w:t>位的</w:t>
      </w:r>
      <w:r>
        <w:rPr>
          <w:rFonts w:hint="cs" w:cs="宋体"/>
          <w:snapToGrid w:val="0"/>
          <w:color w:val="auto"/>
        </w:rPr>
        <w:t>关</w:t>
      </w:r>
      <w:r>
        <w:rPr>
          <w:rFonts w:hint="eastAsia" w:cs="宋体"/>
          <w:snapToGrid w:val="0"/>
          <w:color w:val="auto"/>
        </w:rPr>
        <w:t>系；</w:t>
      </w:r>
      <w:r>
        <w:rPr>
          <w:rFonts w:hint="cs" w:cs="宋体"/>
          <w:snapToGrid w:val="0"/>
          <w:color w:val="auto"/>
        </w:rPr>
        <w:t>监</w:t>
      </w:r>
      <w:r>
        <w:rPr>
          <w:rFonts w:hint="eastAsia" w:cs="宋体"/>
          <w:snapToGrid w:val="0"/>
          <w:color w:val="auto"/>
        </w:rPr>
        <w:t>理人与承包人是</w:t>
      </w:r>
      <w:r>
        <w:rPr>
          <w:rFonts w:hint="cs" w:cs="宋体"/>
          <w:snapToGrid w:val="0"/>
          <w:color w:val="auto"/>
        </w:rPr>
        <w:t>监</w:t>
      </w:r>
      <w:r>
        <w:rPr>
          <w:rFonts w:hint="eastAsia" w:cs="宋体"/>
          <w:snapToGrid w:val="0"/>
          <w:color w:val="auto"/>
        </w:rPr>
        <w:t>理与被</w:t>
      </w:r>
      <w:r>
        <w:rPr>
          <w:rFonts w:hint="cs" w:cs="宋体"/>
          <w:snapToGrid w:val="0"/>
          <w:color w:val="auto"/>
        </w:rPr>
        <w:t>监</w:t>
      </w:r>
      <w:r>
        <w:rPr>
          <w:rFonts w:hint="eastAsia" w:cs="宋体"/>
          <w:snapToGrid w:val="0"/>
          <w:color w:val="auto"/>
        </w:rPr>
        <w:t>理的</w:t>
      </w:r>
      <w:r>
        <w:rPr>
          <w:rFonts w:hint="cs" w:cs="宋体"/>
          <w:snapToGrid w:val="0"/>
          <w:color w:val="auto"/>
        </w:rPr>
        <w:t>关</w:t>
      </w:r>
      <w:r>
        <w:rPr>
          <w:rFonts w:hint="eastAsia" w:cs="宋体"/>
          <w:snapToGrid w:val="0"/>
          <w:color w:val="auto"/>
        </w:rPr>
        <w:t>系；承包人在</w:t>
      </w:r>
      <w:r>
        <w:rPr>
          <w:rFonts w:hint="cs" w:cs="宋体"/>
          <w:snapToGrid w:val="0"/>
          <w:color w:val="auto"/>
        </w:rPr>
        <w:t>项</w:t>
      </w:r>
      <w:r>
        <w:rPr>
          <w:rFonts w:hint="eastAsia" w:cs="宋体"/>
          <w:snapToGrid w:val="0"/>
          <w:color w:val="auto"/>
        </w:rPr>
        <w:t>目</w:t>
      </w:r>
      <w:r>
        <w:rPr>
          <w:rFonts w:hint="cs" w:cs="宋体"/>
          <w:snapToGrid w:val="0"/>
          <w:color w:val="auto"/>
        </w:rPr>
        <w:t>实</w:t>
      </w:r>
      <w:r>
        <w:rPr>
          <w:rFonts w:hint="eastAsia" w:cs="宋体"/>
          <w:snapToGrid w:val="0"/>
          <w:color w:val="auto"/>
        </w:rPr>
        <w:t>施</w:t>
      </w:r>
      <w:r>
        <w:rPr>
          <w:rFonts w:hint="cs" w:cs="宋体"/>
          <w:snapToGrid w:val="0"/>
          <w:color w:val="auto"/>
        </w:rPr>
        <w:t>过</w:t>
      </w:r>
      <w:r>
        <w:rPr>
          <w:rFonts w:hint="eastAsia" w:cs="宋体"/>
          <w:snapToGrid w:val="0"/>
          <w:color w:val="auto"/>
        </w:rPr>
        <w:t>程中，必</w:t>
      </w:r>
      <w:r>
        <w:rPr>
          <w:rFonts w:hint="cs" w:cs="宋体"/>
          <w:snapToGrid w:val="0"/>
          <w:color w:val="auto"/>
        </w:rPr>
        <w:t>须</w:t>
      </w:r>
      <w:r>
        <w:rPr>
          <w:rFonts w:hint="eastAsia" w:cs="宋体"/>
          <w:snapToGrid w:val="0"/>
          <w:color w:val="auto"/>
        </w:rPr>
        <w:t>接受</w:t>
      </w:r>
      <w:r>
        <w:rPr>
          <w:rFonts w:hint="cs" w:cs="宋体"/>
          <w:snapToGrid w:val="0"/>
          <w:color w:val="auto"/>
        </w:rPr>
        <w:t>发</w:t>
      </w:r>
      <w:r>
        <w:rPr>
          <w:rFonts w:hint="eastAsia" w:cs="宋体"/>
          <w:snapToGrid w:val="0"/>
          <w:color w:val="auto"/>
        </w:rPr>
        <w:t>包人及建</w:t>
      </w:r>
      <w:r>
        <w:rPr>
          <w:rFonts w:hint="cs" w:cs="宋体"/>
          <w:snapToGrid w:val="0"/>
          <w:color w:val="auto"/>
        </w:rPr>
        <w:t>设</w:t>
      </w:r>
      <w:r>
        <w:rPr>
          <w:rFonts w:hint="eastAsia" w:cs="宋体"/>
          <w:snapToGrid w:val="0"/>
          <w:color w:val="auto"/>
        </w:rPr>
        <w:t>管理</w:t>
      </w:r>
      <w:r>
        <w:rPr>
          <w:rFonts w:hint="cs" w:cs="宋体"/>
          <w:snapToGrid w:val="0"/>
          <w:color w:val="auto"/>
        </w:rPr>
        <w:t>单</w:t>
      </w:r>
      <w:r>
        <w:rPr>
          <w:rFonts w:hint="eastAsia" w:cs="宋体"/>
          <w:snapToGrid w:val="0"/>
          <w:color w:val="auto"/>
        </w:rPr>
        <w:t>位的</w:t>
      </w:r>
      <w:r>
        <w:rPr>
          <w:rFonts w:hint="cs" w:cs="宋体"/>
          <w:snapToGrid w:val="0"/>
          <w:color w:val="auto"/>
        </w:rPr>
        <w:t>统</w:t>
      </w:r>
      <w:r>
        <w:rPr>
          <w:rFonts w:hint="eastAsia" w:cs="宋体"/>
          <w:snapToGrid w:val="0"/>
          <w:color w:val="auto"/>
        </w:rPr>
        <w:t>一管理，同</w:t>
      </w:r>
      <w:r>
        <w:rPr>
          <w:rFonts w:hint="cs" w:cs="宋体"/>
          <w:snapToGrid w:val="0"/>
          <w:color w:val="auto"/>
        </w:rPr>
        <w:t>时应</w:t>
      </w:r>
      <w:r>
        <w:rPr>
          <w:rFonts w:hint="eastAsia" w:cs="宋体"/>
          <w:snapToGrid w:val="0"/>
          <w:color w:val="auto"/>
        </w:rPr>
        <w:t>按合同</w:t>
      </w:r>
      <w:r>
        <w:rPr>
          <w:rFonts w:hint="cs" w:cs="宋体"/>
          <w:snapToGrid w:val="0"/>
          <w:color w:val="auto"/>
        </w:rPr>
        <w:t>规</w:t>
      </w:r>
      <w:r>
        <w:rPr>
          <w:rFonts w:hint="eastAsia" w:cs="宋体"/>
          <w:snapToGrid w:val="0"/>
          <w:color w:val="auto"/>
        </w:rPr>
        <w:t>定接受</w:t>
      </w:r>
      <w:r>
        <w:rPr>
          <w:rFonts w:hint="cs" w:cs="宋体"/>
          <w:snapToGrid w:val="0"/>
          <w:color w:val="auto"/>
        </w:rPr>
        <w:t>监</w:t>
      </w:r>
      <w:r>
        <w:rPr>
          <w:rFonts w:hint="eastAsia" w:cs="宋体"/>
          <w:snapToGrid w:val="0"/>
          <w:color w:val="auto"/>
        </w:rPr>
        <w:t>理人的管理。任何与施工承包合同有</w:t>
      </w:r>
      <w:r>
        <w:rPr>
          <w:rFonts w:hint="cs" w:cs="宋体"/>
          <w:snapToGrid w:val="0"/>
          <w:color w:val="auto"/>
        </w:rPr>
        <w:t>关</w:t>
      </w:r>
      <w:r>
        <w:rPr>
          <w:rFonts w:hint="eastAsia" w:cs="宋体"/>
          <w:snapToGrid w:val="0"/>
          <w:color w:val="auto"/>
        </w:rPr>
        <w:t>的施工活</w:t>
      </w:r>
      <w:r>
        <w:rPr>
          <w:rFonts w:hint="cs" w:cs="宋体"/>
          <w:snapToGrid w:val="0"/>
          <w:color w:val="auto"/>
        </w:rPr>
        <w:t>动</w:t>
      </w:r>
      <w:r>
        <w:rPr>
          <w:rFonts w:hint="eastAsia" w:cs="宋体"/>
          <w:snapToGrid w:val="0"/>
          <w:color w:val="auto"/>
        </w:rPr>
        <w:t>，都必</w:t>
      </w:r>
      <w:r>
        <w:rPr>
          <w:rFonts w:hint="cs" w:cs="宋体"/>
          <w:snapToGrid w:val="0"/>
          <w:color w:val="auto"/>
        </w:rPr>
        <w:t>须</w:t>
      </w:r>
      <w:r>
        <w:rPr>
          <w:rFonts w:hint="eastAsia" w:cs="宋体"/>
          <w:snapToGrid w:val="0"/>
          <w:color w:val="auto"/>
        </w:rPr>
        <w:t>同</w:t>
      </w:r>
      <w:r>
        <w:rPr>
          <w:rFonts w:hint="cs" w:cs="宋体"/>
          <w:snapToGrid w:val="0"/>
          <w:color w:val="auto"/>
        </w:rPr>
        <w:t>时经发</w:t>
      </w:r>
      <w:r>
        <w:rPr>
          <w:rFonts w:hint="eastAsia" w:cs="宋体"/>
          <w:snapToGrid w:val="0"/>
          <w:color w:val="auto"/>
        </w:rPr>
        <w:t>包人及建</w:t>
      </w:r>
      <w:r>
        <w:rPr>
          <w:rFonts w:hint="cs" w:cs="宋体"/>
          <w:snapToGrid w:val="0"/>
          <w:color w:val="auto"/>
        </w:rPr>
        <w:t>设</w:t>
      </w:r>
      <w:r>
        <w:rPr>
          <w:rFonts w:hint="eastAsia" w:cs="宋体"/>
          <w:snapToGrid w:val="0"/>
          <w:color w:val="auto"/>
        </w:rPr>
        <w:t>管理</w:t>
      </w:r>
      <w:r>
        <w:rPr>
          <w:rFonts w:hint="cs" w:cs="宋体"/>
          <w:snapToGrid w:val="0"/>
          <w:color w:val="auto"/>
        </w:rPr>
        <w:t>单</w:t>
      </w:r>
      <w:r>
        <w:rPr>
          <w:rFonts w:hint="eastAsia" w:cs="宋体"/>
          <w:snapToGrid w:val="0"/>
          <w:color w:val="auto"/>
        </w:rPr>
        <w:t>位和</w:t>
      </w:r>
      <w:r>
        <w:rPr>
          <w:rFonts w:hint="cs" w:cs="宋体"/>
          <w:snapToGrid w:val="0"/>
          <w:color w:val="auto"/>
        </w:rPr>
        <w:t>监</w:t>
      </w:r>
      <w:r>
        <w:rPr>
          <w:rFonts w:hint="eastAsia" w:cs="宋体"/>
          <w:snapToGrid w:val="0"/>
          <w:color w:val="auto"/>
        </w:rPr>
        <w:t>理人</w:t>
      </w:r>
      <w:r>
        <w:rPr>
          <w:rFonts w:hint="cs" w:cs="宋体"/>
          <w:snapToGrid w:val="0"/>
          <w:color w:val="auto"/>
        </w:rPr>
        <w:t>审</w:t>
      </w:r>
      <w:r>
        <w:rPr>
          <w:rFonts w:hint="eastAsia" w:cs="宋体"/>
          <w:snapToGrid w:val="0"/>
          <w:color w:val="auto"/>
        </w:rPr>
        <w:t>查</w:t>
      </w:r>
      <w:r>
        <w:rPr>
          <w:rFonts w:hint="cs" w:cs="宋体"/>
          <w:snapToGrid w:val="0"/>
          <w:color w:val="auto"/>
        </w:rPr>
        <w:t>认</w:t>
      </w:r>
      <w:r>
        <w:rPr>
          <w:rFonts w:hint="eastAsia" w:cs="宋体"/>
          <w:snapToGrid w:val="0"/>
          <w:color w:val="auto"/>
        </w:rPr>
        <w:t>定，</w:t>
      </w:r>
      <w:r>
        <w:rPr>
          <w:rFonts w:hint="cs" w:cs="宋体"/>
          <w:snapToGrid w:val="0"/>
          <w:color w:val="auto"/>
        </w:rPr>
        <w:t>认为</w:t>
      </w:r>
      <w:r>
        <w:rPr>
          <w:rFonts w:hint="eastAsia" w:cs="宋体"/>
          <w:snapToGrid w:val="0"/>
          <w:color w:val="auto"/>
        </w:rPr>
        <w:t>符合合同</w:t>
      </w:r>
      <w:r>
        <w:rPr>
          <w:rFonts w:hint="cs" w:cs="宋体"/>
          <w:snapToGrid w:val="0"/>
          <w:color w:val="auto"/>
        </w:rPr>
        <w:t>规</w:t>
      </w:r>
      <w:r>
        <w:rPr>
          <w:rFonts w:hint="eastAsia" w:cs="宋体"/>
          <w:snapToGrid w:val="0"/>
          <w:color w:val="auto"/>
        </w:rPr>
        <w:t>定，</w:t>
      </w:r>
      <w:r>
        <w:rPr>
          <w:rFonts w:hint="cs" w:cs="宋体"/>
          <w:snapToGrid w:val="0"/>
          <w:color w:val="auto"/>
        </w:rPr>
        <w:t>发</w:t>
      </w:r>
      <w:r>
        <w:rPr>
          <w:rFonts w:hint="eastAsia" w:cs="宋体"/>
          <w:snapToGrid w:val="0"/>
          <w:color w:val="auto"/>
        </w:rPr>
        <w:t>包人才予以</w:t>
      </w:r>
      <w:r>
        <w:rPr>
          <w:rFonts w:hint="cs" w:cs="宋体"/>
          <w:snapToGrid w:val="0"/>
          <w:color w:val="auto"/>
        </w:rPr>
        <w:t>计</w:t>
      </w:r>
      <w:r>
        <w:rPr>
          <w:rFonts w:hint="eastAsia" w:cs="宋体"/>
          <w:snapToGrid w:val="0"/>
          <w:color w:val="auto"/>
        </w:rPr>
        <w:t>量及支付工程款。</w:t>
      </w:r>
    </w:p>
    <w:p>
      <w:pPr>
        <w:topLinePunct/>
        <w:spacing w:line="360" w:lineRule="auto"/>
        <w:rPr>
          <w:rFonts w:cs="宋体"/>
          <w:b/>
          <w:color w:val="auto"/>
        </w:rPr>
      </w:pPr>
      <w:r>
        <w:rPr>
          <w:rFonts w:hint="eastAsia" w:cs="宋体"/>
          <w:b/>
          <w:color w:val="auto"/>
        </w:rPr>
        <w:t>4.承包人</w:t>
      </w:r>
    </w:p>
    <w:p>
      <w:pPr>
        <w:topLinePunct/>
        <w:spacing w:line="360" w:lineRule="auto"/>
        <w:rPr>
          <w:rFonts w:cs="宋体"/>
          <w:b/>
          <w:color w:val="auto"/>
        </w:rPr>
      </w:pPr>
      <w:r>
        <w:rPr>
          <w:rFonts w:hint="eastAsia" w:cs="宋体"/>
          <w:b/>
          <w:color w:val="auto"/>
        </w:rPr>
        <w:t>4.1 承包人的一般义务</w:t>
      </w:r>
    </w:p>
    <w:p>
      <w:pPr>
        <w:spacing w:line="360" w:lineRule="auto"/>
        <w:rPr>
          <w:rFonts w:cs="宋体"/>
          <w:b/>
          <w:color w:val="auto"/>
        </w:rPr>
      </w:pPr>
      <w:r>
        <w:rPr>
          <w:rFonts w:hint="eastAsia" w:cs="宋体"/>
          <w:b/>
          <w:color w:val="auto"/>
        </w:rPr>
        <w:t>4.1.2 依法纳税</w:t>
      </w:r>
    </w:p>
    <w:p>
      <w:pPr>
        <w:spacing w:line="360" w:lineRule="auto"/>
        <w:ind w:firstLine="480" w:firstLineChars="200"/>
        <w:rPr>
          <w:rFonts w:cs="宋体"/>
          <w:color w:val="auto"/>
        </w:rPr>
      </w:pPr>
      <w:r>
        <w:rPr>
          <w:rFonts w:hint="eastAsia" w:cs="宋体"/>
          <w:color w:val="auto"/>
        </w:rPr>
        <w:t>本项补充：</w:t>
      </w:r>
    </w:p>
    <w:p>
      <w:pPr>
        <w:autoSpaceDE w:val="0"/>
        <w:autoSpaceDN w:val="0"/>
        <w:adjustRightInd w:val="0"/>
        <w:spacing w:line="360" w:lineRule="auto"/>
        <w:ind w:firstLine="480" w:firstLineChars="200"/>
        <w:rPr>
          <w:rFonts w:cs="宋体"/>
          <w:color w:val="auto"/>
          <w:sz w:val="18"/>
          <w:szCs w:val="18"/>
        </w:rPr>
      </w:pPr>
      <w:r>
        <w:rPr>
          <w:rFonts w:hint="eastAsia" w:cs="宋体"/>
          <w:color w:val="auto"/>
        </w:rPr>
        <w:t>省、市和地方有关单位收取的税费和规费（包括但不限于按交通运输部公布的《公路工程建设项目概算预算编制办法》(JTG 3830-2018)、《关于深化增值税改革有关政策的公告》（财政部 税务总局 海关总署公告2019年第39号）、城市维护建设税、教育费附加及地方教育费附加等），已包含在本合同承包单价或总价中，由承包人负责交纳并承担所需费用。如果当地税务机关及/或有关部门要求由发包人统一代扣代缴时，则由发包人代扣代缴。发包人有权代承包人或其特殊分包人缴纳应缴纳而未缴纳的相关税收和费用，并在承包人的一切应得款项中扣除，承包人不得有异议。</w:t>
      </w:r>
    </w:p>
    <w:p>
      <w:pPr>
        <w:spacing w:line="360" w:lineRule="auto"/>
        <w:rPr>
          <w:rFonts w:cs="宋体"/>
          <w:b/>
          <w:color w:val="auto"/>
        </w:rPr>
      </w:pPr>
      <w:r>
        <w:rPr>
          <w:rFonts w:hint="eastAsia" w:cs="宋体"/>
          <w:b/>
          <w:color w:val="auto"/>
        </w:rPr>
        <w:t>4.1.5 保证工程施工和人员的安全</w:t>
      </w:r>
    </w:p>
    <w:p>
      <w:pPr>
        <w:spacing w:line="360" w:lineRule="auto"/>
        <w:ind w:firstLine="480" w:firstLineChars="200"/>
        <w:rPr>
          <w:rFonts w:cs="宋体"/>
          <w:color w:val="auto"/>
        </w:rPr>
      </w:pPr>
      <w:r>
        <w:rPr>
          <w:rFonts w:hint="eastAsia" w:cs="宋体"/>
          <w:color w:val="auto"/>
        </w:rPr>
        <w:t>本项补充：</w:t>
      </w:r>
    </w:p>
    <w:p>
      <w:pPr>
        <w:topLinePunct/>
        <w:spacing w:line="360" w:lineRule="auto"/>
        <w:ind w:firstLine="480" w:firstLineChars="200"/>
        <w:rPr>
          <w:rFonts w:cs="宋体"/>
          <w:b/>
          <w:color w:val="auto"/>
        </w:rPr>
      </w:pPr>
      <w:r>
        <w:rPr>
          <w:rFonts w:hint="eastAsia" w:cs="宋体"/>
          <w:color w:val="auto"/>
        </w:rPr>
        <w:t>承包人在施工中必须按相关规定和标准设置安全标志、标牌，否则发包人将指定制作与设置，发生的费用在其工程款中扣除。</w:t>
      </w:r>
    </w:p>
    <w:p>
      <w:pPr>
        <w:topLinePunct/>
        <w:spacing w:line="360" w:lineRule="auto"/>
        <w:rPr>
          <w:rFonts w:cs="宋体"/>
          <w:b/>
          <w:color w:val="auto"/>
        </w:rPr>
      </w:pPr>
      <w:r>
        <w:rPr>
          <w:rFonts w:hint="eastAsia" w:cs="宋体"/>
          <w:b/>
          <w:color w:val="auto"/>
        </w:rPr>
        <w:t>4.1.7 避免施工对公众与他人的利益造成损害</w:t>
      </w:r>
    </w:p>
    <w:p>
      <w:pPr>
        <w:topLinePunct/>
        <w:spacing w:line="360" w:lineRule="auto"/>
        <w:ind w:firstLine="422"/>
        <w:rPr>
          <w:rFonts w:cs="宋体"/>
          <w:b/>
          <w:color w:val="auto"/>
        </w:rPr>
      </w:pPr>
      <w:r>
        <w:rPr>
          <w:rFonts w:hint="eastAsia" w:cs="宋体"/>
          <w:b/>
          <w:color w:val="auto"/>
        </w:rPr>
        <w:t>将本款细化为：</w:t>
      </w:r>
    </w:p>
    <w:p>
      <w:pPr>
        <w:topLinePunct/>
        <w:spacing w:line="360" w:lineRule="auto"/>
        <w:ind w:firstLine="480" w:firstLineChars="200"/>
        <w:rPr>
          <w:rFonts w:cs="宋体"/>
          <w:color w:val="auto"/>
        </w:rPr>
      </w:pPr>
      <w:r>
        <w:rPr>
          <w:rFonts w:hint="eastAsia" w:cs="宋体"/>
          <w:color w:val="auto"/>
        </w:rPr>
        <w:t>(1) 承包人在进行合同约定的各项工作时，不得侵害发包人及建设管理单位与他人使用公用道路、水源、市政管网等公共设施的权利，避免对邻近的公共设施产生干扰。承包人占用或使用他人的施工场地，影响他人作业或生活的，或造成他人人身财产损害的，应承担相应责任。</w:t>
      </w:r>
    </w:p>
    <w:p>
      <w:pPr>
        <w:topLinePunct/>
        <w:spacing w:line="360" w:lineRule="auto"/>
        <w:ind w:firstLine="480" w:firstLineChars="200"/>
        <w:rPr>
          <w:rFonts w:cs="宋体"/>
          <w:color w:val="auto"/>
        </w:rPr>
      </w:pPr>
      <w:r>
        <w:rPr>
          <w:rFonts w:hint="eastAsia" w:cs="宋体"/>
          <w:color w:val="auto"/>
        </w:rPr>
        <w:t>(2) 承包人对实施和完成本合同工程及缺陷修复工程中的一切施工作业（尤其是爆破作业、钻孔桩施工、路面碾压等存在震动的施工作业以及需要临时改变当地交通、灌溉、排水现状的施工作业），有责任采取足够的预防措施，以保证不影响临近建筑物、构造物的安全与正常使用，不对群众的财产造成损失，也不干扰群众的生产、生活和通行方便（难以避免的一定程度的干扰除外）。如发生上述情况，并由此导致索赔、赔偿、诉讼费用及其他开支时，应由承包人承担一切责任及费用。承包人在报价和组织施工时应充分考虑这一因素。</w:t>
      </w:r>
    </w:p>
    <w:p>
      <w:pPr>
        <w:topLinePunct/>
        <w:spacing w:line="360" w:lineRule="auto"/>
        <w:ind w:firstLine="439" w:firstLineChars="183"/>
        <w:rPr>
          <w:rFonts w:cs="宋体"/>
          <w:color w:val="auto"/>
        </w:rPr>
      </w:pPr>
      <w:r>
        <w:rPr>
          <w:rFonts w:hint="eastAsia" w:cs="宋体"/>
          <w:color w:val="auto"/>
        </w:rPr>
        <w:t>(3) 承包人实施和完成本合同工程及缺陷修复工程中的一切施工作业，应不影响当地道路的使用或其他交通设施的使用，如果发生上述情况（如交通阻塞等），并由此导致索赔、赔偿、诉讼费用及其他开支时，应由承包人承担一切责任及费用。</w:t>
      </w:r>
    </w:p>
    <w:p>
      <w:pPr>
        <w:topLinePunct/>
        <w:spacing w:line="360" w:lineRule="auto"/>
        <w:ind w:firstLine="360" w:firstLineChars="150"/>
        <w:rPr>
          <w:rFonts w:cs="宋体"/>
          <w:color w:val="auto"/>
        </w:rPr>
      </w:pPr>
      <w:r>
        <w:rPr>
          <w:rFonts w:hint="eastAsia" w:cs="宋体"/>
          <w:color w:val="auto"/>
        </w:rPr>
        <w:t>（4）承包人应按交警、公路、铁路、路政和道路、航道、海事等管理部门的规定办理有关使用手续，手续应符合相关规定，并按规定交纳有关费用，费用由承包人承担。承包人应保证地方道路交通设施的正常使用，如发生任何影响交通畅顺而导致的索赔、诉讼等由承包人承担一切责任。</w:t>
      </w:r>
    </w:p>
    <w:p>
      <w:pPr>
        <w:topLinePunct/>
        <w:spacing w:line="360" w:lineRule="auto"/>
        <w:ind w:firstLine="480" w:firstLineChars="200"/>
        <w:rPr>
          <w:rFonts w:cs="宋体"/>
          <w:color w:val="auto"/>
        </w:rPr>
      </w:pPr>
      <w:r>
        <w:rPr>
          <w:rFonts w:hint="eastAsia" w:cs="宋体"/>
          <w:color w:val="auto"/>
        </w:rPr>
        <w:t>（5）承包人应仔细研究本合同段设计图纸关于施工方案和施工技术的要求，了解施工地点的水文、地质、气象情况及汛期施工、防汛等有关部门的具体要求，制定完善的施工方案和施工计划（应包括周密的安全、质量保证措施、人员、设备、材料、后勤保障及紧急处理措施等），并报监理人批准后严格执行，以保证本合同工程的顺利施工。为执行本款要求而发生的费用均应认为已计入承包人的报价中，发包人不另行支付。因承包人采取措施不力而造成本合同工程的一切损失、工期拖延及施工费用的增加等均由承包人自行负责。</w:t>
      </w:r>
    </w:p>
    <w:p>
      <w:pPr>
        <w:topLinePunct/>
        <w:spacing w:line="360" w:lineRule="auto"/>
        <w:ind w:firstLine="480" w:firstLineChars="200"/>
        <w:rPr>
          <w:rFonts w:cs="宋体"/>
          <w:color w:val="auto"/>
        </w:rPr>
      </w:pPr>
      <w:r>
        <w:rPr>
          <w:rFonts w:hint="eastAsia" w:cs="宋体"/>
          <w:color w:val="auto"/>
        </w:rPr>
        <w:t>（6）凡是合同段内与现有的管线、管道（包括供水、供电、供气、电信、油管等）有干扰的地段，承包人应做好与相关部门的协调工作，并应对上述所有工作负责。承包人应将其采取各种措施而可能发生的全部费用计入投标报价中，发包人将不另行支付。如因承包人采取措施不力，造成管线、管道不能正常运作而给其他部门或个人造成的一切损失，或由上述原因造成本工程工期的拖延或费用的增加，均由承包人自行负责。承包人应保证发包人及建设管理单位免于承担因上述原因引起的补偿费、诉讼费、损害赔偿、指控费及其他开支。</w:t>
      </w:r>
    </w:p>
    <w:p>
      <w:pPr>
        <w:topLinePunct/>
        <w:spacing w:line="360" w:lineRule="auto"/>
        <w:ind w:firstLine="480" w:firstLineChars="200"/>
        <w:rPr>
          <w:rFonts w:cs="宋体"/>
          <w:color w:val="auto"/>
        </w:rPr>
      </w:pPr>
      <w:r>
        <w:rPr>
          <w:rFonts w:hint="eastAsia" w:cs="宋体"/>
          <w:color w:val="auto"/>
        </w:rPr>
        <w:t>（7）凡是与已建公路等有交叉、干扰的地段，承包人应合理安排施工组织计划，采取有效措施保证施工安全及交通的畅通；凡是与其他在建工程有互扰的地段，承包人应做好与其他施工单位的协调工作；承包人应对上述所有工作负责。承包人应将采取上述措施而可能发生的全部费用计入投标报价中，发包人将不另行支付。如因承包人采取措施不力，造成公路不能正常安全运营而给其他部门或个人造成的一切损失，或造成对公路的破坏未按地方要求及时修复或提出免除责任但不能令地方和发包人及建设管理单位满意，或由上述原因造成本工程工期的拖延或费用的增加，均由承包人自行负责并承担全部费用。</w:t>
      </w:r>
    </w:p>
    <w:p>
      <w:pPr>
        <w:topLinePunct/>
        <w:spacing w:line="360" w:lineRule="auto"/>
        <w:ind w:firstLine="480" w:firstLineChars="200"/>
        <w:rPr>
          <w:rFonts w:cs="宋体"/>
          <w:color w:val="auto"/>
        </w:rPr>
      </w:pPr>
      <w:r>
        <w:rPr>
          <w:rFonts w:hint="eastAsia" w:cs="宋体"/>
          <w:color w:val="auto"/>
        </w:rPr>
        <w:t>（8）承包人在施工中如对其他工程项目造成破坏，如对边坡、边沟等造成的损坏，应由承包人负责对其进行恢复。如未及时进行恢复，发包人及建设管理单位或监理人可安排第三方完成恢复工作，由此产生的相关费用应由承包人承担。</w:t>
      </w:r>
    </w:p>
    <w:p>
      <w:pPr>
        <w:topLinePunct/>
        <w:spacing w:line="360" w:lineRule="auto"/>
        <w:rPr>
          <w:rFonts w:cs="宋体"/>
          <w:b/>
          <w:color w:val="auto"/>
        </w:rPr>
      </w:pPr>
      <w:r>
        <w:rPr>
          <w:rFonts w:hint="eastAsia" w:cs="宋体"/>
          <w:b/>
          <w:color w:val="auto"/>
        </w:rPr>
        <w:t>4.1.8 为他人提供方便</w:t>
      </w:r>
    </w:p>
    <w:p>
      <w:pPr>
        <w:pStyle w:val="4"/>
        <w:topLinePunct/>
        <w:spacing w:line="360" w:lineRule="auto"/>
        <w:ind w:firstLine="316" w:firstLineChars="150"/>
        <w:rPr>
          <w:rFonts w:cs="宋体"/>
          <w:b/>
          <w:sz w:val="21"/>
          <w:szCs w:val="24"/>
        </w:rPr>
      </w:pPr>
      <w:r>
        <w:rPr>
          <w:rFonts w:hint="eastAsia" w:cs="宋体"/>
          <w:b/>
          <w:sz w:val="21"/>
          <w:szCs w:val="24"/>
        </w:rPr>
        <w:t>将本款内容补充细化为：</w:t>
      </w:r>
    </w:p>
    <w:p>
      <w:pPr>
        <w:pStyle w:val="4"/>
        <w:topLinePunct/>
        <w:spacing w:line="360" w:lineRule="auto"/>
        <w:ind w:firstLine="480"/>
        <w:rPr>
          <w:rFonts w:cs="宋体"/>
          <w:sz w:val="24"/>
          <w:szCs w:val="24"/>
        </w:rPr>
      </w:pPr>
      <w:r>
        <w:rPr>
          <w:rFonts w:hint="eastAsia" w:cs="宋体"/>
          <w:sz w:val="24"/>
          <w:szCs w:val="24"/>
        </w:rPr>
        <w:t>承包人负责修建或使用的临时道路、桥梁应免费提供给与发包人及建设管理单位签订合同的其他单位和个人使用，承包人应负责维护并为上述单位和个人提供方便。承包人在施工期限内，必须密切配合在本合同段内其他承包人进行的其他项目的施工。如发生冲突，承包人应无条件接受发包人及建设管理单位和监理人的协调及安排。承包人应严格执行发包人及建设管理单位和监理人对于此项工作提出的指令和要求，否则发包人及建设管理单位和监理人将交由其他单位或个人进行维护，所发生的一切费用由承包人负担。</w:t>
      </w:r>
    </w:p>
    <w:p>
      <w:pPr>
        <w:topLinePunct/>
        <w:spacing w:line="360" w:lineRule="auto"/>
        <w:rPr>
          <w:rFonts w:cs="宋体"/>
          <w:b/>
          <w:color w:val="auto"/>
        </w:rPr>
      </w:pPr>
      <w:r>
        <w:rPr>
          <w:rFonts w:hint="eastAsia" w:cs="宋体"/>
          <w:b/>
          <w:color w:val="auto"/>
        </w:rPr>
        <w:t>4.1.10 其他义务</w:t>
      </w:r>
    </w:p>
    <w:p>
      <w:pPr>
        <w:topLinePunct/>
        <w:spacing w:line="400" w:lineRule="exact"/>
        <w:ind w:firstLine="361" w:firstLineChars="150"/>
        <w:rPr>
          <w:rFonts w:cs="宋体"/>
          <w:b/>
          <w:color w:val="auto"/>
        </w:rPr>
      </w:pPr>
      <w:r>
        <w:rPr>
          <w:rFonts w:hint="eastAsia" w:cs="宋体"/>
          <w:b/>
          <w:color w:val="auto"/>
        </w:rPr>
        <w:t>原公路工程合同专用条款4.1.10（2）内容补充细化如下：</w:t>
      </w:r>
    </w:p>
    <w:p>
      <w:pPr>
        <w:snapToGrid w:val="0"/>
        <w:spacing w:line="400" w:lineRule="exact"/>
        <w:ind w:firstLine="360" w:firstLineChars="150"/>
        <w:rPr>
          <w:rFonts w:cs="宋体"/>
          <w:b/>
          <w:color w:val="auto"/>
        </w:rPr>
      </w:pPr>
      <w:r>
        <w:rPr>
          <w:rFonts w:hint="eastAsia" w:cs="宋体"/>
          <w:color w:val="auto"/>
        </w:rPr>
        <w:t>（2）除另有规定外，承包人应承担并支付为获得本合同工程所需的石料、砂、砾石、粘土或其他当地材料等所发生的料场使用费及其它开支或补偿费。发包人尽可能协助承包人办理料场租用手续及解决使用过程中的有关问题。承包人应按发包人要求将砂、石料等地材的供货合同等资料提供给发包人和监理人备案。取材的料场和货源应保持相对固定，承包人及其供货人应接受发包人和监理人的监督检查，如有变更应及时通知发包人和监理人并送交相应有关资料。监理人征得发包人同意后有权要求承包人更换不符合要求的料场，承包人必须无条件接受。</w:t>
      </w:r>
    </w:p>
    <w:p>
      <w:pPr>
        <w:snapToGrid w:val="0"/>
        <w:spacing w:line="400" w:lineRule="exact"/>
        <w:ind w:firstLine="361" w:firstLineChars="150"/>
        <w:rPr>
          <w:rFonts w:cs="宋体"/>
          <w:color w:val="auto"/>
        </w:rPr>
      </w:pPr>
      <w:r>
        <w:rPr>
          <w:rFonts w:hint="eastAsia" w:cs="宋体"/>
          <w:b/>
          <w:color w:val="auto"/>
        </w:rPr>
        <w:t>原公路工程合同专用条款中的4.1.10条款的第（4）条内容补充细化如下：</w:t>
      </w:r>
    </w:p>
    <w:p>
      <w:pPr>
        <w:snapToGrid w:val="0"/>
        <w:spacing w:line="400" w:lineRule="exact"/>
        <w:ind w:firstLine="360" w:firstLineChars="150"/>
        <w:rPr>
          <w:rFonts w:cs="宋体"/>
          <w:color w:val="auto"/>
        </w:rPr>
      </w:pPr>
      <w:r>
        <w:rPr>
          <w:rFonts w:hint="eastAsia" w:cs="宋体"/>
          <w:color w:val="auto"/>
        </w:rPr>
        <w:t>（4）承包人应履行的其他义务：</w:t>
      </w:r>
    </w:p>
    <w:p>
      <w:pPr>
        <w:spacing w:line="400" w:lineRule="exact"/>
        <w:ind w:firstLine="360" w:firstLineChars="150"/>
        <w:rPr>
          <w:rFonts w:cs="宋体"/>
          <w:color w:val="auto"/>
        </w:rPr>
      </w:pPr>
      <w:r>
        <w:rPr>
          <w:rFonts w:hint="eastAsia" w:cs="宋体"/>
          <w:color w:val="auto"/>
        </w:rPr>
        <w:t>a、承包人必须对已完工程进行严格的质量自检，只有自检合格的工程才能向监理工程师、业主提出验收和计量的申请。监理工程师在收到验收申请后的24小时内对工程进行抽检和验收，对抽检不合格的工程由承包人自费修复或返工，并不得索赔因修复或返工而延误的工期。</w:t>
      </w:r>
    </w:p>
    <w:p>
      <w:pPr>
        <w:spacing w:line="400" w:lineRule="exact"/>
        <w:ind w:firstLine="480" w:firstLineChars="200"/>
        <w:rPr>
          <w:rFonts w:cs="宋体"/>
          <w:color w:val="auto"/>
        </w:rPr>
      </w:pPr>
      <w:r>
        <w:rPr>
          <w:rFonts w:hint="eastAsia" w:cs="宋体"/>
          <w:color w:val="auto"/>
        </w:rPr>
        <w:t>分项工程质量检验内容包括基本要求、实测项目、外观鉴定和质量保证资料四个部分，必须满足</w:t>
      </w:r>
      <w:r>
        <w:rPr>
          <w:rFonts w:cs="宋体"/>
          <w:color w:val="auto"/>
        </w:rPr>
        <w:t xml:space="preserve">JTG 5220-2020 </w:t>
      </w:r>
      <w:r>
        <w:rPr>
          <w:rFonts w:hint="eastAsia" w:cs="宋体"/>
          <w:color w:val="auto"/>
        </w:rPr>
        <w:t>《</w:t>
      </w:r>
      <w:r>
        <w:rPr>
          <w:rFonts w:cs="宋体"/>
          <w:color w:val="auto"/>
        </w:rPr>
        <w:t>公路养护工程质量检验评定标准</w:t>
      </w:r>
      <w:r>
        <w:rPr>
          <w:rFonts w:hint="eastAsia" w:cs="宋体"/>
          <w:color w:val="auto"/>
        </w:rPr>
        <w:t>》要求，“标准”中没有的项目，参考JTG F80/1－2017《公路工程质量检验评定标准》的要求。业主与监理部门联合例行检查时，工程实测项目中关键项目（评定标准中带 "Δ"标识）合格率低于90%，且检测值超过规定极值，其它实测检查项目合格率低于90%时，罚款1000～5000元/次。并应对不合格的分项工程项目进行返工处理。</w:t>
      </w:r>
    </w:p>
    <w:p>
      <w:pPr>
        <w:spacing w:line="400" w:lineRule="exact"/>
        <w:ind w:firstLine="480" w:firstLineChars="200"/>
        <w:rPr>
          <w:rFonts w:cs="宋体"/>
          <w:color w:val="auto"/>
          <w:szCs w:val="21"/>
        </w:rPr>
      </w:pPr>
      <w:r>
        <w:rPr>
          <w:rFonts w:hint="eastAsia" w:cs="宋体"/>
          <w:color w:val="auto"/>
          <w:szCs w:val="21"/>
        </w:rPr>
        <w:t>b. 施工工艺要求</w:t>
      </w:r>
    </w:p>
    <w:p>
      <w:pPr>
        <w:numPr>
          <w:ilvl w:val="1"/>
          <w:numId w:val="0"/>
        </w:numPr>
        <w:snapToGrid w:val="0"/>
        <w:spacing w:line="400" w:lineRule="exact"/>
        <w:ind w:firstLine="480" w:firstLineChars="200"/>
        <w:rPr>
          <w:rFonts w:cs="宋体"/>
          <w:color w:val="auto"/>
          <w:szCs w:val="21"/>
        </w:rPr>
      </w:pPr>
      <w:r>
        <w:rPr>
          <w:rFonts w:hint="eastAsia" w:cs="宋体"/>
          <w:color w:val="auto"/>
          <w:szCs w:val="21"/>
        </w:rPr>
        <w:t>承包人应采取一切必要的措施，严格执行施工过程中发包人下发的施工技术指导意见和技术规范的各项规定，以保证达到合同规定的质量要求。施工指导意见对部分工程质量要求比交通运输部招标文件范本及项目专用本中技术规范标准要高。在工程竣工质量要求较招标文件技术规范未发生改变的情况下，即使发包人或监理人对施工工艺提出了特别要求，承包人也不得就此要求发包人给予额外费用补偿，由此发生的一切费用视为已计入合同价格中（除工程项目发生工程变更外）。</w:t>
      </w:r>
    </w:p>
    <w:p>
      <w:pPr>
        <w:numPr>
          <w:ilvl w:val="1"/>
          <w:numId w:val="0"/>
        </w:numPr>
        <w:snapToGrid w:val="0"/>
        <w:spacing w:line="400" w:lineRule="exact"/>
        <w:ind w:firstLine="480" w:firstLineChars="200"/>
        <w:rPr>
          <w:rFonts w:cs="宋体"/>
          <w:color w:val="auto"/>
          <w:szCs w:val="21"/>
        </w:rPr>
      </w:pPr>
      <w:r>
        <w:rPr>
          <w:rFonts w:hint="eastAsia" w:cs="宋体"/>
          <w:color w:val="auto"/>
          <w:szCs w:val="21"/>
        </w:rPr>
        <w:t>c. 卫生与供水</w:t>
      </w:r>
    </w:p>
    <w:p>
      <w:pPr>
        <w:spacing w:before="50" w:line="400" w:lineRule="exact"/>
        <w:ind w:firstLine="480" w:firstLineChars="200"/>
        <w:rPr>
          <w:rFonts w:cs="宋体"/>
          <w:color w:val="auto"/>
          <w:szCs w:val="21"/>
        </w:rPr>
      </w:pPr>
      <w:r>
        <w:rPr>
          <w:rFonts w:hint="eastAsia" w:cs="宋体"/>
          <w:color w:val="auto"/>
          <w:szCs w:val="21"/>
        </w:rPr>
        <w:t>承包人应自费采取应有的卫生防护措施，经常保持现场及其驻地整洁和卫生，为其雇用的员工供应清洁的饮用水和合格的施工用水，以保护职员和工人的健康。在炎热的高温条件下施工时，承包人应注意采取防暑降温措施。</w:t>
      </w:r>
    </w:p>
    <w:p>
      <w:pPr>
        <w:spacing w:before="50" w:line="400" w:lineRule="exact"/>
        <w:ind w:firstLine="480" w:firstLineChars="200"/>
        <w:rPr>
          <w:rFonts w:cs="宋体"/>
          <w:color w:val="auto"/>
          <w:szCs w:val="21"/>
        </w:rPr>
      </w:pPr>
      <w:r>
        <w:rPr>
          <w:rFonts w:hint="eastAsia" w:cs="宋体"/>
          <w:color w:val="auto"/>
          <w:szCs w:val="21"/>
        </w:rPr>
        <w:t>承包人在组织人员进驻工程现场时，应切实采取预防疫情的有效措施，配备必要的医药用品、消毒、测温、通风等设施、设备，加强疫情防控工作。承包人应至少设一名专职的、具有一定卫生常识及传染病防治知识的卫生督查员，负责承包人所在施工现场的传染病检查、控制和报告。</w:t>
      </w:r>
    </w:p>
    <w:p>
      <w:pPr>
        <w:spacing w:before="50" w:line="400" w:lineRule="exact"/>
        <w:ind w:firstLine="480" w:firstLineChars="200"/>
        <w:rPr>
          <w:rFonts w:cs="宋体"/>
          <w:color w:val="auto"/>
          <w:szCs w:val="21"/>
        </w:rPr>
      </w:pPr>
      <w:r>
        <w:rPr>
          <w:rFonts w:hint="eastAsia" w:cs="宋体"/>
          <w:color w:val="auto"/>
          <w:szCs w:val="21"/>
        </w:rPr>
        <w:t>承包人还应建立人员流动登记制度，信息报告制度，与当地卫生防疫部门积极合作，做好各项防范措施的落实工作。一旦暴发任何具有传染性的疾病时，承包人应遵守并执行当地政府或卫生防疫部门为防治和消灭上述传染病蔓延而制订的规章、命令和要求。</w:t>
      </w:r>
    </w:p>
    <w:p>
      <w:pPr>
        <w:spacing w:line="400" w:lineRule="atLeast"/>
        <w:ind w:firstLine="390"/>
        <w:rPr>
          <w:rFonts w:cs="宋体"/>
          <w:color w:val="auto"/>
          <w:szCs w:val="21"/>
        </w:rPr>
      </w:pPr>
      <w:r>
        <w:rPr>
          <w:rFonts w:hint="eastAsia" w:cs="宋体"/>
          <w:color w:val="auto"/>
          <w:szCs w:val="21"/>
        </w:rPr>
        <w:t>承包人应将其采取上述措施而可能发生的全部费用计入投标报价中，发包人将不另行支付。因承包人采取措施不力所造成的一切后果，均由承包人自行负责。</w:t>
      </w:r>
    </w:p>
    <w:p>
      <w:pPr>
        <w:spacing w:line="400" w:lineRule="exact"/>
        <w:ind w:firstLine="480" w:firstLineChars="200"/>
        <w:rPr>
          <w:rFonts w:cs="宋体"/>
          <w:color w:val="auto"/>
          <w:szCs w:val="21"/>
        </w:rPr>
      </w:pPr>
      <w:r>
        <w:rPr>
          <w:rFonts w:hint="eastAsia" w:cs="宋体"/>
          <w:color w:val="auto"/>
          <w:szCs w:val="21"/>
        </w:rPr>
        <w:t>d. 项目审计、稽查和检查等的配合</w:t>
      </w:r>
    </w:p>
    <w:p>
      <w:pPr>
        <w:spacing w:line="400" w:lineRule="exact"/>
        <w:ind w:firstLine="412"/>
        <w:rPr>
          <w:rFonts w:cs="宋体"/>
          <w:color w:val="auto"/>
          <w:szCs w:val="21"/>
        </w:rPr>
      </w:pPr>
      <w:r>
        <w:rPr>
          <w:rFonts w:hint="eastAsia" w:cs="宋体"/>
          <w:color w:val="auto"/>
          <w:szCs w:val="21"/>
        </w:rPr>
        <w:t>（a）与本工程项目相关的审计和稽查，承包人应高度重视并委派专人积极予以配合，对审计和稽查的有关意见承包人应无条件地及时整改。</w:t>
      </w:r>
    </w:p>
    <w:p>
      <w:pPr>
        <w:spacing w:line="400" w:lineRule="exact"/>
        <w:ind w:firstLine="412"/>
        <w:rPr>
          <w:rFonts w:cs="宋体"/>
          <w:color w:val="auto"/>
          <w:szCs w:val="21"/>
        </w:rPr>
      </w:pPr>
      <w:r>
        <w:rPr>
          <w:rFonts w:hint="eastAsia" w:cs="宋体"/>
          <w:color w:val="auto"/>
          <w:szCs w:val="21"/>
        </w:rPr>
        <w:t>（b）有关单位对本项目的各种检查和视察等活动，承包人和监理人有义务积极配合开展各项工作。</w:t>
      </w:r>
    </w:p>
    <w:p>
      <w:pPr>
        <w:spacing w:line="400" w:lineRule="exact"/>
        <w:ind w:firstLine="412"/>
        <w:rPr>
          <w:rFonts w:cs="宋体"/>
          <w:color w:val="auto"/>
          <w:szCs w:val="21"/>
        </w:rPr>
      </w:pPr>
      <w:r>
        <w:rPr>
          <w:rFonts w:hint="eastAsia" w:cs="宋体"/>
          <w:color w:val="auto"/>
          <w:szCs w:val="21"/>
        </w:rPr>
        <w:t>（c）本工程项目有关的各类统计报表和汇报材料包括项目后评价报告，承包人和监理人有义务配合发包人做好编制工作并提供相应的资料。</w:t>
      </w:r>
    </w:p>
    <w:p>
      <w:pPr>
        <w:spacing w:line="400" w:lineRule="exact"/>
        <w:ind w:firstLine="436"/>
        <w:rPr>
          <w:rFonts w:cs="宋体"/>
          <w:color w:val="auto"/>
          <w:szCs w:val="21"/>
        </w:rPr>
      </w:pPr>
      <w:r>
        <w:rPr>
          <w:rFonts w:hint="eastAsia" w:cs="宋体"/>
          <w:color w:val="auto"/>
          <w:szCs w:val="21"/>
        </w:rPr>
        <w:t>（d）承包人应按监理人和发包人有关要求，建立相应的计量、支付和变更台帐，同时承包人和监理人应配合发包人建立相应的台帐，三方各自的台帐应相应保持一致并保持其持续有效直至工程结算完成。</w:t>
      </w:r>
    </w:p>
    <w:p>
      <w:pPr>
        <w:topLinePunct/>
        <w:spacing w:line="400" w:lineRule="exact"/>
        <w:ind w:firstLine="600" w:firstLineChars="250"/>
        <w:rPr>
          <w:rFonts w:cs="宋体"/>
          <w:b/>
          <w:color w:val="auto"/>
        </w:rPr>
      </w:pPr>
      <w:r>
        <w:rPr>
          <w:rFonts w:hint="eastAsia" w:cs="宋体"/>
          <w:color w:val="auto"/>
          <w:szCs w:val="21"/>
        </w:rPr>
        <w:t>e.承包人应按发包人要求将砂、石料等地材的供货合同等资料提供给监理人备案。取材的料场和货源应保持相对固定，承包人及其供货人应接受监理人的监督检查，如有变更应及时通知监理人并送交相应有关资料。监理人征得发包人同意后有权要求承包人更换不符合要求的料场，承包人必须接受。</w:t>
      </w:r>
    </w:p>
    <w:p>
      <w:pPr>
        <w:pStyle w:val="4"/>
        <w:topLinePunct/>
        <w:spacing w:line="400" w:lineRule="exact"/>
        <w:ind w:firstLine="422"/>
        <w:rPr>
          <w:rFonts w:cs="宋体"/>
          <w:b/>
          <w:sz w:val="21"/>
          <w:szCs w:val="24"/>
        </w:rPr>
      </w:pPr>
      <w:r>
        <w:rPr>
          <w:rFonts w:hint="eastAsia" w:cs="宋体"/>
          <w:b/>
          <w:sz w:val="21"/>
          <w:szCs w:val="24"/>
        </w:rPr>
        <w:t>4.2 履约担保</w:t>
      </w:r>
    </w:p>
    <w:p>
      <w:pPr>
        <w:pStyle w:val="4"/>
        <w:topLinePunct/>
        <w:spacing w:line="360" w:lineRule="auto"/>
        <w:ind w:firstLine="360" w:firstLineChars="150"/>
        <w:rPr>
          <w:rFonts w:cs="宋体"/>
          <w:b/>
          <w:sz w:val="24"/>
          <w:szCs w:val="24"/>
        </w:rPr>
      </w:pPr>
      <w:r>
        <w:rPr>
          <w:rFonts w:hint="eastAsia" w:cs="宋体"/>
          <w:kern w:val="0"/>
          <w:sz w:val="24"/>
          <w:szCs w:val="21"/>
        </w:rPr>
        <w:t>本项目不设置履约保证金</w:t>
      </w:r>
      <w:r>
        <w:rPr>
          <w:rFonts w:hint="eastAsia" w:cs="宋体"/>
          <w:sz w:val="24"/>
          <w:szCs w:val="24"/>
        </w:rPr>
        <w:t>。</w:t>
      </w:r>
    </w:p>
    <w:p>
      <w:pPr>
        <w:pStyle w:val="4"/>
        <w:topLinePunct/>
        <w:spacing w:line="360" w:lineRule="auto"/>
        <w:ind w:firstLine="422"/>
        <w:rPr>
          <w:rFonts w:cs="宋体"/>
          <w:b/>
          <w:sz w:val="21"/>
          <w:szCs w:val="24"/>
        </w:rPr>
      </w:pPr>
      <w:r>
        <w:rPr>
          <w:rFonts w:hint="eastAsia" w:cs="宋体"/>
          <w:b/>
          <w:sz w:val="21"/>
          <w:szCs w:val="24"/>
        </w:rPr>
        <w:t>4.3 分包</w:t>
      </w:r>
    </w:p>
    <w:p>
      <w:pPr>
        <w:pStyle w:val="4"/>
        <w:topLinePunct/>
        <w:spacing w:line="360" w:lineRule="auto"/>
        <w:ind w:firstLine="316" w:firstLineChars="150"/>
        <w:rPr>
          <w:rFonts w:cs="宋体"/>
          <w:b/>
          <w:sz w:val="21"/>
          <w:szCs w:val="24"/>
        </w:rPr>
      </w:pPr>
      <w:r>
        <w:rPr>
          <w:rFonts w:hint="eastAsia" w:cs="宋体"/>
          <w:b/>
          <w:sz w:val="21"/>
          <w:szCs w:val="24"/>
        </w:rPr>
        <w:t>在原条款4.3.3项原文后</w:t>
      </w:r>
      <w:r>
        <w:rPr>
          <w:rFonts w:hint="eastAsia" w:cs="宋体"/>
          <w:szCs w:val="21"/>
        </w:rPr>
        <w:t>增加如下内容</w:t>
      </w:r>
      <w:r>
        <w:rPr>
          <w:rFonts w:hint="eastAsia" w:cs="宋体"/>
          <w:b/>
          <w:sz w:val="21"/>
          <w:szCs w:val="24"/>
        </w:rPr>
        <w:t>：</w:t>
      </w:r>
    </w:p>
    <w:p>
      <w:pPr>
        <w:pStyle w:val="2"/>
        <w:topLinePunct/>
        <w:spacing w:line="360" w:lineRule="auto"/>
        <w:ind w:left="7" w:leftChars="3" w:firstLine="360" w:firstLineChars="150"/>
        <w:rPr>
          <w:rFonts w:hAnsi="宋体" w:cs="宋体"/>
          <w:sz w:val="24"/>
          <w:szCs w:val="24"/>
        </w:rPr>
      </w:pPr>
      <w:r>
        <w:rPr>
          <w:rFonts w:hint="eastAsia" w:hAnsi="宋体" w:cs="宋体"/>
          <w:sz w:val="24"/>
          <w:szCs w:val="24"/>
        </w:rPr>
        <w:t>如出现违规分包（合同另有规定除外），监理人有权拒绝验收和计量，发包人有权拒绝支付或收回该工程，并按22.1款承包人违约处理。</w:t>
      </w:r>
    </w:p>
    <w:p>
      <w:pPr>
        <w:pStyle w:val="2"/>
        <w:topLinePunct/>
        <w:spacing w:line="360" w:lineRule="auto"/>
        <w:ind w:left="7" w:leftChars="3" w:firstLine="360" w:firstLineChars="150"/>
        <w:rPr>
          <w:rFonts w:hAnsi="宋体" w:cs="宋体"/>
          <w:sz w:val="24"/>
          <w:szCs w:val="24"/>
        </w:rPr>
      </w:pPr>
      <w:r>
        <w:rPr>
          <w:rFonts w:hint="eastAsia" w:hAnsi="宋体" w:cs="宋体"/>
          <w:sz w:val="24"/>
          <w:szCs w:val="24"/>
        </w:rPr>
        <w:t>承包人如有分包计划，应符合《广东省公路工程施工分包管理实施细则》的施工分包和劳务合作的有关规定。</w:t>
      </w:r>
    </w:p>
    <w:p>
      <w:pPr>
        <w:pStyle w:val="2"/>
        <w:topLinePunct/>
        <w:spacing w:line="360" w:lineRule="auto"/>
        <w:ind w:left="7" w:leftChars="3" w:firstLine="360" w:firstLineChars="150"/>
        <w:rPr>
          <w:rFonts w:hAnsi="宋体" w:cs="宋体"/>
          <w:sz w:val="24"/>
          <w:szCs w:val="24"/>
        </w:rPr>
      </w:pPr>
      <w:r>
        <w:rPr>
          <w:rFonts w:hint="eastAsia" w:hAnsi="宋体" w:cs="宋体"/>
          <w:sz w:val="24"/>
          <w:szCs w:val="24"/>
        </w:rPr>
        <w:t>分包必须符合如下规定：一是分包内容只能是非主体、非关键性的工作，主体和关键性工作不得分包；二是接受分包的单位应具有相应资格条件和履约能力；三是分包应按合同约定或者取得发包人同意后进行；四是接受分包的人不得再次分包，即分包只能进行一次。中标人与分包人应当就分包工作向发包人承担连带责任。</w:t>
      </w:r>
    </w:p>
    <w:p>
      <w:pPr>
        <w:pStyle w:val="2"/>
        <w:topLinePunct/>
        <w:spacing w:line="360" w:lineRule="auto"/>
        <w:ind w:left="7" w:leftChars="3" w:firstLine="360" w:firstLineChars="150"/>
        <w:rPr>
          <w:rFonts w:hAnsi="宋体" w:cs="宋体"/>
          <w:sz w:val="24"/>
          <w:szCs w:val="24"/>
        </w:rPr>
      </w:pPr>
      <w:r>
        <w:rPr>
          <w:rFonts w:hint="eastAsia" w:hAnsi="宋体" w:cs="宋体"/>
          <w:sz w:val="24"/>
          <w:szCs w:val="24"/>
        </w:rPr>
        <w:t>本款补充第4.3.8、4.3.9项：</w:t>
      </w:r>
    </w:p>
    <w:p>
      <w:pPr>
        <w:pStyle w:val="2"/>
        <w:topLinePunct/>
        <w:spacing w:line="360" w:lineRule="auto"/>
        <w:ind w:left="7" w:leftChars="3" w:firstLine="360" w:firstLineChars="150"/>
        <w:rPr>
          <w:rFonts w:hAnsi="宋体" w:cs="宋体"/>
          <w:sz w:val="24"/>
          <w:szCs w:val="24"/>
        </w:rPr>
      </w:pPr>
      <w:r>
        <w:rPr>
          <w:rFonts w:hint="eastAsia" w:hAnsi="宋体" w:cs="宋体"/>
          <w:sz w:val="24"/>
          <w:szCs w:val="24"/>
        </w:rPr>
        <w:t>4.3.8特殊的分包人或供货人</w:t>
      </w:r>
    </w:p>
    <w:p>
      <w:pPr>
        <w:pStyle w:val="2"/>
        <w:topLinePunct/>
        <w:spacing w:line="360" w:lineRule="auto"/>
        <w:ind w:left="7" w:leftChars="3" w:firstLine="360" w:firstLineChars="150"/>
        <w:rPr>
          <w:rFonts w:hAnsi="宋体" w:cs="宋体"/>
          <w:sz w:val="24"/>
          <w:szCs w:val="24"/>
        </w:rPr>
      </w:pPr>
      <w:r>
        <w:rPr>
          <w:rFonts w:hint="eastAsia" w:hAnsi="宋体" w:cs="宋体"/>
          <w:sz w:val="24"/>
          <w:szCs w:val="24"/>
        </w:rPr>
        <w:t>为了履行合同中某专业化的或特殊工程或关键的、专项的材料、设备、供货，根据金额规模可以通过合法方式选定作为发包人的特殊分包人或供货人，并要求承包人与进行专项或供货分包的特殊分包人或供货人签订分包合同。</w:t>
      </w:r>
    </w:p>
    <w:p>
      <w:pPr>
        <w:pStyle w:val="2"/>
        <w:topLinePunct/>
        <w:spacing w:line="360" w:lineRule="auto"/>
        <w:ind w:left="7" w:leftChars="3" w:firstLine="360" w:firstLineChars="150"/>
        <w:rPr>
          <w:rFonts w:hAnsi="宋体" w:cs="宋体"/>
          <w:sz w:val="24"/>
          <w:szCs w:val="24"/>
        </w:rPr>
      </w:pPr>
      <w:r>
        <w:rPr>
          <w:rFonts w:hint="eastAsia" w:hAnsi="宋体" w:cs="宋体"/>
          <w:sz w:val="24"/>
          <w:szCs w:val="24"/>
        </w:rPr>
        <w:t>有关特殊分包的合同中，特殊分包人（或供货人）应独立地承担其合同责任和义务，不使承包人对发包人承担的合同责任和义务受到损害，也不使承包人承担因特殊的分包人（或供货人）未能履行责任、义务而引起的索赔、赔偿、诉讼费用及其它开支。承包人对于特殊分包人（或供货人）及其职工的过失而造成的损失不承担任何责任。如果特殊分包合同中含有与上述规定有悖的条款，承包人有权拒绝与此特殊分包人（或供货人）签订合同。</w:t>
      </w:r>
    </w:p>
    <w:p>
      <w:pPr>
        <w:pStyle w:val="2"/>
        <w:topLinePunct/>
        <w:spacing w:line="360" w:lineRule="auto"/>
        <w:ind w:left="7" w:leftChars="3" w:firstLine="360" w:firstLineChars="150"/>
        <w:rPr>
          <w:rFonts w:hAnsi="宋体" w:cs="宋体"/>
          <w:sz w:val="24"/>
          <w:szCs w:val="24"/>
        </w:rPr>
      </w:pPr>
      <w:r>
        <w:rPr>
          <w:rFonts w:hint="eastAsia" w:hAnsi="宋体" w:cs="宋体"/>
          <w:sz w:val="24"/>
          <w:szCs w:val="24"/>
        </w:rPr>
        <w:t>属特殊分包人（或供货人）的项目，工程的计量由承包人负责统一上报，承包人应将发包人支付的属特殊分包人（或供货人）部分的款项及时向特殊分包人（或供货人）支付。</w:t>
      </w:r>
    </w:p>
    <w:p>
      <w:pPr>
        <w:pStyle w:val="2"/>
        <w:topLinePunct/>
        <w:spacing w:line="360" w:lineRule="auto"/>
        <w:ind w:left="7" w:leftChars="3" w:firstLine="360" w:firstLineChars="150"/>
        <w:rPr>
          <w:rFonts w:hAnsi="宋体" w:cs="宋体"/>
          <w:sz w:val="24"/>
          <w:szCs w:val="24"/>
        </w:rPr>
      </w:pPr>
      <w:r>
        <w:rPr>
          <w:rFonts w:hint="eastAsia" w:hAnsi="宋体" w:cs="宋体"/>
          <w:sz w:val="24"/>
          <w:szCs w:val="24"/>
        </w:rPr>
        <w:t>属特殊分包人（或供货人）的项目，由所在合同段的承包人负责该部分项目原始资料的存档和竣工资料的统一编制等工作。</w:t>
      </w:r>
    </w:p>
    <w:p>
      <w:pPr>
        <w:pStyle w:val="2"/>
        <w:topLinePunct/>
        <w:spacing w:line="360" w:lineRule="auto"/>
        <w:ind w:left="7" w:leftChars="3" w:firstLine="360" w:firstLineChars="150"/>
        <w:rPr>
          <w:rFonts w:hAnsi="宋体" w:cs="宋体"/>
          <w:sz w:val="24"/>
          <w:szCs w:val="24"/>
        </w:rPr>
      </w:pPr>
      <w:r>
        <w:rPr>
          <w:rFonts w:hint="eastAsia" w:hAnsi="宋体" w:cs="宋体"/>
          <w:sz w:val="24"/>
          <w:szCs w:val="24"/>
        </w:rPr>
        <w:t>承包人应无偿为特殊供货人的供料运输提供满足使用要求的便道和码头，承包人负责卸料并负责将卸下的材料搬运至工地仓库或特定地点，由此所需的设备、人力和费用由承包人自行负责，承包人的仓库容量应满足相关要求。</w:t>
      </w:r>
    </w:p>
    <w:p>
      <w:pPr>
        <w:pStyle w:val="2"/>
        <w:topLinePunct/>
        <w:spacing w:line="360" w:lineRule="auto"/>
        <w:ind w:left="7" w:leftChars="3" w:firstLine="360" w:firstLineChars="150"/>
        <w:rPr>
          <w:rFonts w:hAnsi="宋体" w:cs="宋体"/>
          <w:sz w:val="24"/>
          <w:szCs w:val="24"/>
        </w:rPr>
      </w:pPr>
      <w:r>
        <w:rPr>
          <w:rFonts w:hint="eastAsia" w:hAnsi="宋体" w:cs="宋体"/>
          <w:sz w:val="24"/>
          <w:szCs w:val="24"/>
        </w:rPr>
        <w:t>如发生专用条款第11.5款中规定的承包人工程进度严重滞后的情况，发包人有权对承包人部分工程进行特殊分包，承包人应无条件接受，并按第11.5款执行。</w:t>
      </w:r>
    </w:p>
    <w:p>
      <w:pPr>
        <w:pStyle w:val="2"/>
        <w:topLinePunct/>
        <w:spacing w:line="360" w:lineRule="auto"/>
        <w:ind w:left="7" w:leftChars="3" w:firstLine="360" w:firstLineChars="150"/>
        <w:rPr>
          <w:rFonts w:hAnsi="宋体" w:cs="宋体"/>
          <w:sz w:val="24"/>
          <w:szCs w:val="24"/>
        </w:rPr>
      </w:pPr>
      <w:r>
        <w:rPr>
          <w:rFonts w:hint="eastAsia" w:hAnsi="宋体" w:cs="宋体"/>
          <w:sz w:val="24"/>
          <w:szCs w:val="24"/>
        </w:rPr>
        <w:t>分包合同须符合《广东省公路工程施工分包管理实施细则》的有关规定。</w:t>
      </w:r>
    </w:p>
    <w:p>
      <w:pPr>
        <w:pStyle w:val="2"/>
        <w:topLinePunct/>
        <w:spacing w:line="360" w:lineRule="auto"/>
        <w:ind w:left="7" w:leftChars="3" w:firstLine="360" w:firstLineChars="150"/>
        <w:rPr>
          <w:rFonts w:hAnsi="宋体" w:cs="宋体"/>
          <w:sz w:val="24"/>
          <w:szCs w:val="24"/>
        </w:rPr>
      </w:pPr>
      <w:r>
        <w:rPr>
          <w:rFonts w:hint="eastAsia" w:hAnsi="宋体" w:cs="宋体"/>
          <w:sz w:val="24"/>
          <w:szCs w:val="24"/>
        </w:rPr>
        <w:t>4.3.9发包人的强制分包</w:t>
      </w:r>
    </w:p>
    <w:p>
      <w:pPr>
        <w:pStyle w:val="2"/>
        <w:topLinePunct/>
        <w:spacing w:line="360" w:lineRule="auto"/>
        <w:ind w:left="7" w:leftChars="3" w:firstLine="360" w:firstLineChars="150"/>
        <w:rPr>
          <w:rFonts w:hAnsi="宋体" w:cs="宋体"/>
          <w:sz w:val="24"/>
          <w:szCs w:val="24"/>
        </w:rPr>
      </w:pPr>
      <w:r>
        <w:rPr>
          <w:rFonts w:hint="eastAsia" w:hAnsi="宋体" w:cs="宋体"/>
          <w:sz w:val="24"/>
          <w:szCs w:val="24"/>
        </w:rPr>
        <w:t>因承包人违约或发生重大的质量、安全事故以及出现进度严重滞后的情况和工程专业化施工等的需要，发包人有权对承包人部分工程进行切割，做分包处理，因此而增加的一切费用由承包人承担。</w:t>
      </w:r>
    </w:p>
    <w:p>
      <w:pPr>
        <w:pStyle w:val="2"/>
        <w:topLinePunct/>
        <w:spacing w:line="360" w:lineRule="auto"/>
        <w:ind w:left="7" w:leftChars="3" w:firstLine="360" w:firstLineChars="150"/>
        <w:rPr>
          <w:rFonts w:hAnsi="宋体" w:cs="宋体"/>
          <w:sz w:val="24"/>
          <w:szCs w:val="24"/>
        </w:rPr>
      </w:pPr>
      <w:r>
        <w:rPr>
          <w:rFonts w:hint="eastAsia" w:hAnsi="宋体" w:cs="宋体"/>
          <w:sz w:val="24"/>
          <w:szCs w:val="24"/>
        </w:rPr>
        <w:t>当发包人决定采取分包时，承包人应无条件接受并全力配合发包人开展相关工作，并无条件提供已有的临时设施（包括但不限于便道、便桥、电力线路等）供分包人使用，且不得为此要求增加或支付任何费用，否则视承包人违约。分包部分的造价按以下原则计算，并从承包人的合同总价中扣除：</w:t>
      </w:r>
    </w:p>
    <w:p>
      <w:pPr>
        <w:pStyle w:val="2"/>
        <w:topLinePunct/>
        <w:spacing w:line="360" w:lineRule="auto"/>
        <w:ind w:left="7" w:leftChars="3" w:firstLine="360" w:firstLineChars="150"/>
        <w:rPr>
          <w:rFonts w:hAnsi="宋体" w:cs="宋体"/>
          <w:sz w:val="24"/>
          <w:szCs w:val="24"/>
        </w:rPr>
      </w:pPr>
      <w:r>
        <w:rPr>
          <w:rFonts w:hint="eastAsia" w:hAnsi="宋体" w:cs="宋体"/>
          <w:sz w:val="24"/>
          <w:szCs w:val="24"/>
        </w:rPr>
        <w:t>A、按承包人与发包人签定的承包合同清单单价和切割工程数量计算，同时还需将承包人100章中按比例计提的各项费用（包括竣工文件、施工环保费、安全生产费、工程进度奖金等）按照切割工程所占比例从承包人的合同总价中扣除；</w:t>
      </w:r>
    </w:p>
    <w:p>
      <w:pPr>
        <w:pStyle w:val="2"/>
        <w:topLinePunct/>
        <w:spacing w:line="360" w:lineRule="auto"/>
        <w:ind w:left="7" w:leftChars="3" w:firstLine="360" w:firstLineChars="150"/>
        <w:rPr>
          <w:rFonts w:hAnsi="宋体" w:cs="宋体"/>
          <w:sz w:val="24"/>
          <w:szCs w:val="24"/>
        </w:rPr>
      </w:pPr>
      <w:r>
        <w:rPr>
          <w:rFonts w:hint="eastAsia" w:hAnsi="宋体" w:cs="宋体"/>
          <w:sz w:val="24"/>
          <w:szCs w:val="24"/>
        </w:rPr>
        <w:t>B、发包人委托造价管理部门或第三方中介单位按最高投标限价时点或编制时点重新编制切割工程的施工预算，并按预算金额从承包人的合同总价中扣除。</w:t>
      </w:r>
    </w:p>
    <w:p>
      <w:pPr>
        <w:pStyle w:val="2"/>
        <w:topLinePunct/>
        <w:spacing w:line="360" w:lineRule="auto"/>
        <w:ind w:left="7" w:leftChars="3" w:firstLine="360" w:firstLineChars="150"/>
        <w:rPr>
          <w:rFonts w:hAnsi="宋体" w:cs="宋体"/>
          <w:sz w:val="24"/>
          <w:szCs w:val="24"/>
        </w:rPr>
      </w:pPr>
      <w:r>
        <w:rPr>
          <w:rFonts w:hint="eastAsia" w:hAnsi="宋体" w:cs="宋体"/>
          <w:sz w:val="24"/>
          <w:szCs w:val="24"/>
        </w:rPr>
        <w:t>发包人有权从以上两种方式中进行选择，承包人必须无条件服从。</w:t>
      </w:r>
    </w:p>
    <w:p>
      <w:pPr>
        <w:pStyle w:val="2"/>
        <w:topLinePunct/>
        <w:spacing w:line="360" w:lineRule="auto"/>
        <w:ind w:left="7" w:leftChars="3" w:firstLine="360" w:firstLineChars="150"/>
        <w:rPr>
          <w:rFonts w:hAnsi="宋体" w:cs="宋体"/>
          <w:sz w:val="24"/>
          <w:szCs w:val="24"/>
        </w:rPr>
      </w:pPr>
      <w:r>
        <w:rPr>
          <w:rFonts w:hint="eastAsia" w:hAnsi="宋体" w:cs="宋体"/>
          <w:sz w:val="24"/>
          <w:szCs w:val="24"/>
        </w:rPr>
        <w:t>发包人有权要求承包人与分包人或由发包人、承包人和分包人三方按上述确定的造价签订分包协议。工程的计量由承包人负责统一上报，承包人应将发包人支付的属分包人部分的款项及时向分包人支付。发包人有权根据具体情况将相应款项直接向分包人支付，并从应付给承包人款项中相应扣回。承包人须负责分包部分原始资料的存档和竣工资料的统一编制等工作。发包人对承包人分包工程的同意并不免除承包人应承担的责任和义务。承包人应将任何分包人、分包代理人、雇员或工人的行为、违约和疏忽，视为承包人自己的行为、违约和疏忽，并为之负完全的责任。</w:t>
      </w:r>
    </w:p>
    <w:p>
      <w:pPr>
        <w:pStyle w:val="2"/>
        <w:topLinePunct/>
        <w:spacing w:line="360" w:lineRule="auto"/>
        <w:ind w:left="7" w:leftChars="3" w:firstLine="360" w:firstLineChars="150"/>
        <w:rPr>
          <w:rFonts w:hAnsi="宋体" w:cs="宋体"/>
          <w:sz w:val="24"/>
          <w:szCs w:val="24"/>
        </w:rPr>
      </w:pPr>
      <w:r>
        <w:rPr>
          <w:rFonts w:hint="eastAsia" w:hAnsi="宋体" w:cs="宋体"/>
          <w:sz w:val="24"/>
          <w:szCs w:val="24"/>
        </w:rPr>
        <w:t>承包人的分包工程受发包人的监督和管理，发包人有权审查承包人所有分包合同，承包人须严格执行合同（包括分包合同）条款，不得拖欠工人工资及分包商工程款，发包人如有发现或接到投诉，发包人有权直接向工人或分包商支付承包人拖欠款项，该笔款项由发包人从承包人应收工程款中如数扣回，承包人不得有异议。</w:t>
      </w:r>
    </w:p>
    <w:p>
      <w:pPr>
        <w:spacing w:line="400" w:lineRule="exact"/>
        <w:rPr>
          <w:rFonts w:cs="宋体"/>
          <w:b/>
          <w:color w:val="auto"/>
        </w:rPr>
      </w:pPr>
      <w:r>
        <w:rPr>
          <w:rFonts w:hint="eastAsia" w:cs="宋体"/>
          <w:b/>
          <w:color w:val="auto"/>
        </w:rPr>
        <w:t>4.4联合体</w:t>
      </w:r>
    </w:p>
    <w:p>
      <w:pPr>
        <w:topLinePunct/>
        <w:spacing w:line="360" w:lineRule="auto"/>
        <w:ind w:firstLine="360" w:firstLineChars="150"/>
        <w:rPr>
          <w:rFonts w:cs="宋体"/>
          <w:color w:val="auto"/>
        </w:rPr>
      </w:pPr>
      <w:r>
        <w:rPr>
          <w:rFonts w:hint="eastAsia" w:cs="宋体"/>
          <w:color w:val="auto"/>
        </w:rPr>
        <w:t>删除原4.4条款。</w:t>
      </w:r>
    </w:p>
    <w:p>
      <w:pPr>
        <w:topLinePunct/>
        <w:spacing w:line="360" w:lineRule="auto"/>
        <w:rPr>
          <w:rFonts w:cs="宋体"/>
          <w:b/>
          <w:color w:val="auto"/>
        </w:rPr>
      </w:pPr>
      <w:r>
        <w:rPr>
          <w:rFonts w:hint="eastAsia" w:cs="宋体"/>
          <w:b/>
          <w:color w:val="auto"/>
        </w:rPr>
        <w:t>4.6 承包人人员的管理</w:t>
      </w:r>
    </w:p>
    <w:p>
      <w:pPr>
        <w:pStyle w:val="2"/>
        <w:topLinePunct/>
        <w:spacing w:line="360" w:lineRule="auto"/>
        <w:ind w:left="7" w:leftChars="3" w:firstLine="316" w:firstLineChars="150"/>
        <w:rPr>
          <w:rFonts w:hAnsi="宋体" w:cs="宋体"/>
          <w:b/>
          <w:szCs w:val="24"/>
        </w:rPr>
      </w:pPr>
      <w:r>
        <w:rPr>
          <w:rFonts w:hint="eastAsia" w:hAnsi="宋体" w:cs="宋体"/>
          <w:b/>
          <w:szCs w:val="24"/>
        </w:rPr>
        <w:t>在</w:t>
      </w:r>
      <w:r>
        <w:rPr>
          <w:rFonts w:hint="eastAsia" w:hAnsi="宋体" w:cs="宋体"/>
          <w:b/>
        </w:rPr>
        <w:t>原合同通用条款</w:t>
      </w:r>
      <w:r>
        <w:rPr>
          <w:rFonts w:hint="eastAsia" w:hAnsi="宋体" w:cs="宋体"/>
          <w:b/>
          <w:szCs w:val="24"/>
        </w:rPr>
        <w:t>4.6.1末增加以下内容：</w:t>
      </w:r>
    </w:p>
    <w:p>
      <w:pPr>
        <w:pStyle w:val="2"/>
        <w:topLinePunct/>
        <w:spacing w:line="360" w:lineRule="auto"/>
        <w:ind w:left="7" w:leftChars="3" w:firstLine="360" w:firstLineChars="150"/>
        <w:rPr>
          <w:rFonts w:hAnsi="宋体" w:cs="宋体"/>
          <w:sz w:val="24"/>
          <w:szCs w:val="24"/>
        </w:rPr>
      </w:pPr>
      <w:r>
        <w:rPr>
          <w:rFonts w:hint="eastAsia" w:hAnsi="宋体" w:cs="宋体"/>
          <w:sz w:val="24"/>
          <w:szCs w:val="24"/>
        </w:rPr>
        <w:t>承包人应按监理人批准的人员安排报告及时安排相关人员进场。如果承包人在接到监理人要求人员进场的通知5天后仍未安排相关人员进场，将按22.1款承包人违约处理。</w:t>
      </w:r>
    </w:p>
    <w:p>
      <w:pPr>
        <w:pStyle w:val="2"/>
        <w:topLinePunct/>
        <w:spacing w:line="360" w:lineRule="auto"/>
        <w:ind w:left="7" w:leftChars="3" w:firstLine="361" w:firstLineChars="150"/>
        <w:rPr>
          <w:rFonts w:hAnsi="宋体" w:cs="宋体"/>
          <w:b/>
          <w:sz w:val="24"/>
          <w:szCs w:val="24"/>
        </w:rPr>
      </w:pPr>
      <w:r>
        <w:rPr>
          <w:rFonts w:hint="eastAsia" w:hAnsi="宋体" w:cs="宋体"/>
          <w:b/>
          <w:sz w:val="24"/>
          <w:szCs w:val="24"/>
        </w:rPr>
        <w:t>将第4.6.3项细化为：</w:t>
      </w:r>
    </w:p>
    <w:p>
      <w:pPr>
        <w:pStyle w:val="2"/>
        <w:topLinePunct/>
        <w:spacing w:line="360" w:lineRule="auto"/>
        <w:ind w:left="7" w:leftChars="3" w:firstLine="360" w:firstLineChars="150"/>
        <w:rPr>
          <w:rFonts w:hAnsi="宋体" w:cs="宋体"/>
          <w:sz w:val="24"/>
          <w:szCs w:val="24"/>
        </w:rPr>
      </w:pPr>
      <w:r>
        <w:rPr>
          <w:rFonts w:hint="eastAsia" w:hAnsi="宋体" w:cs="宋体"/>
          <w:sz w:val="24"/>
          <w:szCs w:val="24"/>
        </w:rPr>
        <w:t>4.6.3 承包人安排在施工场地的主要管理人员和技术骨干应与承包人承诺的名单一致，并保持相对稳定。</w:t>
      </w:r>
    </w:p>
    <w:p>
      <w:pPr>
        <w:pStyle w:val="4"/>
        <w:topLinePunct/>
        <w:spacing w:line="360" w:lineRule="auto"/>
        <w:ind w:firstLine="480"/>
        <w:rPr>
          <w:rFonts w:cs="宋体"/>
          <w:sz w:val="24"/>
          <w:szCs w:val="24"/>
        </w:rPr>
      </w:pPr>
      <w:r>
        <w:rPr>
          <w:rFonts w:hint="eastAsia" w:cs="宋体"/>
          <w:sz w:val="24"/>
          <w:szCs w:val="24"/>
        </w:rPr>
        <w:t>(1) 未经监理人审批并报发包人批准，上述人员不应无故不到位或被替换，如在合同签订后21天内不到现场则视为不到位。若确实无法到位或需替换，或监理人认为已委派的项目经理、总工程师（或备选人员）或其他主要管理人员的工作能力和业务水平不称职，需经监理人审核并报发包人批准后，用同等资质和经历的人员替换，更换人员或人员不到位须按以下标准向发包人缴纳违约金：项目经理</w:t>
      </w:r>
      <w:r>
        <w:rPr>
          <w:rFonts w:hint="eastAsia" w:cs="宋体"/>
          <w:sz w:val="24"/>
          <w:szCs w:val="24"/>
          <w:lang w:val="en-US"/>
        </w:rPr>
        <w:t>1</w:t>
      </w:r>
      <w:r>
        <w:rPr>
          <w:rFonts w:hint="eastAsia" w:cs="宋体"/>
          <w:sz w:val="24"/>
          <w:szCs w:val="24"/>
        </w:rPr>
        <w:t>0万元/人次；总工程师</w:t>
      </w:r>
      <w:r>
        <w:rPr>
          <w:rFonts w:hint="eastAsia" w:cs="宋体"/>
          <w:sz w:val="24"/>
          <w:szCs w:val="24"/>
          <w:lang w:val="en-US"/>
        </w:rPr>
        <w:t>5</w:t>
      </w:r>
      <w:r>
        <w:rPr>
          <w:rFonts w:hint="eastAsia" w:cs="宋体"/>
          <w:sz w:val="24"/>
          <w:szCs w:val="24"/>
        </w:rPr>
        <w:t>万元/人次（用备选人替换首选人的调整不受此限）；其他主要管理人员的调整不能超过20%，如因特殊原因确需调整，超过20%以外的的部分需取得发包人同意后进行调整，并缴纳违约金</w:t>
      </w:r>
      <w:r>
        <w:rPr>
          <w:rFonts w:hint="eastAsia" w:cs="宋体"/>
          <w:sz w:val="24"/>
          <w:szCs w:val="24"/>
          <w:lang w:val="en-US"/>
        </w:rPr>
        <w:t>3</w:t>
      </w:r>
      <w:r>
        <w:rPr>
          <w:rFonts w:hint="eastAsia" w:cs="宋体"/>
          <w:sz w:val="24"/>
          <w:szCs w:val="24"/>
        </w:rPr>
        <w:t>万元/人次。未经监理人批准及发包人同意，承包人自行更换项目经理、总工程师及其他主要管理人员的，将按22.1款承包人违约处理。</w:t>
      </w:r>
    </w:p>
    <w:p>
      <w:pPr>
        <w:pStyle w:val="2"/>
        <w:topLinePunct/>
        <w:spacing w:line="360" w:lineRule="auto"/>
        <w:ind w:left="7" w:leftChars="3" w:firstLine="360" w:firstLineChars="150"/>
        <w:rPr>
          <w:rFonts w:hAnsi="宋体" w:cs="宋体"/>
          <w:sz w:val="24"/>
          <w:szCs w:val="24"/>
        </w:rPr>
      </w:pPr>
      <w:r>
        <w:rPr>
          <w:rFonts w:hint="eastAsia" w:hAnsi="宋体" w:cs="宋体"/>
          <w:sz w:val="24"/>
          <w:szCs w:val="24"/>
        </w:rPr>
        <w:t>（2）承包人的项目经理不能在两个或两个以上项目同时任职，且必须保证每月有22天以上驻守现场；承包人的项目技术负责人（总工程师）和其他主要管理人员也必须保证每月有22天以上驻守现场，否则按22.1款视为承包人违约。</w:t>
      </w:r>
    </w:p>
    <w:p>
      <w:pPr>
        <w:pStyle w:val="2"/>
        <w:topLinePunct/>
        <w:spacing w:line="360" w:lineRule="auto"/>
        <w:ind w:left="7" w:leftChars="3" w:firstLine="360" w:firstLineChars="150"/>
        <w:rPr>
          <w:rFonts w:hAnsi="宋体" w:cs="宋体"/>
          <w:sz w:val="24"/>
          <w:szCs w:val="24"/>
        </w:rPr>
      </w:pPr>
      <w:r>
        <w:rPr>
          <w:rFonts w:hint="eastAsia" w:hAnsi="宋体" w:cs="宋体"/>
          <w:sz w:val="24"/>
          <w:szCs w:val="24"/>
        </w:rPr>
        <w:t>（3）承包人应按《公路水运工程安全生产监督管理办法》（交通部令2007年第1号）的要求，设立安全生产管理机构，配备专职安全生产管理人员。施工现场应当按照每5000万元施工合同额配备一名的比例配备专职安全生产管理人员，不足5000万元的至少配备一名，否则按22.1款视为承包人违约。</w:t>
      </w:r>
    </w:p>
    <w:p>
      <w:pPr>
        <w:pStyle w:val="2"/>
        <w:topLinePunct/>
        <w:spacing w:line="360" w:lineRule="auto"/>
        <w:ind w:left="7" w:leftChars="3" w:firstLine="360" w:firstLineChars="150"/>
        <w:rPr>
          <w:rFonts w:hAnsi="宋体" w:cs="宋体"/>
          <w:sz w:val="24"/>
          <w:szCs w:val="24"/>
        </w:rPr>
      </w:pPr>
      <w:r>
        <w:rPr>
          <w:rFonts w:hint="eastAsia" w:hAnsi="宋体" w:cs="宋体"/>
          <w:sz w:val="24"/>
          <w:szCs w:val="24"/>
        </w:rPr>
        <w:t>（4）承包人应严格按照环境保护的有关规定，明确环境保护的主要负责人，并按监理人的要求做好防御措施以及实施记录，否则按附件十视为承包人违约。</w:t>
      </w:r>
    </w:p>
    <w:p>
      <w:pPr>
        <w:pStyle w:val="2"/>
        <w:topLinePunct/>
        <w:spacing w:line="360" w:lineRule="auto"/>
        <w:ind w:left="7" w:leftChars="3" w:firstLine="360" w:firstLineChars="150"/>
        <w:rPr>
          <w:rFonts w:hAnsi="宋体" w:cs="宋体"/>
          <w:sz w:val="24"/>
          <w:szCs w:val="24"/>
        </w:rPr>
      </w:pPr>
      <w:r>
        <w:rPr>
          <w:rFonts w:hint="eastAsia" w:hAnsi="宋体" w:cs="宋体"/>
          <w:sz w:val="24"/>
          <w:szCs w:val="24"/>
        </w:rPr>
        <w:t>（5）项目经理和总工程师必须按要求出席发包人组织的各种会议，包括监理人主持的重要会议。特殊情况必须取得发包人或监理人批准，任何迟到或早退按缺席处理，否则按22.1款视为承包人违约。</w:t>
      </w:r>
    </w:p>
    <w:p>
      <w:pPr>
        <w:pStyle w:val="2"/>
        <w:tabs>
          <w:tab w:val="left" w:pos="1116"/>
        </w:tabs>
        <w:topLinePunct/>
        <w:spacing w:line="360" w:lineRule="auto"/>
        <w:ind w:left="7" w:leftChars="3" w:firstLine="361" w:firstLineChars="150"/>
        <w:rPr>
          <w:rFonts w:hAnsi="宋体" w:cs="宋体"/>
          <w:b/>
          <w:sz w:val="24"/>
          <w:szCs w:val="24"/>
        </w:rPr>
      </w:pPr>
      <w:r>
        <w:rPr>
          <w:rFonts w:hint="eastAsia" w:hAnsi="宋体" w:cs="宋体"/>
          <w:b/>
          <w:sz w:val="24"/>
          <w:szCs w:val="24"/>
        </w:rPr>
        <w:t>在原公路工程合同专用条款4.6.5项后增加4.6.6~4.6.7项，内容如下：</w:t>
      </w:r>
    </w:p>
    <w:p>
      <w:pPr>
        <w:pStyle w:val="2"/>
        <w:topLinePunct/>
        <w:spacing w:line="360" w:lineRule="auto"/>
        <w:ind w:left="7" w:leftChars="3" w:firstLine="361" w:firstLineChars="150"/>
        <w:rPr>
          <w:rFonts w:hAnsi="宋体" w:cs="宋体"/>
          <w:b/>
          <w:sz w:val="24"/>
          <w:szCs w:val="24"/>
        </w:rPr>
      </w:pPr>
      <w:r>
        <w:rPr>
          <w:rFonts w:hint="eastAsia" w:hAnsi="宋体" w:cs="宋体"/>
          <w:b/>
          <w:sz w:val="24"/>
          <w:szCs w:val="24"/>
        </w:rPr>
        <w:t>4.6.6 劳务聘用</w:t>
      </w:r>
    </w:p>
    <w:p>
      <w:pPr>
        <w:pStyle w:val="2"/>
        <w:topLinePunct/>
        <w:spacing w:line="360" w:lineRule="auto"/>
        <w:ind w:left="7" w:leftChars="3" w:firstLine="360" w:firstLineChars="150"/>
        <w:rPr>
          <w:rFonts w:hAnsi="宋体" w:cs="宋体"/>
          <w:sz w:val="24"/>
          <w:szCs w:val="24"/>
        </w:rPr>
      </w:pPr>
      <w:r>
        <w:rPr>
          <w:rFonts w:hAnsi="宋体" w:cs="宋体"/>
          <w:sz w:val="24"/>
          <w:szCs w:val="24"/>
        </w:rPr>
        <w:t>（1）承包人可以直接雇用农民工或将劳务作业分包给具有劳务分包资质的劳务分包人，但承包人或分包人必须依法签订劳动合同，并将劳动合同报监理人备案。承包人和劳务分包人必须按照有关法律、法规和劳务合同按时支付劳务工资，落实各项劳动保护措施。</w:t>
      </w:r>
    </w:p>
    <w:p>
      <w:pPr>
        <w:pStyle w:val="2"/>
        <w:topLinePunct/>
        <w:spacing w:line="360" w:lineRule="auto"/>
        <w:ind w:left="7" w:leftChars="3" w:firstLine="360" w:firstLineChars="150"/>
        <w:rPr>
          <w:rFonts w:hAnsi="宋体" w:cs="宋体"/>
          <w:sz w:val="24"/>
          <w:szCs w:val="24"/>
        </w:rPr>
      </w:pPr>
      <w:r>
        <w:rPr>
          <w:rFonts w:hAnsi="宋体" w:cs="宋体"/>
          <w:sz w:val="24"/>
          <w:szCs w:val="24"/>
        </w:rPr>
        <w:t>（2）发包人和监理人有权监督承包人使用农民工的管理，对不签订劳动合同、非法使用农民工的，或者拖延和克扣农民工工资的，要予以纠正。若因上述原因造成劳务人员上访、纠纷等情况，承包人须承担一切经济和法律责任。除按国家有关法律、法规、规章的规定进行处理外，同时按照22.1款承包人违约处理。</w:t>
      </w:r>
    </w:p>
    <w:p>
      <w:pPr>
        <w:pStyle w:val="2"/>
        <w:topLinePunct/>
        <w:spacing w:line="360" w:lineRule="auto"/>
        <w:ind w:left="7" w:leftChars="3" w:firstLine="361" w:firstLineChars="150"/>
        <w:rPr>
          <w:rFonts w:hAnsi="宋体" w:cs="宋体"/>
          <w:b/>
          <w:sz w:val="24"/>
          <w:szCs w:val="24"/>
        </w:rPr>
      </w:pPr>
      <w:r>
        <w:rPr>
          <w:rFonts w:hint="eastAsia" w:hAnsi="宋体" w:cs="宋体"/>
          <w:b/>
          <w:sz w:val="24"/>
          <w:szCs w:val="24"/>
        </w:rPr>
        <w:t>4.6.7施工员登记制度</w:t>
      </w:r>
    </w:p>
    <w:p>
      <w:pPr>
        <w:pStyle w:val="2"/>
        <w:topLinePunct/>
        <w:spacing w:line="360" w:lineRule="auto"/>
        <w:ind w:left="7" w:leftChars="3" w:firstLine="360" w:firstLineChars="150"/>
        <w:rPr>
          <w:rFonts w:hAnsi="宋体" w:cs="宋体"/>
          <w:sz w:val="24"/>
          <w:szCs w:val="24"/>
        </w:rPr>
      </w:pPr>
      <w:r>
        <w:rPr>
          <w:rFonts w:hint="eastAsia" w:hAnsi="宋体" w:cs="宋体"/>
          <w:sz w:val="24"/>
          <w:szCs w:val="24"/>
        </w:rPr>
        <w:t>签定合同后，承包人应向监理人提供一份拟在本合同工程进行现场管理的施工员名单，包括监理人要求的有关证明材料。监理人将对符合资格要求的施工员进行造册登记，并发给项目施工员证。施工员登记工作是监理人签发开工令的必要条件之一。</w:t>
      </w:r>
    </w:p>
    <w:p>
      <w:pPr>
        <w:numPr>
          <w:ilvl w:val="1"/>
          <w:numId w:val="0"/>
        </w:numPr>
        <w:topLinePunct/>
        <w:spacing w:line="360" w:lineRule="auto"/>
        <w:ind w:firstLine="480" w:firstLineChars="200"/>
        <w:rPr>
          <w:rFonts w:cs="宋体"/>
          <w:color w:val="auto"/>
        </w:rPr>
      </w:pPr>
      <w:r>
        <w:rPr>
          <w:rFonts w:hint="eastAsia" w:cs="宋体"/>
          <w:color w:val="auto"/>
        </w:rPr>
        <w:t>分项工程施工现场实行标识牌管理，标识牌必须标明该分项工程作业内容和质量要求，施工单位及质量负责人姓名。工程开工后，承包人必须在每个施工工点派驻一个以上的经登记的施工员进行现场施工管理，做好详细的现场施工记录。施工员必须佩带项目施工员证上岗。承包人不执行本款规定将按照22.1款承包人违约处理。</w:t>
      </w:r>
    </w:p>
    <w:p>
      <w:pPr>
        <w:pStyle w:val="2"/>
        <w:ind w:firstLine="480" w:firstLineChars="200"/>
        <w:rPr>
          <w:rFonts w:hAnsi="宋体" w:cs="宋体"/>
          <w:sz w:val="24"/>
          <w:szCs w:val="24"/>
        </w:rPr>
      </w:pPr>
      <w:r>
        <w:rPr>
          <w:rFonts w:hint="eastAsia" w:hAnsi="宋体" w:cs="宋体"/>
          <w:sz w:val="24"/>
          <w:szCs w:val="24"/>
        </w:rPr>
        <w:t>在施工过程中，监理人只要有充分的理由，可以随时取消不能令其满意的施工员的资格，收回项目施工员证。</w:t>
      </w:r>
    </w:p>
    <w:p>
      <w:pPr>
        <w:topLinePunct/>
        <w:spacing w:before="120" w:beforeLines="50" w:line="360" w:lineRule="auto"/>
        <w:rPr>
          <w:rFonts w:cs="宋体"/>
          <w:b/>
          <w:color w:val="auto"/>
        </w:rPr>
      </w:pPr>
      <w:r>
        <w:rPr>
          <w:rFonts w:hint="eastAsia" w:cs="宋体"/>
          <w:b/>
          <w:color w:val="auto"/>
        </w:rPr>
        <w:t>4.9 工程价款应专款专用</w:t>
      </w:r>
    </w:p>
    <w:p>
      <w:pPr>
        <w:numPr>
          <w:ilvl w:val="1"/>
          <w:numId w:val="0"/>
        </w:numPr>
        <w:topLinePunct/>
        <w:spacing w:line="360" w:lineRule="auto"/>
        <w:ind w:firstLine="480" w:firstLineChars="200"/>
        <w:rPr>
          <w:rFonts w:cs="宋体"/>
          <w:color w:val="auto"/>
          <w:lang w:val="en-US"/>
        </w:rPr>
      </w:pPr>
      <w:r>
        <w:rPr>
          <w:rFonts w:hint="eastAsia" w:cs="宋体"/>
          <w:color w:val="auto"/>
          <w:lang w:val="en-US"/>
        </w:rPr>
        <w:t>本款细化为：</w:t>
      </w:r>
    </w:p>
    <w:p>
      <w:pPr>
        <w:pStyle w:val="2"/>
        <w:topLinePunct/>
        <w:spacing w:line="360" w:lineRule="auto"/>
        <w:ind w:left="7" w:leftChars="3" w:firstLine="360" w:firstLineChars="150"/>
        <w:rPr>
          <w:rFonts w:hAnsi="宋体" w:cs="宋体"/>
          <w:sz w:val="24"/>
          <w:szCs w:val="24"/>
        </w:rPr>
      </w:pPr>
      <w:r>
        <w:rPr>
          <w:rFonts w:hint="eastAsia" w:hAnsi="宋体" w:cs="宋体"/>
          <w:sz w:val="24"/>
          <w:szCs w:val="24"/>
        </w:rPr>
        <w:t>原公路工程合同专用条款4.9条款修改为：发包人按合同约定支付给承包人的各项价款应专用于合同工程。</w:t>
      </w:r>
    </w:p>
    <w:p>
      <w:pPr>
        <w:topLinePunct/>
        <w:spacing w:line="360" w:lineRule="auto"/>
        <w:rPr>
          <w:rFonts w:cs="宋体"/>
          <w:b/>
          <w:color w:val="auto"/>
        </w:rPr>
      </w:pPr>
      <w:r>
        <w:rPr>
          <w:rFonts w:hint="eastAsia" w:cs="宋体"/>
          <w:b/>
          <w:color w:val="auto"/>
        </w:rPr>
        <w:t>4.11 不利物质条件</w:t>
      </w:r>
    </w:p>
    <w:p>
      <w:pPr>
        <w:tabs>
          <w:tab w:val="left" w:pos="1680"/>
          <w:tab w:val="left" w:pos="1785"/>
        </w:tabs>
        <w:topLinePunct/>
        <w:spacing w:line="360" w:lineRule="auto"/>
        <w:ind w:firstLine="482" w:firstLineChars="200"/>
        <w:rPr>
          <w:rFonts w:cs="宋体"/>
          <w:b/>
          <w:color w:val="auto"/>
        </w:rPr>
      </w:pPr>
      <w:r>
        <w:rPr>
          <w:rFonts w:hint="eastAsia" w:cs="宋体"/>
          <w:b/>
          <w:color w:val="auto"/>
        </w:rPr>
        <w:t>原公路工程合同专用条款4.11.1项约定为：</w:t>
      </w:r>
    </w:p>
    <w:p>
      <w:pPr>
        <w:tabs>
          <w:tab w:val="left" w:pos="1680"/>
          <w:tab w:val="left" w:pos="1785"/>
        </w:tabs>
        <w:topLinePunct/>
        <w:spacing w:line="360" w:lineRule="auto"/>
        <w:ind w:firstLine="480" w:firstLineChars="200"/>
        <w:rPr>
          <w:rFonts w:cs="宋体"/>
          <w:color w:val="auto"/>
        </w:rPr>
      </w:pPr>
      <w:r>
        <w:rPr>
          <w:rFonts w:hint="eastAsia" w:cs="宋体"/>
          <w:color w:val="auto"/>
        </w:rPr>
        <w:t>4.11.1不利物质条件的范围：承包人遇到的凭其经验无法预见的外界障碍或自然条件。</w:t>
      </w:r>
    </w:p>
    <w:p>
      <w:pPr>
        <w:topLinePunct/>
        <w:spacing w:line="360" w:lineRule="auto"/>
        <w:rPr>
          <w:rFonts w:cs="宋体"/>
          <w:b/>
          <w:color w:val="auto"/>
        </w:rPr>
      </w:pPr>
      <w:r>
        <w:rPr>
          <w:rFonts w:hint="eastAsia" w:cs="宋体"/>
          <w:b/>
          <w:color w:val="auto"/>
        </w:rPr>
        <w:t>5. 材料和工程设备</w:t>
      </w:r>
    </w:p>
    <w:p>
      <w:pPr>
        <w:topLinePunct/>
        <w:spacing w:line="360" w:lineRule="auto"/>
        <w:rPr>
          <w:rFonts w:cs="宋体"/>
          <w:b/>
          <w:color w:val="auto"/>
        </w:rPr>
      </w:pPr>
      <w:r>
        <w:rPr>
          <w:rFonts w:hint="eastAsia" w:cs="宋体"/>
          <w:b/>
          <w:color w:val="auto"/>
        </w:rPr>
        <w:t>5.2 发包人提供的材料和工程设备</w:t>
      </w:r>
    </w:p>
    <w:p>
      <w:pPr>
        <w:topLinePunct/>
        <w:spacing w:line="360" w:lineRule="auto"/>
        <w:ind w:firstLine="480" w:firstLineChars="200"/>
        <w:rPr>
          <w:rFonts w:cs="宋体"/>
          <w:b/>
          <w:color w:val="auto"/>
        </w:rPr>
      </w:pPr>
      <w:r>
        <w:rPr>
          <w:rFonts w:hint="eastAsia" w:cs="宋体"/>
          <w:color w:val="auto"/>
        </w:rPr>
        <w:t>本款不适用。</w:t>
      </w:r>
    </w:p>
    <w:p>
      <w:pPr>
        <w:topLinePunct/>
        <w:spacing w:line="360" w:lineRule="auto"/>
        <w:rPr>
          <w:rFonts w:cs="宋体"/>
          <w:b/>
          <w:color w:val="auto"/>
        </w:rPr>
      </w:pPr>
      <w:r>
        <w:rPr>
          <w:rFonts w:hint="eastAsia" w:cs="宋体"/>
          <w:b/>
          <w:color w:val="auto"/>
        </w:rPr>
        <w:t>5.4 禁止使用不合格的材料和工程设备</w:t>
      </w:r>
    </w:p>
    <w:p>
      <w:pPr>
        <w:topLinePunct/>
        <w:spacing w:line="360" w:lineRule="auto"/>
        <w:ind w:firstLine="482" w:firstLineChars="200"/>
        <w:rPr>
          <w:rFonts w:cs="宋体"/>
          <w:b/>
          <w:color w:val="auto"/>
        </w:rPr>
      </w:pPr>
      <w:r>
        <w:rPr>
          <w:rFonts w:hint="eastAsia" w:cs="宋体"/>
          <w:b/>
          <w:color w:val="auto"/>
        </w:rPr>
        <w:t>在5.4.2款末尾增加：</w:t>
      </w:r>
      <w:r>
        <w:rPr>
          <w:rFonts w:hint="eastAsia" w:cs="宋体"/>
          <w:color w:val="auto"/>
        </w:rPr>
        <w:t>承包人还应承担由此带来的一切损失。</w:t>
      </w:r>
    </w:p>
    <w:p>
      <w:pPr>
        <w:topLinePunct/>
        <w:spacing w:line="360" w:lineRule="auto"/>
        <w:rPr>
          <w:rFonts w:cs="宋体"/>
          <w:b/>
          <w:color w:val="auto"/>
        </w:rPr>
      </w:pPr>
      <w:r>
        <w:rPr>
          <w:rFonts w:hint="eastAsia" w:cs="宋体"/>
          <w:b/>
          <w:color w:val="auto"/>
        </w:rPr>
        <w:t>在款后增加5.5款如下：</w:t>
      </w:r>
    </w:p>
    <w:p>
      <w:pPr>
        <w:topLinePunct/>
        <w:spacing w:line="360" w:lineRule="auto"/>
        <w:rPr>
          <w:rFonts w:cs="宋体"/>
          <w:b/>
          <w:color w:val="auto"/>
        </w:rPr>
      </w:pPr>
      <w:r>
        <w:rPr>
          <w:rFonts w:hint="eastAsia" w:cs="宋体"/>
          <w:b/>
          <w:color w:val="auto"/>
        </w:rPr>
        <w:t>5.5代用材料的使用</w:t>
      </w:r>
    </w:p>
    <w:p>
      <w:pPr>
        <w:topLinePunct/>
        <w:spacing w:line="360" w:lineRule="auto"/>
        <w:ind w:firstLine="480" w:firstLineChars="200"/>
        <w:rPr>
          <w:rFonts w:cs="宋体"/>
          <w:color w:val="auto"/>
        </w:rPr>
      </w:pPr>
      <w:r>
        <w:rPr>
          <w:rFonts w:hint="eastAsia" w:cs="宋体"/>
          <w:color w:val="auto"/>
        </w:rPr>
        <w:t>承包人需要使用代用材料时，应经监理人认可并由发包人同意后才能使用，由此增减的合同价款双方以书面形式议定。承包人需要使用代用材料，仅限于出现下列情况时：</w:t>
      </w:r>
    </w:p>
    <w:p>
      <w:pPr>
        <w:topLinePunct/>
        <w:spacing w:line="360" w:lineRule="auto"/>
        <w:ind w:firstLine="480" w:firstLineChars="200"/>
        <w:rPr>
          <w:rFonts w:cs="宋体"/>
          <w:color w:val="auto"/>
        </w:rPr>
      </w:pPr>
      <w:r>
        <w:rPr>
          <w:rFonts w:hint="eastAsia" w:cs="宋体"/>
          <w:color w:val="auto"/>
        </w:rPr>
        <w:t>(1)市场上无供应或在一定时间内突然供应短缺；</w:t>
      </w:r>
    </w:p>
    <w:p>
      <w:pPr>
        <w:topLinePunct/>
        <w:spacing w:line="360" w:lineRule="auto"/>
        <w:ind w:firstLine="480" w:firstLineChars="200"/>
        <w:rPr>
          <w:rFonts w:cs="宋体"/>
          <w:color w:val="auto"/>
        </w:rPr>
      </w:pPr>
      <w:r>
        <w:rPr>
          <w:rFonts w:hint="eastAsia" w:cs="宋体"/>
          <w:color w:val="auto"/>
        </w:rPr>
        <w:t>(2)政府或有关管理机构的后继规章、规定禁止使用；</w:t>
      </w:r>
    </w:p>
    <w:p>
      <w:pPr>
        <w:topLinePunct/>
        <w:spacing w:line="360" w:lineRule="auto"/>
        <w:ind w:firstLine="480" w:firstLineChars="200"/>
        <w:rPr>
          <w:rFonts w:cs="宋体"/>
          <w:color w:val="auto"/>
        </w:rPr>
      </w:pPr>
      <w:r>
        <w:rPr>
          <w:rFonts w:hint="eastAsia" w:cs="宋体"/>
          <w:color w:val="auto"/>
        </w:rPr>
        <w:t>(3)发包人或监理人要求使用其他替代品；或者承包人提出，发包人和监理人批准使用其他替代品；</w:t>
      </w:r>
    </w:p>
    <w:p>
      <w:pPr>
        <w:topLinePunct/>
        <w:spacing w:line="360" w:lineRule="auto"/>
        <w:ind w:firstLine="480" w:firstLineChars="200"/>
        <w:rPr>
          <w:rFonts w:cs="宋体"/>
          <w:color w:val="auto"/>
        </w:rPr>
      </w:pPr>
      <w:r>
        <w:rPr>
          <w:rFonts w:hint="eastAsia" w:cs="宋体"/>
          <w:color w:val="auto"/>
        </w:rPr>
        <w:t>(4)任何其他可能的原因使得使用其他替代品成为必要。</w:t>
      </w:r>
    </w:p>
    <w:p>
      <w:pPr>
        <w:topLinePunct/>
        <w:spacing w:line="360" w:lineRule="auto"/>
        <w:ind w:firstLine="480" w:firstLineChars="200"/>
        <w:rPr>
          <w:rFonts w:cs="宋体"/>
          <w:color w:val="auto"/>
        </w:rPr>
      </w:pPr>
      <w:r>
        <w:rPr>
          <w:rFonts w:hint="eastAsia" w:cs="宋体"/>
          <w:color w:val="auto"/>
        </w:rPr>
        <w:t>如果使用代用材料，承包人应至少在被代换品按批准的进度计划将被用于工程前14天以书面形式通知监理人并随此通知提交下列文件：</w:t>
      </w:r>
    </w:p>
    <w:p>
      <w:pPr>
        <w:topLinePunct/>
        <w:spacing w:line="360" w:lineRule="auto"/>
        <w:ind w:firstLine="480" w:firstLineChars="200"/>
        <w:rPr>
          <w:rFonts w:cs="宋体"/>
          <w:color w:val="auto"/>
        </w:rPr>
      </w:pPr>
      <w:r>
        <w:rPr>
          <w:rFonts w:hint="eastAsia" w:cs="宋体"/>
          <w:color w:val="auto"/>
        </w:rPr>
        <w:t>(1)拟采用的替代品的名称、数量、规格、型号、品牌、性能、价格及其他必要的详细资料；</w:t>
      </w:r>
    </w:p>
    <w:p>
      <w:pPr>
        <w:topLinePunct/>
        <w:spacing w:line="360" w:lineRule="auto"/>
        <w:ind w:firstLine="480" w:firstLineChars="200"/>
        <w:rPr>
          <w:rFonts w:cs="宋体"/>
          <w:color w:val="auto"/>
        </w:rPr>
      </w:pPr>
      <w:r>
        <w:rPr>
          <w:rFonts w:hint="eastAsia" w:cs="宋体"/>
          <w:color w:val="auto"/>
        </w:rPr>
        <w:t>(2)替代品使用的工程部位；</w:t>
      </w:r>
    </w:p>
    <w:p>
      <w:pPr>
        <w:topLinePunct/>
        <w:spacing w:line="360" w:lineRule="auto"/>
        <w:ind w:firstLine="480" w:firstLineChars="200"/>
        <w:rPr>
          <w:rFonts w:cs="宋体"/>
          <w:color w:val="auto"/>
        </w:rPr>
      </w:pPr>
      <w:r>
        <w:rPr>
          <w:rFonts w:hint="eastAsia" w:cs="宋体"/>
          <w:color w:val="auto"/>
        </w:rPr>
        <w:t>(3)采用替代品的理由和原因申述；</w:t>
      </w:r>
    </w:p>
    <w:p>
      <w:pPr>
        <w:topLinePunct/>
        <w:spacing w:line="360" w:lineRule="auto"/>
        <w:ind w:firstLine="480" w:firstLineChars="200"/>
        <w:rPr>
          <w:rFonts w:cs="宋体"/>
          <w:color w:val="auto"/>
        </w:rPr>
      </w:pPr>
      <w:r>
        <w:rPr>
          <w:rFonts w:hint="eastAsia" w:cs="宋体"/>
          <w:color w:val="auto"/>
        </w:rPr>
        <w:t>(4)替代品与合同中约定的产品之间产生的差异以及使用替代品后可能对工程产生任何方面的影响；</w:t>
      </w:r>
    </w:p>
    <w:p>
      <w:pPr>
        <w:topLinePunct/>
        <w:spacing w:line="360" w:lineRule="auto"/>
        <w:ind w:firstLine="480" w:firstLineChars="200"/>
        <w:rPr>
          <w:rFonts w:cs="宋体"/>
          <w:color w:val="auto"/>
        </w:rPr>
      </w:pPr>
      <w:r>
        <w:rPr>
          <w:rFonts w:hint="eastAsia" w:cs="宋体"/>
          <w:color w:val="auto"/>
        </w:rPr>
        <w:t>(5)价格上的差异；</w:t>
      </w:r>
    </w:p>
    <w:p>
      <w:pPr>
        <w:topLinePunct/>
        <w:spacing w:line="360" w:lineRule="auto"/>
        <w:ind w:firstLine="480" w:firstLineChars="200"/>
        <w:rPr>
          <w:rFonts w:cs="宋体"/>
          <w:color w:val="auto"/>
        </w:rPr>
      </w:pPr>
      <w:r>
        <w:rPr>
          <w:rFonts w:hint="eastAsia" w:cs="宋体"/>
          <w:color w:val="auto"/>
        </w:rPr>
        <w:t>(6)监理人为作出适当的决定而随时要求承包人提供的任何其他文件。</w:t>
      </w:r>
    </w:p>
    <w:p>
      <w:pPr>
        <w:topLinePunct/>
        <w:spacing w:line="360" w:lineRule="auto"/>
        <w:ind w:firstLine="480" w:firstLineChars="200"/>
        <w:rPr>
          <w:rFonts w:cs="宋体"/>
          <w:b/>
          <w:color w:val="auto"/>
        </w:rPr>
      </w:pPr>
      <w:r>
        <w:rPr>
          <w:rFonts w:hint="eastAsia" w:cs="宋体"/>
          <w:color w:val="auto"/>
        </w:rPr>
        <w:t>监理人在收到此类通知及上述文件后，应在14天内作出审查意见，并报发包人批准。发包人对使用替代品的批准以及承包人据此使用替代品不应解除承包人合同约定的任何职责和义务。任何情况下，使用替代品都应遵守本合同中其他对材料和工程设备的任何约定。</w:t>
      </w:r>
    </w:p>
    <w:p>
      <w:pPr>
        <w:topLinePunct/>
        <w:spacing w:line="360" w:lineRule="auto"/>
        <w:rPr>
          <w:rFonts w:cs="宋体"/>
          <w:b/>
          <w:color w:val="auto"/>
        </w:rPr>
      </w:pPr>
      <w:r>
        <w:rPr>
          <w:rFonts w:hint="eastAsia" w:cs="宋体"/>
          <w:b/>
          <w:color w:val="auto"/>
        </w:rPr>
        <w:t>6. 施工设备和临时设施</w:t>
      </w:r>
    </w:p>
    <w:p>
      <w:pPr>
        <w:topLinePunct/>
        <w:spacing w:line="360" w:lineRule="auto"/>
        <w:rPr>
          <w:rFonts w:cs="宋体"/>
          <w:b/>
          <w:color w:val="auto"/>
        </w:rPr>
      </w:pPr>
      <w:r>
        <w:rPr>
          <w:rFonts w:hint="eastAsia" w:cs="宋体"/>
          <w:b/>
          <w:color w:val="auto"/>
        </w:rPr>
        <w:t>6.3 要求承包人增加或更换施工设备</w:t>
      </w:r>
    </w:p>
    <w:p>
      <w:pPr>
        <w:topLinePunct/>
        <w:spacing w:line="360" w:lineRule="auto"/>
        <w:ind w:firstLine="482" w:firstLineChars="200"/>
        <w:rPr>
          <w:rFonts w:cs="宋体"/>
          <w:b/>
          <w:color w:val="auto"/>
        </w:rPr>
      </w:pPr>
      <w:r>
        <w:rPr>
          <w:rFonts w:hint="eastAsia" w:cs="宋体"/>
          <w:b/>
          <w:color w:val="auto"/>
        </w:rPr>
        <w:t>在本款末增加以下内容：</w:t>
      </w:r>
    </w:p>
    <w:p>
      <w:pPr>
        <w:topLinePunct/>
        <w:spacing w:line="360" w:lineRule="auto"/>
        <w:ind w:firstLine="480" w:firstLineChars="200"/>
        <w:rPr>
          <w:rFonts w:cs="宋体"/>
          <w:b/>
          <w:color w:val="auto"/>
        </w:rPr>
      </w:pPr>
      <w:r>
        <w:rPr>
          <w:rFonts w:hint="eastAsia" w:cs="宋体"/>
          <w:color w:val="auto"/>
        </w:rPr>
        <w:t>承包人在接到上述指令14天内未按要求执行，将按第22.1款视为承包人违约。</w:t>
      </w:r>
    </w:p>
    <w:p>
      <w:pPr>
        <w:topLinePunct/>
        <w:spacing w:line="360" w:lineRule="auto"/>
        <w:rPr>
          <w:rFonts w:cs="宋体"/>
          <w:b/>
          <w:color w:val="auto"/>
        </w:rPr>
      </w:pPr>
      <w:r>
        <w:rPr>
          <w:rFonts w:hint="eastAsia" w:cs="宋体"/>
          <w:b/>
          <w:color w:val="auto"/>
        </w:rPr>
        <w:t>9.施工安全、治安保卫和环境保护</w:t>
      </w:r>
    </w:p>
    <w:p>
      <w:pPr>
        <w:topLinePunct/>
        <w:spacing w:line="360" w:lineRule="auto"/>
        <w:rPr>
          <w:rFonts w:cs="宋体"/>
          <w:b/>
          <w:color w:val="auto"/>
        </w:rPr>
      </w:pPr>
      <w:r>
        <w:rPr>
          <w:rFonts w:hint="eastAsia" w:cs="宋体"/>
          <w:b/>
          <w:color w:val="auto"/>
        </w:rPr>
        <w:t>9.2 承包人的施工安全责任</w:t>
      </w:r>
    </w:p>
    <w:p>
      <w:pPr>
        <w:topLinePunct/>
        <w:spacing w:line="360" w:lineRule="auto"/>
        <w:ind w:firstLine="474"/>
        <w:rPr>
          <w:rFonts w:cs="宋体"/>
          <w:color w:val="auto"/>
        </w:rPr>
      </w:pPr>
      <w:r>
        <w:rPr>
          <w:rFonts w:hint="eastAsia" w:cs="宋体"/>
          <w:b/>
          <w:color w:val="auto"/>
        </w:rPr>
        <w:t>将本款第9.2.5项修改如下：</w:t>
      </w:r>
    </w:p>
    <w:p>
      <w:pPr>
        <w:tabs>
          <w:tab w:val="left" w:pos="1155"/>
          <w:tab w:val="left" w:pos="4830"/>
          <w:tab w:val="left" w:pos="4935"/>
        </w:tabs>
        <w:topLinePunct/>
        <w:spacing w:line="360" w:lineRule="auto"/>
        <w:ind w:firstLine="480" w:firstLineChars="200"/>
        <w:rPr>
          <w:rFonts w:cs="宋体"/>
          <w:color w:val="auto"/>
        </w:rPr>
      </w:pPr>
      <w:r>
        <w:rPr>
          <w:rFonts w:hint="eastAsia" w:cs="宋体"/>
          <w:color w:val="auto"/>
        </w:rPr>
        <w:t>根据广东省交通运输厅关于印发《广东省交通运输厅关于公路水运建设工程安全生产费用的管理办法》的通知，为督促承包人做好工程施工安全工作，本合同设立安全生产费。安全生产费以最高投标限价所包含的全部建筑安装工程费用为计算基数（工程量清单第100章至第900章费用之和，并扣除安全生产费本身和建筑工程一切险及第三者责任除的保险费）的1.5%计入工程量清单支付子目102-3中。具体组成如下：</w:t>
      </w:r>
    </w:p>
    <w:tbl>
      <w:tblPr>
        <w:tblStyle w:val="8"/>
        <w:tblW w:w="9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7088"/>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7" w:type="dxa"/>
            <w:vAlign w:val="center"/>
          </w:tcPr>
          <w:p>
            <w:pPr>
              <w:tabs>
                <w:tab w:val="left" w:pos="1155"/>
                <w:tab w:val="left" w:pos="4830"/>
                <w:tab w:val="left" w:pos="4935"/>
              </w:tabs>
              <w:topLinePunct/>
              <w:jc w:val="center"/>
              <w:rPr>
                <w:rFonts w:cs="宋体"/>
                <w:color w:val="auto"/>
              </w:rPr>
            </w:pPr>
            <w:r>
              <w:rPr>
                <w:rFonts w:hint="eastAsia" w:cs="宋体"/>
                <w:color w:val="auto"/>
              </w:rPr>
              <w:t>子目号</w:t>
            </w:r>
          </w:p>
        </w:tc>
        <w:tc>
          <w:tcPr>
            <w:tcW w:w="7088" w:type="dxa"/>
            <w:vAlign w:val="center"/>
          </w:tcPr>
          <w:p>
            <w:pPr>
              <w:tabs>
                <w:tab w:val="left" w:pos="1155"/>
                <w:tab w:val="left" w:pos="4830"/>
                <w:tab w:val="left" w:pos="4935"/>
              </w:tabs>
              <w:topLinePunct/>
              <w:jc w:val="center"/>
              <w:rPr>
                <w:rFonts w:cs="宋体"/>
                <w:color w:val="auto"/>
              </w:rPr>
            </w:pPr>
            <w:r>
              <w:rPr>
                <w:rFonts w:hint="eastAsia" w:cs="宋体"/>
                <w:color w:val="auto"/>
              </w:rPr>
              <w:t>子目名称</w:t>
            </w:r>
          </w:p>
        </w:tc>
        <w:tc>
          <w:tcPr>
            <w:tcW w:w="825" w:type="dxa"/>
            <w:vAlign w:val="center"/>
          </w:tcPr>
          <w:p>
            <w:pPr>
              <w:tabs>
                <w:tab w:val="left" w:pos="1155"/>
                <w:tab w:val="left" w:pos="4830"/>
                <w:tab w:val="left" w:pos="4935"/>
              </w:tabs>
              <w:topLinePunct/>
              <w:jc w:val="center"/>
              <w:rPr>
                <w:rFonts w:cs="宋体"/>
                <w:color w:val="auto"/>
              </w:rPr>
            </w:pPr>
            <w:r>
              <w:rPr>
                <w:rFonts w:hint="eastAsia" w:cs="宋体"/>
                <w:color w:val="auto"/>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7" w:type="dxa"/>
            <w:vAlign w:val="center"/>
          </w:tcPr>
          <w:p>
            <w:pPr>
              <w:tabs>
                <w:tab w:val="left" w:pos="1155"/>
                <w:tab w:val="left" w:pos="4830"/>
                <w:tab w:val="left" w:pos="4935"/>
              </w:tabs>
              <w:topLinePunct/>
              <w:rPr>
                <w:rFonts w:cs="宋体"/>
                <w:color w:val="auto"/>
              </w:rPr>
            </w:pPr>
            <w:r>
              <w:rPr>
                <w:rFonts w:hint="eastAsia" w:cs="宋体"/>
                <w:color w:val="auto"/>
              </w:rPr>
              <w:t>102-3</w:t>
            </w:r>
          </w:p>
        </w:tc>
        <w:tc>
          <w:tcPr>
            <w:tcW w:w="7088" w:type="dxa"/>
            <w:vAlign w:val="center"/>
          </w:tcPr>
          <w:p>
            <w:pPr>
              <w:tabs>
                <w:tab w:val="left" w:pos="1155"/>
                <w:tab w:val="left" w:pos="4830"/>
                <w:tab w:val="left" w:pos="4935"/>
              </w:tabs>
              <w:topLinePunct/>
              <w:rPr>
                <w:rFonts w:cs="宋体"/>
                <w:color w:val="auto"/>
              </w:rPr>
            </w:pPr>
            <w:r>
              <w:rPr>
                <w:rFonts w:hint="eastAsia" w:cs="宋体"/>
                <w:color w:val="auto"/>
              </w:rPr>
              <w:t>安全生产费</w:t>
            </w:r>
          </w:p>
        </w:tc>
        <w:tc>
          <w:tcPr>
            <w:tcW w:w="825" w:type="dxa"/>
            <w:vAlign w:val="center"/>
          </w:tcPr>
          <w:p>
            <w:pPr>
              <w:tabs>
                <w:tab w:val="left" w:pos="1155"/>
                <w:tab w:val="left" w:pos="4830"/>
                <w:tab w:val="left" w:pos="4935"/>
              </w:tabs>
              <w:topLinePunct/>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7" w:type="dxa"/>
            <w:vAlign w:val="center"/>
          </w:tcPr>
          <w:p>
            <w:pPr>
              <w:tabs>
                <w:tab w:val="left" w:pos="1155"/>
                <w:tab w:val="left" w:pos="4830"/>
                <w:tab w:val="left" w:pos="4935"/>
              </w:tabs>
              <w:topLinePunct/>
              <w:rPr>
                <w:rFonts w:cs="宋体"/>
                <w:color w:val="auto"/>
              </w:rPr>
            </w:pPr>
            <w:r>
              <w:rPr>
                <w:rFonts w:hint="eastAsia" w:cs="宋体"/>
                <w:color w:val="auto"/>
              </w:rPr>
              <w:t>102-3-1</w:t>
            </w:r>
          </w:p>
        </w:tc>
        <w:tc>
          <w:tcPr>
            <w:tcW w:w="7088" w:type="dxa"/>
            <w:vAlign w:val="center"/>
          </w:tcPr>
          <w:p>
            <w:pPr>
              <w:tabs>
                <w:tab w:val="left" w:pos="1155"/>
                <w:tab w:val="left" w:pos="4830"/>
                <w:tab w:val="left" w:pos="4935"/>
              </w:tabs>
              <w:topLinePunct/>
              <w:rPr>
                <w:rFonts w:cs="宋体"/>
                <w:color w:val="auto"/>
              </w:rPr>
            </w:pPr>
            <w:r>
              <w:rPr>
                <w:rFonts w:hint="eastAsia" w:cs="宋体"/>
                <w:color w:val="auto"/>
              </w:rPr>
              <w:t>设置、完善、改造和维护安全防护设施设备支出</w:t>
            </w:r>
          </w:p>
        </w:tc>
        <w:tc>
          <w:tcPr>
            <w:tcW w:w="825" w:type="dxa"/>
            <w:vAlign w:val="center"/>
          </w:tcPr>
          <w:p>
            <w:pPr>
              <w:tabs>
                <w:tab w:val="left" w:pos="1155"/>
                <w:tab w:val="left" w:pos="4830"/>
                <w:tab w:val="left" w:pos="4935"/>
              </w:tabs>
              <w:topLinePunct/>
              <w:jc w:val="center"/>
              <w:rPr>
                <w:rFonts w:cs="宋体"/>
                <w:color w:val="auto"/>
              </w:rPr>
            </w:pPr>
            <w:r>
              <w:rPr>
                <w:rFonts w:hint="eastAsia" w:cs="宋体"/>
                <w:color w:val="auto"/>
              </w:rPr>
              <w:t>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7" w:type="dxa"/>
            <w:vAlign w:val="center"/>
          </w:tcPr>
          <w:p>
            <w:pPr>
              <w:tabs>
                <w:tab w:val="left" w:pos="1155"/>
                <w:tab w:val="left" w:pos="4830"/>
                <w:tab w:val="left" w:pos="4935"/>
              </w:tabs>
              <w:topLinePunct/>
              <w:rPr>
                <w:rFonts w:cs="宋体"/>
                <w:color w:val="auto"/>
              </w:rPr>
            </w:pPr>
            <w:r>
              <w:rPr>
                <w:rFonts w:hint="eastAsia" w:cs="宋体"/>
                <w:color w:val="auto"/>
              </w:rPr>
              <w:t>102-3-2</w:t>
            </w:r>
          </w:p>
        </w:tc>
        <w:tc>
          <w:tcPr>
            <w:tcW w:w="7088" w:type="dxa"/>
            <w:vAlign w:val="center"/>
          </w:tcPr>
          <w:p>
            <w:pPr>
              <w:tabs>
                <w:tab w:val="left" w:pos="1155"/>
                <w:tab w:val="left" w:pos="4830"/>
                <w:tab w:val="left" w:pos="4935"/>
              </w:tabs>
              <w:topLinePunct/>
              <w:rPr>
                <w:rFonts w:cs="宋体"/>
                <w:color w:val="auto"/>
              </w:rPr>
            </w:pPr>
            <w:r>
              <w:rPr>
                <w:rFonts w:hint="eastAsia" w:cs="宋体"/>
                <w:color w:val="auto"/>
              </w:rPr>
              <w:t>配备、维护、保养应急救援器材、设备支出和应急演练支出</w:t>
            </w:r>
          </w:p>
        </w:tc>
        <w:tc>
          <w:tcPr>
            <w:tcW w:w="825" w:type="dxa"/>
            <w:vAlign w:val="center"/>
          </w:tcPr>
          <w:p>
            <w:pPr>
              <w:tabs>
                <w:tab w:val="left" w:pos="1155"/>
                <w:tab w:val="left" w:pos="4830"/>
                <w:tab w:val="left" w:pos="4935"/>
              </w:tabs>
              <w:topLinePunct/>
              <w:jc w:val="center"/>
              <w:rPr>
                <w:rFonts w:cs="宋体"/>
                <w:color w:val="auto"/>
              </w:rPr>
            </w:pPr>
            <w:r>
              <w:rPr>
                <w:rFonts w:hint="eastAsia" w:cs="宋体"/>
                <w:color w:val="auto"/>
              </w:rPr>
              <w:t>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7" w:type="dxa"/>
            <w:vAlign w:val="center"/>
          </w:tcPr>
          <w:p>
            <w:pPr>
              <w:tabs>
                <w:tab w:val="left" w:pos="1155"/>
                <w:tab w:val="left" w:pos="4830"/>
                <w:tab w:val="left" w:pos="4935"/>
              </w:tabs>
              <w:topLinePunct/>
              <w:rPr>
                <w:rFonts w:cs="宋体"/>
                <w:color w:val="auto"/>
              </w:rPr>
            </w:pPr>
            <w:r>
              <w:rPr>
                <w:rFonts w:hint="eastAsia" w:cs="宋体"/>
                <w:color w:val="auto"/>
              </w:rPr>
              <w:t>102-3-3</w:t>
            </w:r>
          </w:p>
        </w:tc>
        <w:tc>
          <w:tcPr>
            <w:tcW w:w="7088" w:type="dxa"/>
            <w:vAlign w:val="center"/>
          </w:tcPr>
          <w:p>
            <w:pPr>
              <w:tabs>
                <w:tab w:val="left" w:pos="1155"/>
                <w:tab w:val="left" w:pos="4830"/>
                <w:tab w:val="left" w:pos="4935"/>
              </w:tabs>
              <w:topLinePunct/>
              <w:rPr>
                <w:rFonts w:cs="宋体"/>
                <w:color w:val="auto"/>
              </w:rPr>
            </w:pPr>
            <w:r>
              <w:rPr>
                <w:rFonts w:hint="eastAsia" w:cs="宋体"/>
                <w:color w:val="auto"/>
              </w:rPr>
              <w:t>重大风险源和安全事故隐患评估、监控和整改支出</w:t>
            </w:r>
          </w:p>
        </w:tc>
        <w:tc>
          <w:tcPr>
            <w:tcW w:w="825" w:type="dxa"/>
            <w:vAlign w:val="center"/>
          </w:tcPr>
          <w:p>
            <w:pPr>
              <w:tabs>
                <w:tab w:val="left" w:pos="1155"/>
                <w:tab w:val="left" w:pos="4830"/>
                <w:tab w:val="left" w:pos="4935"/>
              </w:tabs>
              <w:topLinePunct/>
              <w:jc w:val="center"/>
              <w:rPr>
                <w:rFonts w:cs="宋体"/>
                <w:color w:val="auto"/>
              </w:rPr>
            </w:pPr>
            <w:r>
              <w:rPr>
                <w:rFonts w:hint="eastAsia" w:cs="宋体"/>
                <w:color w:val="auto"/>
              </w:rPr>
              <w:t>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7" w:type="dxa"/>
            <w:vAlign w:val="center"/>
          </w:tcPr>
          <w:p>
            <w:pPr>
              <w:tabs>
                <w:tab w:val="left" w:pos="1155"/>
                <w:tab w:val="left" w:pos="4830"/>
                <w:tab w:val="left" w:pos="4935"/>
              </w:tabs>
              <w:topLinePunct/>
              <w:rPr>
                <w:rFonts w:cs="宋体"/>
                <w:color w:val="auto"/>
              </w:rPr>
            </w:pPr>
            <w:r>
              <w:rPr>
                <w:rFonts w:hint="eastAsia" w:cs="宋体"/>
                <w:color w:val="auto"/>
              </w:rPr>
              <w:t>102-3-4</w:t>
            </w:r>
          </w:p>
        </w:tc>
        <w:tc>
          <w:tcPr>
            <w:tcW w:w="7088" w:type="dxa"/>
            <w:vAlign w:val="center"/>
          </w:tcPr>
          <w:p>
            <w:pPr>
              <w:tabs>
                <w:tab w:val="left" w:pos="1155"/>
                <w:tab w:val="left" w:pos="4830"/>
                <w:tab w:val="left" w:pos="4935"/>
              </w:tabs>
              <w:topLinePunct/>
              <w:rPr>
                <w:rFonts w:cs="宋体"/>
                <w:color w:val="auto"/>
              </w:rPr>
            </w:pPr>
            <w:r>
              <w:rPr>
                <w:rFonts w:hint="eastAsia" w:cs="宋体"/>
                <w:color w:val="auto"/>
              </w:rPr>
              <w:t>安全生产检查、评价、咨询和标准化建设支出</w:t>
            </w:r>
          </w:p>
        </w:tc>
        <w:tc>
          <w:tcPr>
            <w:tcW w:w="825" w:type="dxa"/>
            <w:vAlign w:val="center"/>
          </w:tcPr>
          <w:p>
            <w:pPr>
              <w:tabs>
                <w:tab w:val="left" w:pos="1155"/>
                <w:tab w:val="left" w:pos="4830"/>
                <w:tab w:val="left" w:pos="4935"/>
              </w:tabs>
              <w:topLinePunct/>
              <w:jc w:val="center"/>
              <w:rPr>
                <w:rFonts w:cs="宋体"/>
                <w:color w:val="auto"/>
              </w:rPr>
            </w:pPr>
            <w:r>
              <w:rPr>
                <w:rFonts w:hint="eastAsia" w:cs="宋体"/>
                <w:color w:val="auto"/>
              </w:rPr>
              <w:t>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7" w:type="dxa"/>
            <w:vAlign w:val="center"/>
          </w:tcPr>
          <w:p>
            <w:pPr>
              <w:tabs>
                <w:tab w:val="left" w:pos="1155"/>
                <w:tab w:val="left" w:pos="4830"/>
                <w:tab w:val="left" w:pos="4935"/>
              </w:tabs>
              <w:topLinePunct/>
              <w:rPr>
                <w:rFonts w:cs="宋体"/>
                <w:color w:val="auto"/>
              </w:rPr>
            </w:pPr>
            <w:r>
              <w:rPr>
                <w:rFonts w:hint="eastAsia" w:cs="宋体"/>
                <w:color w:val="auto"/>
              </w:rPr>
              <w:t>102-3-5</w:t>
            </w:r>
          </w:p>
        </w:tc>
        <w:tc>
          <w:tcPr>
            <w:tcW w:w="7088" w:type="dxa"/>
            <w:vAlign w:val="center"/>
          </w:tcPr>
          <w:p>
            <w:pPr>
              <w:tabs>
                <w:tab w:val="left" w:pos="1155"/>
                <w:tab w:val="left" w:pos="4830"/>
                <w:tab w:val="left" w:pos="4935"/>
              </w:tabs>
              <w:topLinePunct/>
              <w:rPr>
                <w:rFonts w:cs="宋体"/>
                <w:color w:val="auto"/>
              </w:rPr>
            </w:pPr>
            <w:r>
              <w:rPr>
                <w:rFonts w:hint="eastAsia" w:cs="宋体"/>
                <w:color w:val="auto"/>
              </w:rPr>
              <w:t>配备和更新现场作业人员安全防护用品支出</w:t>
            </w:r>
          </w:p>
        </w:tc>
        <w:tc>
          <w:tcPr>
            <w:tcW w:w="825" w:type="dxa"/>
            <w:vAlign w:val="center"/>
          </w:tcPr>
          <w:p>
            <w:pPr>
              <w:tabs>
                <w:tab w:val="left" w:pos="1155"/>
                <w:tab w:val="left" w:pos="4830"/>
                <w:tab w:val="left" w:pos="4935"/>
              </w:tabs>
              <w:topLinePunct/>
              <w:jc w:val="center"/>
              <w:rPr>
                <w:rFonts w:cs="宋体"/>
                <w:color w:val="auto"/>
              </w:rPr>
            </w:pPr>
            <w:r>
              <w:rPr>
                <w:rFonts w:hint="eastAsia" w:cs="宋体"/>
                <w:color w:val="auto"/>
              </w:rPr>
              <w:t>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7" w:type="dxa"/>
            <w:vAlign w:val="center"/>
          </w:tcPr>
          <w:p>
            <w:pPr>
              <w:tabs>
                <w:tab w:val="left" w:pos="1155"/>
                <w:tab w:val="left" w:pos="4830"/>
                <w:tab w:val="left" w:pos="4935"/>
              </w:tabs>
              <w:topLinePunct/>
              <w:rPr>
                <w:rFonts w:cs="宋体"/>
                <w:color w:val="auto"/>
              </w:rPr>
            </w:pPr>
            <w:r>
              <w:rPr>
                <w:rFonts w:hint="eastAsia" w:cs="宋体"/>
                <w:color w:val="auto"/>
              </w:rPr>
              <w:t>102-3-6</w:t>
            </w:r>
          </w:p>
        </w:tc>
        <w:tc>
          <w:tcPr>
            <w:tcW w:w="7088" w:type="dxa"/>
            <w:vAlign w:val="center"/>
          </w:tcPr>
          <w:p>
            <w:pPr>
              <w:tabs>
                <w:tab w:val="left" w:pos="1155"/>
                <w:tab w:val="left" w:pos="4830"/>
                <w:tab w:val="left" w:pos="4935"/>
              </w:tabs>
              <w:topLinePunct/>
              <w:rPr>
                <w:rFonts w:cs="宋体"/>
                <w:color w:val="auto"/>
              </w:rPr>
            </w:pPr>
            <w:r>
              <w:rPr>
                <w:rFonts w:hint="eastAsia" w:cs="宋体"/>
                <w:color w:val="auto"/>
              </w:rPr>
              <w:t>安全生产宣传、教育、培训支出</w:t>
            </w:r>
          </w:p>
        </w:tc>
        <w:tc>
          <w:tcPr>
            <w:tcW w:w="825" w:type="dxa"/>
            <w:vAlign w:val="center"/>
          </w:tcPr>
          <w:p>
            <w:pPr>
              <w:tabs>
                <w:tab w:val="left" w:pos="1155"/>
                <w:tab w:val="left" w:pos="4830"/>
                <w:tab w:val="left" w:pos="4935"/>
              </w:tabs>
              <w:topLinePunct/>
              <w:jc w:val="center"/>
              <w:rPr>
                <w:rFonts w:cs="宋体"/>
                <w:color w:val="auto"/>
              </w:rPr>
            </w:pPr>
            <w:r>
              <w:rPr>
                <w:rFonts w:hint="eastAsia" w:cs="宋体"/>
                <w:color w:val="auto"/>
              </w:rPr>
              <w:t>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7" w:type="dxa"/>
            <w:vAlign w:val="center"/>
          </w:tcPr>
          <w:p>
            <w:pPr>
              <w:tabs>
                <w:tab w:val="left" w:pos="1155"/>
                <w:tab w:val="left" w:pos="4830"/>
                <w:tab w:val="left" w:pos="4935"/>
              </w:tabs>
              <w:topLinePunct/>
              <w:rPr>
                <w:rFonts w:cs="宋体"/>
                <w:color w:val="auto"/>
              </w:rPr>
            </w:pPr>
            <w:r>
              <w:rPr>
                <w:rFonts w:hint="eastAsia" w:cs="宋体"/>
                <w:color w:val="auto"/>
              </w:rPr>
              <w:t>102-3-7</w:t>
            </w:r>
          </w:p>
        </w:tc>
        <w:tc>
          <w:tcPr>
            <w:tcW w:w="7088" w:type="dxa"/>
            <w:vAlign w:val="center"/>
          </w:tcPr>
          <w:p>
            <w:pPr>
              <w:tabs>
                <w:tab w:val="left" w:pos="1155"/>
                <w:tab w:val="left" w:pos="4830"/>
                <w:tab w:val="left" w:pos="4935"/>
              </w:tabs>
              <w:topLinePunct/>
              <w:rPr>
                <w:rFonts w:cs="宋体"/>
                <w:color w:val="auto"/>
              </w:rPr>
            </w:pPr>
            <w:r>
              <w:rPr>
                <w:rFonts w:hint="eastAsia" w:cs="宋体"/>
                <w:color w:val="auto"/>
              </w:rPr>
              <w:t>安全生产试用的新技术、新标准、新工艺、新装备的推广应用支出</w:t>
            </w:r>
          </w:p>
        </w:tc>
        <w:tc>
          <w:tcPr>
            <w:tcW w:w="825" w:type="dxa"/>
            <w:vAlign w:val="center"/>
          </w:tcPr>
          <w:p>
            <w:pPr>
              <w:tabs>
                <w:tab w:val="left" w:pos="1155"/>
                <w:tab w:val="left" w:pos="4830"/>
                <w:tab w:val="left" w:pos="4935"/>
              </w:tabs>
              <w:topLinePunct/>
              <w:jc w:val="center"/>
              <w:rPr>
                <w:rFonts w:cs="宋体"/>
                <w:color w:val="auto"/>
              </w:rPr>
            </w:pPr>
            <w:r>
              <w:rPr>
                <w:rFonts w:hint="eastAsia" w:cs="宋体"/>
                <w:color w:val="auto"/>
              </w:rPr>
              <w:t>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7" w:type="dxa"/>
            <w:vAlign w:val="center"/>
          </w:tcPr>
          <w:p>
            <w:pPr>
              <w:tabs>
                <w:tab w:val="left" w:pos="1155"/>
                <w:tab w:val="left" w:pos="4830"/>
                <w:tab w:val="left" w:pos="4935"/>
              </w:tabs>
              <w:topLinePunct/>
              <w:rPr>
                <w:rFonts w:cs="宋体"/>
                <w:color w:val="auto"/>
              </w:rPr>
            </w:pPr>
            <w:r>
              <w:rPr>
                <w:rFonts w:hint="eastAsia" w:cs="宋体"/>
                <w:color w:val="auto"/>
              </w:rPr>
              <w:t>102-3-8</w:t>
            </w:r>
          </w:p>
        </w:tc>
        <w:tc>
          <w:tcPr>
            <w:tcW w:w="7088" w:type="dxa"/>
            <w:vAlign w:val="center"/>
          </w:tcPr>
          <w:p>
            <w:pPr>
              <w:tabs>
                <w:tab w:val="left" w:pos="1155"/>
                <w:tab w:val="left" w:pos="4830"/>
                <w:tab w:val="left" w:pos="4935"/>
              </w:tabs>
              <w:topLinePunct/>
              <w:rPr>
                <w:rFonts w:cs="宋体"/>
                <w:color w:val="auto"/>
              </w:rPr>
            </w:pPr>
            <w:r>
              <w:rPr>
                <w:rFonts w:hint="eastAsia" w:cs="宋体"/>
                <w:color w:val="auto"/>
              </w:rPr>
              <w:t>安全设施及特种设备安装及维护支出</w:t>
            </w:r>
          </w:p>
        </w:tc>
        <w:tc>
          <w:tcPr>
            <w:tcW w:w="825" w:type="dxa"/>
            <w:vAlign w:val="center"/>
          </w:tcPr>
          <w:p>
            <w:pPr>
              <w:tabs>
                <w:tab w:val="left" w:pos="1155"/>
                <w:tab w:val="left" w:pos="4830"/>
                <w:tab w:val="left" w:pos="4935"/>
              </w:tabs>
              <w:topLinePunct/>
              <w:jc w:val="center"/>
              <w:rPr>
                <w:rFonts w:cs="宋体"/>
                <w:color w:val="auto"/>
              </w:rPr>
            </w:pPr>
            <w:r>
              <w:rPr>
                <w:rFonts w:hint="eastAsia" w:cs="宋体"/>
                <w:color w:val="auto"/>
              </w:rPr>
              <w:t>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7" w:type="dxa"/>
            <w:vAlign w:val="center"/>
          </w:tcPr>
          <w:p>
            <w:pPr>
              <w:tabs>
                <w:tab w:val="left" w:pos="1155"/>
                <w:tab w:val="left" w:pos="4830"/>
                <w:tab w:val="left" w:pos="4935"/>
              </w:tabs>
              <w:topLinePunct/>
              <w:rPr>
                <w:rFonts w:cs="宋体"/>
                <w:color w:val="auto"/>
              </w:rPr>
            </w:pPr>
            <w:r>
              <w:rPr>
                <w:rFonts w:hint="eastAsia" w:cs="宋体"/>
                <w:color w:val="auto"/>
              </w:rPr>
              <w:t>102-3-9</w:t>
            </w:r>
          </w:p>
        </w:tc>
        <w:tc>
          <w:tcPr>
            <w:tcW w:w="7088" w:type="dxa"/>
            <w:vAlign w:val="center"/>
          </w:tcPr>
          <w:p>
            <w:pPr>
              <w:tabs>
                <w:tab w:val="left" w:pos="1155"/>
                <w:tab w:val="left" w:pos="4830"/>
                <w:tab w:val="left" w:pos="4935"/>
              </w:tabs>
              <w:topLinePunct/>
              <w:rPr>
                <w:rFonts w:cs="宋体"/>
                <w:color w:val="auto"/>
              </w:rPr>
            </w:pPr>
            <w:r>
              <w:rPr>
                <w:rFonts w:hint="eastAsia" w:cs="宋体"/>
                <w:color w:val="auto"/>
              </w:rPr>
              <w:t>其他安全生产费用支出</w:t>
            </w:r>
          </w:p>
        </w:tc>
        <w:tc>
          <w:tcPr>
            <w:tcW w:w="825" w:type="dxa"/>
            <w:vAlign w:val="center"/>
          </w:tcPr>
          <w:p>
            <w:pPr>
              <w:tabs>
                <w:tab w:val="left" w:pos="1155"/>
                <w:tab w:val="left" w:pos="4830"/>
                <w:tab w:val="left" w:pos="4935"/>
              </w:tabs>
              <w:topLinePunct/>
              <w:jc w:val="center"/>
              <w:rPr>
                <w:rFonts w:cs="宋体"/>
                <w:color w:val="auto"/>
              </w:rPr>
            </w:pPr>
            <w:r>
              <w:rPr>
                <w:rFonts w:hint="eastAsia" w:cs="宋体"/>
                <w:color w:val="auto"/>
              </w:rPr>
              <w:t>总额</w:t>
            </w:r>
          </w:p>
        </w:tc>
      </w:tr>
    </w:tbl>
    <w:p>
      <w:pPr>
        <w:tabs>
          <w:tab w:val="left" w:pos="1155"/>
          <w:tab w:val="left" w:pos="4830"/>
          <w:tab w:val="left" w:pos="4935"/>
        </w:tabs>
        <w:topLinePunct/>
        <w:spacing w:line="360" w:lineRule="auto"/>
        <w:ind w:firstLine="480" w:firstLineChars="200"/>
        <w:rPr>
          <w:rFonts w:cs="宋体"/>
          <w:color w:val="auto"/>
        </w:rPr>
      </w:pPr>
    </w:p>
    <w:p>
      <w:pPr>
        <w:tabs>
          <w:tab w:val="left" w:pos="1155"/>
          <w:tab w:val="left" w:pos="4830"/>
          <w:tab w:val="left" w:pos="4935"/>
        </w:tabs>
        <w:topLinePunct/>
        <w:spacing w:line="360" w:lineRule="auto"/>
        <w:ind w:firstLine="480" w:firstLineChars="200"/>
        <w:rPr>
          <w:rFonts w:cs="宋体"/>
          <w:color w:val="auto"/>
        </w:rPr>
      </w:pPr>
      <w:r>
        <w:rPr>
          <w:rFonts w:hint="eastAsia" w:cs="宋体"/>
          <w:color w:val="auto"/>
        </w:rPr>
        <w:t>发生较大、重大设计变更造成施工单位实际投入安全生产费总额与合同约定不一致时，差额部分的安全生产费由发包人按批复变更金额和规定提取比例同时调整，调整比例为变更增减金额的 1.5%。</w:t>
      </w:r>
    </w:p>
    <w:p>
      <w:pPr>
        <w:tabs>
          <w:tab w:val="left" w:pos="1155"/>
          <w:tab w:val="left" w:pos="4830"/>
          <w:tab w:val="left" w:pos="4935"/>
        </w:tabs>
        <w:topLinePunct/>
        <w:spacing w:line="360" w:lineRule="auto"/>
        <w:ind w:firstLine="480" w:firstLineChars="200"/>
        <w:rPr>
          <w:rFonts w:cs="宋体"/>
          <w:color w:val="auto"/>
        </w:rPr>
      </w:pPr>
      <w:r>
        <w:rPr>
          <w:rFonts w:hint="eastAsia" w:cs="宋体"/>
          <w:color w:val="auto"/>
        </w:rPr>
        <w:t>承包人获得支付的额度取决于承包人施工安全防护用具及设施的采购和更新、安全施工措施的落实、安全生产条件的改善，安全生产检查、评价、咨询和标准化建设的支出，安全生产宣传、教育、培训的支出，安全生产适用的新技术、新标准、新工艺、新装备的推广应用支出，安全设施及特种设备检测检验支出，其它与安全生产直接相关支出等。安全生产费由发包人根据监理人和发包人代表对安全费用清单的签字确认进行支付。承包人应制订安全经费总体计划，有详细的安全经费使用台账，按有关规定及时申请安全经费的计量和支付。</w:t>
      </w:r>
    </w:p>
    <w:p>
      <w:pPr>
        <w:tabs>
          <w:tab w:val="left" w:pos="1155"/>
          <w:tab w:val="left" w:pos="4830"/>
          <w:tab w:val="left" w:pos="4935"/>
        </w:tabs>
        <w:topLinePunct/>
        <w:spacing w:line="360" w:lineRule="auto"/>
        <w:ind w:firstLine="480" w:firstLineChars="200"/>
        <w:rPr>
          <w:rFonts w:cs="宋体"/>
          <w:color w:val="auto"/>
        </w:rPr>
      </w:pPr>
      <w:r>
        <w:rPr>
          <w:rFonts w:hint="eastAsia" w:cs="宋体"/>
          <w:color w:val="auto"/>
        </w:rPr>
        <w:t>发包人有权要求承包人完善安全生产设施、措施和条件，对不主动投入的承包人，发包人有权直接为其追加安全生产投入，费用从承包人安全生产费中支出。如在项目开工前或施工过程中，发包人及上级主管单位对承包人的安全生产设施、设备进行检查，发现隐患而承包人未能在限期内完成整改的，发包人有权请第三方协助承包人代为整改，所需费用在计提的安全生产费中支付。若整改费用超过计提的安全生产费，发包人有权向承包人追讨整改费用与计提的安全生产费的差额部分。</w:t>
      </w:r>
    </w:p>
    <w:p>
      <w:pPr>
        <w:tabs>
          <w:tab w:val="left" w:pos="1155"/>
          <w:tab w:val="left" w:pos="4830"/>
          <w:tab w:val="left" w:pos="4935"/>
        </w:tabs>
        <w:topLinePunct/>
        <w:spacing w:line="360" w:lineRule="auto"/>
        <w:ind w:firstLine="480" w:firstLineChars="200"/>
        <w:rPr>
          <w:rFonts w:cs="宋体"/>
          <w:color w:val="auto"/>
        </w:rPr>
      </w:pPr>
      <w:r>
        <w:rPr>
          <w:rFonts w:hint="eastAsia" w:cs="宋体"/>
          <w:color w:val="auto"/>
        </w:rPr>
        <w:t>第9.2.6项细化为:</w:t>
      </w:r>
    </w:p>
    <w:p>
      <w:pPr>
        <w:tabs>
          <w:tab w:val="left" w:pos="1155"/>
          <w:tab w:val="left" w:pos="4830"/>
          <w:tab w:val="left" w:pos="4935"/>
        </w:tabs>
        <w:topLinePunct/>
        <w:spacing w:line="360" w:lineRule="auto"/>
        <w:ind w:firstLine="480" w:firstLineChars="200"/>
        <w:rPr>
          <w:rFonts w:cs="宋体"/>
          <w:color w:val="auto"/>
        </w:rPr>
      </w:pPr>
      <w:r>
        <w:rPr>
          <w:rFonts w:hint="eastAsia" w:cs="宋体"/>
          <w:color w:val="auto"/>
        </w:rPr>
        <w:t>承包人对其分包施工现场的安全生产负总责。分包合同中应当明确各自的安全生产方面的权利、义务，承包人和分包人对分包工程的安全生产承担连带责任。</w:t>
      </w:r>
    </w:p>
    <w:p>
      <w:pPr>
        <w:tabs>
          <w:tab w:val="left" w:pos="1155"/>
          <w:tab w:val="left" w:pos="4830"/>
          <w:tab w:val="left" w:pos="4935"/>
        </w:tabs>
        <w:topLinePunct/>
        <w:spacing w:line="360" w:lineRule="auto"/>
        <w:ind w:firstLine="480" w:firstLineChars="200"/>
        <w:rPr>
          <w:rFonts w:cs="宋体"/>
          <w:color w:val="auto"/>
        </w:rPr>
      </w:pPr>
      <w:r>
        <w:rPr>
          <w:rFonts w:hint="eastAsia" w:cs="宋体"/>
          <w:color w:val="auto"/>
        </w:rPr>
        <w:t>第9.2.8（4）目细化为：</w:t>
      </w:r>
    </w:p>
    <w:p>
      <w:pPr>
        <w:tabs>
          <w:tab w:val="left" w:pos="1155"/>
          <w:tab w:val="left" w:pos="4830"/>
          <w:tab w:val="left" w:pos="4935"/>
        </w:tabs>
        <w:topLinePunct/>
        <w:spacing w:line="360" w:lineRule="auto"/>
        <w:ind w:firstLine="480" w:firstLineChars="200"/>
        <w:rPr>
          <w:rFonts w:cs="宋体"/>
          <w:color w:val="auto"/>
        </w:rPr>
      </w:pPr>
      <w:r>
        <w:rPr>
          <w:rFonts w:hint="eastAsia" w:cs="宋体"/>
          <w:color w:val="auto"/>
        </w:rPr>
        <w:t>根据本合同各单位工程的施工特点，严格执行《公路水运工程安全生产监督管理办法》、《公路工程施工安全技术规范》等有关规定。承包人须成立安全生产组织机构和独立的安全生产管理部门，配备安全专职副经理和专职安全生产管理人员，明确安全生产第一责任人、直接责任人及其职责，如责任人和专职安全管理人员发生变动，必须立即书面通知监理人和发包人。</w:t>
      </w:r>
    </w:p>
    <w:p>
      <w:pPr>
        <w:tabs>
          <w:tab w:val="left" w:pos="1155"/>
          <w:tab w:val="left" w:pos="4830"/>
          <w:tab w:val="left" w:pos="4935"/>
        </w:tabs>
        <w:topLinePunct/>
        <w:spacing w:line="360" w:lineRule="auto"/>
        <w:ind w:firstLine="480" w:firstLineChars="200"/>
        <w:rPr>
          <w:rFonts w:cs="宋体"/>
          <w:color w:val="auto"/>
        </w:rPr>
      </w:pPr>
      <w:r>
        <w:rPr>
          <w:rFonts w:hint="eastAsia" w:cs="宋体"/>
          <w:color w:val="auto"/>
        </w:rPr>
        <w:t>在本款增加第9.2.12项：</w:t>
      </w:r>
    </w:p>
    <w:p>
      <w:pPr>
        <w:tabs>
          <w:tab w:val="left" w:pos="1155"/>
          <w:tab w:val="left" w:pos="4830"/>
          <w:tab w:val="left" w:pos="4935"/>
        </w:tabs>
        <w:topLinePunct/>
        <w:spacing w:line="360" w:lineRule="auto"/>
        <w:ind w:firstLine="480" w:firstLineChars="200"/>
        <w:rPr>
          <w:rFonts w:cs="宋体"/>
          <w:color w:val="auto"/>
          <w:szCs w:val="21"/>
        </w:rPr>
      </w:pPr>
      <w:r>
        <w:rPr>
          <w:rFonts w:hint="eastAsia" w:cs="宋体"/>
          <w:color w:val="auto"/>
        </w:rPr>
        <w:t>9.2.12 凡是与已建公路、铁路、航道等有交叉、干扰的地段，承包人应合理安排施工组织计划，采取有效措施保证施工安全及交通的畅通；凡是与其他在建工程有互扰的地段，承包人应做好与其它施工单位、当地有关部门的协调工作；承包人应对上述所有工作负责，发包人将根据承包人的要求给予适当协助。承包人应将其采取上述措施而可能发生的全部费用计入投标报价中，发包人将不另行支付。如因承包人采取措施不力，影响公路、铁路、航道正常安全运营而给其他部门或个人造成的一切损失，或由上述原因造成本工程工期的拖延或费用的增加，均由承包人自行负责。由于承包人原因所导致的安全事故，造成的一切损失、赔偿和责任（包括对项目本身及参建各方造成的损害赔偿、对项目邻近区域造成的损害赔偿等）均由承包人承担。</w:t>
      </w:r>
    </w:p>
    <w:p>
      <w:pPr>
        <w:tabs>
          <w:tab w:val="left" w:pos="1680"/>
          <w:tab w:val="left" w:pos="1785"/>
        </w:tabs>
        <w:topLinePunct/>
        <w:spacing w:line="360" w:lineRule="auto"/>
        <w:rPr>
          <w:rFonts w:cs="宋体"/>
          <w:b/>
          <w:color w:val="auto"/>
        </w:rPr>
      </w:pPr>
      <w:r>
        <w:rPr>
          <w:rFonts w:hint="eastAsia" w:cs="宋体"/>
          <w:b/>
          <w:color w:val="auto"/>
        </w:rPr>
        <w:t>9.4环境保护</w:t>
      </w:r>
    </w:p>
    <w:p>
      <w:pPr>
        <w:topLinePunct/>
        <w:spacing w:line="360" w:lineRule="auto"/>
        <w:ind w:firstLine="542" w:firstLineChars="225"/>
        <w:rPr>
          <w:rFonts w:cs="宋体"/>
          <w:b/>
          <w:color w:val="auto"/>
        </w:rPr>
      </w:pPr>
      <w:r>
        <w:rPr>
          <w:rFonts w:hint="eastAsia" w:cs="宋体"/>
          <w:b/>
          <w:color w:val="auto"/>
        </w:rPr>
        <w:t>在9.4款下增加9.4.12～9.4.15项：</w:t>
      </w:r>
    </w:p>
    <w:p>
      <w:pPr>
        <w:tabs>
          <w:tab w:val="left" w:pos="1155"/>
          <w:tab w:val="left" w:pos="4830"/>
          <w:tab w:val="left" w:pos="4935"/>
        </w:tabs>
        <w:topLinePunct/>
        <w:spacing w:line="360" w:lineRule="auto"/>
        <w:ind w:firstLine="480" w:firstLineChars="200"/>
        <w:rPr>
          <w:rFonts w:cs="宋体"/>
          <w:color w:val="auto"/>
        </w:rPr>
      </w:pPr>
      <w:r>
        <w:rPr>
          <w:rFonts w:hint="eastAsia" w:cs="宋体"/>
          <w:color w:val="auto"/>
        </w:rPr>
        <w:t>9.4.12 承包人应落实环境保护及水土保持的责任人，施工过程及施工结束后应严格按照有关环保及水土保持的规定执行。自觉接受监理人的环保及水土保持教育，落实实施施工场地符合相关环保要求布设；施工组织设计应按有关要求制定施工中的水保措施，认真做好项目实施过程及工程结束后的水土保持的防御措施，及做好有关水土保持的资料的记录。</w:t>
      </w:r>
    </w:p>
    <w:p>
      <w:pPr>
        <w:tabs>
          <w:tab w:val="left" w:pos="1155"/>
          <w:tab w:val="left" w:pos="4830"/>
          <w:tab w:val="left" w:pos="4935"/>
        </w:tabs>
        <w:topLinePunct/>
        <w:spacing w:line="360" w:lineRule="auto"/>
        <w:ind w:firstLine="480" w:firstLineChars="200"/>
        <w:rPr>
          <w:rFonts w:cs="宋体"/>
          <w:color w:val="auto"/>
        </w:rPr>
      </w:pPr>
      <w:r>
        <w:rPr>
          <w:rFonts w:hint="eastAsia" w:cs="宋体"/>
          <w:color w:val="auto"/>
        </w:rPr>
        <w:t>9.4.13 承包人依法取得砍伐许可后方可按照砍伐许可的面积、株数、树种进行砍伐，并注意保护野生动植物；施工结束后，对施工期占用的施工便道、料场、拌和场及施工场地等临时用地，按“破坏一处，恢复一处”的原则，进行全面恢复。</w:t>
      </w:r>
    </w:p>
    <w:p>
      <w:pPr>
        <w:topLinePunct/>
        <w:spacing w:line="360" w:lineRule="auto"/>
        <w:ind w:firstLine="480" w:firstLineChars="200"/>
        <w:rPr>
          <w:rFonts w:cs="宋体"/>
          <w:color w:val="auto"/>
        </w:rPr>
      </w:pPr>
      <w:r>
        <w:rPr>
          <w:rFonts w:hint="eastAsia" w:cs="宋体"/>
          <w:color w:val="auto"/>
        </w:rPr>
        <w:t>9.4.14 承包人必须采取有效预防措施，防止雨水对施工场所占有的土地、临时用地、路基土石方、取弃土场等冲刷而造成对河流、水道、灌溉渠、排水系统产生淤积、堵塞，对农田造成污染、淹没。同时也应采取措施防止在施工过程中因材料运输、混合料拌和、现场施工而对项目沿线的建筑、既有道路、农田、林地、河流、水道、灌溉渠、排水系统等产生破坏，从而造成索赔、施工停工或工程质量隐患。如承包人未采取有效措施，由此产生的一切损失由承包人自行负责。</w:t>
      </w:r>
    </w:p>
    <w:p>
      <w:pPr>
        <w:topLinePunct/>
        <w:spacing w:line="360" w:lineRule="auto"/>
        <w:ind w:firstLine="540" w:firstLineChars="225"/>
        <w:rPr>
          <w:rFonts w:cs="宋体"/>
          <w:b/>
          <w:color w:val="auto"/>
        </w:rPr>
      </w:pPr>
      <w:r>
        <w:rPr>
          <w:rFonts w:hint="eastAsia" w:cs="宋体"/>
          <w:color w:val="auto"/>
        </w:rPr>
        <w:t>9.4.15 除合同有另外规定外，以上工作均视为承包人已经在合同报价中计入其影响而可能发生的一切费用，对承包人采取的一切措施，发包人和监理人有权监督，如果承包人未能对上述事项采取各种必要的措施而导致或发生与此有关的罚款、索赔、损失赔偿、诉讼费用以及其他一切责任由承包人负责。</w:t>
      </w:r>
    </w:p>
    <w:p>
      <w:pPr>
        <w:topLinePunct/>
        <w:spacing w:line="360" w:lineRule="auto"/>
        <w:rPr>
          <w:rFonts w:cs="宋体"/>
          <w:b/>
          <w:color w:val="auto"/>
        </w:rPr>
      </w:pPr>
      <w:r>
        <w:rPr>
          <w:rFonts w:hint="eastAsia" w:cs="宋体"/>
          <w:b/>
          <w:color w:val="auto"/>
        </w:rPr>
        <w:t>在原合同通用条款9.5后增加9.6条：</w:t>
      </w:r>
    </w:p>
    <w:p>
      <w:pPr>
        <w:topLinePunct/>
        <w:spacing w:line="360" w:lineRule="auto"/>
        <w:rPr>
          <w:rFonts w:cs="宋体"/>
          <w:b/>
          <w:color w:val="auto"/>
        </w:rPr>
      </w:pPr>
      <w:r>
        <w:rPr>
          <w:rFonts w:hint="eastAsia" w:cs="宋体"/>
          <w:b/>
          <w:color w:val="auto"/>
        </w:rPr>
        <w:t>9.6文明施工</w:t>
      </w:r>
    </w:p>
    <w:p>
      <w:pPr>
        <w:topLinePunct/>
        <w:spacing w:line="360" w:lineRule="auto"/>
        <w:ind w:firstLine="540" w:firstLineChars="225"/>
        <w:rPr>
          <w:rFonts w:cs="宋体"/>
          <w:color w:val="auto"/>
        </w:rPr>
      </w:pPr>
      <w:r>
        <w:rPr>
          <w:rFonts w:hint="eastAsia" w:cs="宋体"/>
          <w:color w:val="auto"/>
        </w:rPr>
        <w:t>在实施和完成本合同工程及其缺陷修复的整个过程中，承包人应该遵守文明施工，并将为完成下述文明施工所发生的费用包含在相关项目中在投标报价时充分考虑，未完成相应工作视为承包人违约，发包人将从承包人任何款项中扣回为完成此项工作所发生的一切费用。</w:t>
      </w:r>
    </w:p>
    <w:p>
      <w:pPr>
        <w:numPr>
          <w:ilvl w:val="8"/>
          <w:numId w:val="1"/>
        </w:numPr>
        <w:tabs>
          <w:tab w:val="left" w:pos="1086"/>
        </w:tabs>
        <w:topLinePunct/>
        <w:spacing w:line="360" w:lineRule="auto"/>
        <w:ind w:left="-24"/>
        <w:textAlignment w:val="baseline"/>
        <w:rPr>
          <w:rFonts w:cs="宋体"/>
          <w:color w:val="auto"/>
        </w:rPr>
      </w:pPr>
      <w:r>
        <w:rPr>
          <w:rFonts w:hint="eastAsia" w:cs="宋体"/>
          <w:color w:val="auto"/>
        </w:rPr>
        <w:t>必须遵守国家及所在地区有关文明施工的法律法规和文件规定，实行文明施工责任制，建立健全文明施工管理机构，指定专职管理人员，制定完善的文明施工规章制度，做好文明施工教育、培训及文明施工管理台帐，并按期进行文明施工检查，及时发现各类违反文明施工的现象与问题并立即进行改正。</w:t>
      </w:r>
    </w:p>
    <w:p>
      <w:pPr>
        <w:numPr>
          <w:ilvl w:val="8"/>
          <w:numId w:val="1"/>
        </w:numPr>
        <w:tabs>
          <w:tab w:val="left" w:pos="1086"/>
        </w:tabs>
        <w:topLinePunct/>
        <w:spacing w:line="360" w:lineRule="auto"/>
        <w:ind w:left="-24"/>
        <w:textAlignment w:val="baseline"/>
        <w:rPr>
          <w:rFonts w:cs="宋体"/>
          <w:color w:val="auto"/>
        </w:rPr>
      </w:pPr>
      <w:r>
        <w:rPr>
          <w:rFonts w:hint="eastAsia" w:cs="宋体"/>
          <w:color w:val="auto"/>
        </w:rPr>
        <w:t>在各施工方案中必须明确确保文明施工的具体措施，经监理人批复后实施。</w:t>
      </w:r>
    </w:p>
    <w:p>
      <w:pPr>
        <w:numPr>
          <w:ilvl w:val="8"/>
          <w:numId w:val="1"/>
        </w:numPr>
        <w:tabs>
          <w:tab w:val="left" w:pos="1086"/>
        </w:tabs>
        <w:topLinePunct/>
        <w:spacing w:line="360" w:lineRule="auto"/>
        <w:ind w:left="-24"/>
        <w:textAlignment w:val="baseline"/>
        <w:rPr>
          <w:rFonts w:cs="宋体"/>
          <w:color w:val="auto"/>
        </w:rPr>
      </w:pPr>
      <w:r>
        <w:rPr>
          <w:rFonts w:hint="eastAsia" w:cs="宋体"/>
          <w:color w:val="auto"/>
        </w:rPr>
        <w:t>所有结构物施工点均需设置标志牌，注明结构物的结构形式、施工工期、施工负责人、质量责任人等，三岔路口及便道口明显处设指示牌。必要的地方设安全警示牌。</w:t>
      </w:r>
    </w:p>
    <w:p>
      <w:pPr>
        <w:numPr>
          <w:ilvl w:val="8"/>
          <w:numId w:val="1"/>
        </w:numPr>
        <w:tabs>
          <w:tab w:val="left" w:pos="1086"/>
        </w:tabs>
        <w:topLinePunct/>
        <w:spacing w:line="360" w:lineRule="auto"/>
        <w:ind w:left="-24"/>
        <w:textAlignment w:val="baseline"/>
        <w:rPr>
          <w:rFonts w:cs="宋体"/>
          <w:color w:val="auto"/>
        </w:rPr>
      </w:pPr>
      <w:r>
        <w:rPr>
          <w:rFonts w:hint="eastAsia" w:cs="宋体"/>
          <w:color w:val="auto"/>
        </w:rPr>
        <w:t>施工现场整洁文明（如料场整齐分区明确、消防安全设施齐备等）、施工场地硬化、控制扬尘、降低噪声、合理排污。承包人驻地建设必须按相关要求保持驻地建设的整洁和美观，功能区分明确。驻地建设须报监理人和发包人审批后方可实施。</w:t>
      </w:r>
    </w:p>
    <w:p>
      <w:pPr>
        <w:numPr>
          <w:ilvl w:val="8"/>
          <w:numId w:val="1"/>
        </w:numPr>
        <w:tabs>
          <w:tab w:val="left" w:pos="1086"/>
        </w:tabs>
        <w:topLinePunct/>
        <w:spacing w:line="360" w:lineRule="auto"/>
        <w:ind w:left="-24"/>
        <w:textAlignment w:val="baseline"/>
        <w:rPr>
          <w:rFonts w:cs="宋体"/>
          <w:color w:val="auto"/>
        </w:rPr>
      </w:pPr>
      <w:r>
        <w:rPr>
          <w:rFonts w:hint="eastAsia" w:cs="宋体"/>
          <w:color w:val="auto"/>
        </w:rPr>
        <w:t>驻地建设及其他临时工程的拆除及恢复</w:t>
      </w:r>
    </w:p>
    <w:p>
      <w:pPr>
        <w:topLinePunct/>
        <w:spacing w:line="360" w:lineRule="auto"/>
        <w:ind w:firstLine="540" w:firstLineChars="225"/>
        <w:rPr>
          <w:rFonts w:cs="宋体"/>
          <w:color w:val="auto"/>
        </w:rPr>
      </w:pPr>
      <w:r>
        <w:rPr>
          <w:rFonts w:hint="eastAsia" w:cs="宋体"/>
          <w:color w:val="auto"/>
        </w:rPr>
        <w:t>在征地红线外搭建临设或建设施工场地，承包人应按规定办理临时用地手续、签定协议，同时应注意配合沿途景观及有关要求。工程交工后，承包人应自费拆除临时驻地建设（除经发包人批准同意保留必要的设施之外）及其他临时工程，并按国家有关水土保持和环境保护验收的有关要求进行恢复绿化。正确处理与地方各级政府的关系，避免人为造成不必要的矛盾和斗殴事件发生。</w:t>
      </w:r>
    </w:p>
    <w:p>
      <w:pPr>
        <w:numPr>
          <w:ilvl w:val="8"/>
          <w:numId w:val="1"/>
        </w:numPr>
        <w:tabs>
          <w:tab w:val="left" w:pos="1086"/>
        </w:tabs>
        <w:topLinePunct/>
        <w:spacing w:line="360" w:lineRule="auto"/>
        <w:ind w:left="-24"/>
        <w:textAlignment w:val="baseline"/>
        <w:rPr>
          <w:rFonts w:cs="宋体"/>
          <w:color w:val="auto"/>
        </w:rPr>
      </w:pPr>
      <w:r>
        <w:rPr>
          <w:rFonts w:hint="eastAsia" w:cs="宋体"/>
          <w:color w:val="auto"/>
        </w:rPr>
        <w:t>正确处理与地方各级政府的关系，避免人为造成不必要的矛盾和斗殴事件发生。</w:t>
      </w:r>
    </w:p>
    <w:p>
      <w:pPr>
        <w:numPr>
          <w:ilvl w:val="8"/>
          <w:numId w:val="1"/>
        </w:numPr>
        <w:tabs>
          <w:tab w:val="left" w:pos="1086"/>
        </w:tabs>
        <w:topLinePunct/>
        <w:spacing w:line="360" w:lineRule="auto"/>
        <w:ind w:left="-24"/>
        <w:textAlignment w:val="baseline"/>
        <w:rPr>
          <w:rFonts w:cs="宋体"/>
          <w:color w:val="auto"/>
        </w:rPr>
      </w:pPr>
      <w:r>
        <w:rPr>
          <w:rFonts w:hint="eastAsia" w:cs="宋体"/>
          <w:color w:val="auto"/>
        </w:rPr>
        <w:t>沿线施工便道要贯通，表面要坚实、整洁、平顺，必要的地方搭设临时便桥。</w:t>
      </w:r>
    </w:p>
    <w:p>
      <w:pPr>
        <w:numPr>
          <w:ilvl w:val="8"/>
          <w:numId w:val="1"/>
        </w:numPr>
        <w:tabs>
          <w:tab w:val="left" w:pos="1086"/>
        </w:tabs>
        <w:topLinePunct/>
        <w:spacing w:line="360" w:lineRule="auto"/>
        <w:ind w:left="-24"/>
        <w:textAlignment w:val="baseline"/>
        <w:rPr>
          <w:rFonts w:cs="宋体"/>
          <w:color w:val="auto"/>
        </w:rPr>
      </w:pPr>
      <w:r>
        <w:rPr>
          <w:rFonts w:hint="eastAsia" w:cs="宋体"/>
          <w:color w:val="auto"/>
        </w:rPr>
        <w:t>用电要规范化，沿线所有临时用电线路要架空、稳固，配电箱要加盖加锁。</w:t>
      </w:r>
    </w:p>
    <w:p>
      <w:pPr>
        <w:numPr>
          <w:ilvl w:val="8"/>
          <w:numId w:val="1"/>
        </w:numPr>
        <w:tabs>
          <w:tab w:val="left" w:pos="1086"/>
        </w:tabs>
        <w:topLinePunct/>
        <w:spacing w:line="360" w:lineRule="auto"/>
        <w:ind w:left="-24"/>
        <w:textAlignment w:val="baseline"/>
        <w:rPr>
          <w:rFonts w:cs="宋体"/>
          <w:color w:val="auto"/>
        </w:rPr>
      </w:pPr>
      <w:r>
        <w:rPr>
          <w:rFonts w:hint="eastAsia" w:cs="宋体"/>
          <w:color w:val="auto"/>
        </w:rPr>
        <w:t>在工程建设的任何时候，因任何方式（包括政府监督部门、上级主管部门、发包人或监理人组织的各类检查）发现文明施工存在的隐患，承包人应负责自费在规定的时间内将隐患消除并接受22.1条款规定的处罚。</w:t>
      </w:r>
    </w:p>
    <w:p>
      <w:pPr>
        <w:topLinePunct/>
        <w:spacing w:line="360" w:lineRule="auto"/>
        <w:rPr>
          <w:rFonts w:cs="宋体"/>
          <w:b/>
          <w:color w:val="auto"/>
        </w:rPr>
      </w:pPr>
      <w:r>
        <w:rPr>
          <w:rFonts w:hint="eastAsia" w:cs="宋体"/>
          <w:b/>
          <w:color w:val="auto"/>
        </w:rPr>
        <w:t>10.进度计划</w:t>
      </w:r>
    </w:p>
    <w:p>
      <w:pPr>
        <w:topLinePunct/>
        <w:spacing w:line="360" w:lineRule="auto"/>
        <w:rPr>
          <w:rFonts w:cs="宋体"/>
          <w:b/>
          <w:color w:val="auto"/>
        </w:rPr>
      </w:pPr>
      <w:r>
        <w:rPr>
          <w:rFonts w:hint="eastAsia" w:cs="宋体"/>
          <w:b/>
          <w:color w:val="auto"/>
        </w:rPr>
        <w:t>10.1 合同进度计划</w:t>
      </w:r>
    </w:p>
    <w:p>
      <w:pPr>
        <w:topLinePunct/>
        <w:spacing w:line="360" w:lineRule="auto"/>
        <w:ind w:firstLine="482" w:firstLineChars="200"/>
        <w:rPr>
          <w:rFonts w:cs="宋体"/>
          <w:b/>
          <w:color w:val="auto"/>
        </w:rPr>
      </w:pPr>
      <w:r>
        <w:rPr>
          <w:rFonts w:hint="eastAsia" w:cs="宋体"/>
          <w:b/>
          <w:color w:val="auto"/>
        </w:rPr>
        <w:t>本款细化后内容如下：</w:t>
      </w:r>
    </w:p>
    <w:p>
      <w:pPr>
        <w:topLinePunct/>
        <w:spacing w:line="360" w:lineRule="auto"/>
        <w:ind w:firstLine="480" w:firstLineChars="200"/>
        <w:rPr>
          <w:rFonts w:cs="宋体"/>
          <w:color w:val="auto"/>
        </w:rPr>
      </w:pPr>
      <w:r>
        <w:rPr>
          <w:rFonts w:hint="eastAsia" w:cs="宋体"/>
          <w:color w:val="auto"/>
        </w:rPr>
        <w:t>承包人编制施工方案说明的内容包括：按照关键线路网络图和主要工作横道图两种形式分别编绘合同进度计划，该计划要根据合同工期要求编制，列出各主要工程项目计划的开工、完工时间，并应包括每个阶段预计完成的工作量和形象进度；计划中应包括工程的施工时间、方法和顺序，资源的安排，材料、设备及人员的获得和运输等。合同进度计划的提交要求如下：</w:t>
      </w:r>
    </w:p>
    <w:p>
      <w:pPr>
        <w:pStyle w:val="2"/>
        <w:topLinePunct/>
        <w:spacing w:line="360" w:lineRule="auto"/>
        <w:ind w:firstLine="480" w:firstLineChars="200"/>
        <w:rPr>
          <w:rFonts w:hAnsi="宋体" w:cs="宋体"/>
          <w:szCs w:val="24"/>
        </w:rPr>
      </w:pPr>
      <w:bookmarkStart w:id="17" w:name="_Toc176926441"/>
      <w:r>
        <w:rPr>
          <w:rFonts w:hint="eastAsia" w:hAnsi="宋体" w:cs="宋体"/>
          <w:sz w:val="24"/>
          <w:szCs w:val="24"/>
        </w:rPr>
        <w:t>(1)承包人的施工总体计划和月度计划应按要求报监理人审核调整并报发包人批准后方能实施。</w:t>
      </w:r>
    </w:p>
    <w:p>
      <w:pPr>
        <w:topLinePunct/>
        <w:spacing w:line="360" w:lineRule="auto"/>
        <w:ind w:firstLine="480" w:firstLineChars="200"/>
        <w:rPr>
          <w:rFonts w:cs="宋体"/>
          <w:color w:val="auto"/>
        </w:rPr>
      </w:pPr>
      <w:r>
        <w:rPr>
          <w:rFonts w:hint="eastAsia" w:cs="宋体"/>
          <w:color w:val="auto"/>
        </w:rPr>
        <w:t>(2)承包人应在签订合同协议书后5天内，向监理人及发包人书面提交施工总体计划。监理人应在收到该计划后的3天内审查同意或提出修改意见，并报发包人批准。发包人有权根据全线总体施工进度的统筹安排，对承包人的总体计划和月度计划做适当调整，通过监理人下达给承包人，承包人应严格执行。</w:t>
      </w:r>
    </w:p>
    <w:bookmarkEnd w:id="17"/>
    <w:p>
      <w:pPr>
        <w:topLinePunct/>
        <w:spacing w:line="360" w:lineRule="auto"/>
        <w:rPr>
          <w:rFonts w:cs="宋体"/>
          <w:b/>
          <w:color w:val="auto"/>
        </w:rPr>
      </w:pPr>
      <w:r>
        <w:rPr>
          <w:rFonts w:hint="eastAsia" w:cs="宋体"/>
          <w:b/>
          <w:color w:val="auto"/>
        </w:rPr>
        <w:t>10.2 合同进度计划的修订</w:t>
      </w:r>
    </w:p>
    <w:p>
      <w:pPr>
        <w:pStyle w:val="2"/>
        <w:topLinePunct/>
        <w:spacing w:line="360" w:lineRule="auto"/>
        <w:ind w:firstLine="474" w:firstLineChars="225"/>
        <w:rPr>
          <w:rFonts w:hAnsi="宋体" w:cs="宋体"/>
          <w:b/>
          <w:szCs w:val="24"/>
        </w:rPr>
      </w:pPr>
      <w:bookmarkStart w:id="18" w:name="_Toc176926445"/>
      <w:r>
        <w:rPr>
          <w:rFonts w:hint="eastAsia" w:hAnsi="宋体" w:cs="宋体"/>
          <w:b/>
          <w:szCs w:val="24"/>
        </w:rPr>
        <w:t>本款细化后内容如下：</w:t>
      </w:r>
    </w:p>
    <w:p>
      <w:pPr>
        <w:pStyle w:val="2"/>
        <w:topLinePunct/>
        <w:spacing w:line="360" w:lineRule="auto"/>
        <w:ind w:firstLine="540" w:firstLineChars="225"/>
        <w:rPr>
          <w:rFonts w:hAnsi="宋体" w:cs="宋体"/>
          <w:sz w:val="24"/>
          <w:szCs w:val="24"/>
        </w:rPr>
      </w:pPr>
      <w:r>
        <w:rPr>
          <w:rFonts w:hint="eastAsia" w:hAnsi="宋体" w:cs="宋体"/>
          <w:sz w:val="24"/>
          <w:szCs w:val="24"/>
        </w:rPr>
        <w:t>承包人应在确保合同工期的前提下，每个月对进度计划进行一次修订，并应在上一个进度计划结束的15天前提交给监理人。施工过程中，如果监理人认为有必要或者工程的实际进度不符合按10.1款中第1点已同意的进度计划，监理人可要求承包人提交工程进度的修订计划，以确保工程在预定工期内完工。</w:t>
      </w:r>
      <w:bookmarkEnd w:id="18"/>
    </w:p>
    <w:p>
      <w:pPr>
        <w:pStyle w:val="2"/>
        <w:topLinePunct/>
        <w:spacing w:line="360" w:lineRule="auto"/>
        <w:ind w:firstLine="540" w:firstLineChars="225"/>
        <w:rPr>
          <w:rFonts w:hAnsi="宋体" w:cs="宋体"/>
          <w:sz w:val="24"/>
          <w:szCs w:val="24"/>
        </w:rPr>
      </w:pPr>
      <w:bookmarkStart w:id="19" w:name="_Toc176926446"/>
      <w:r>
        <w:rPr>
          <w:rFonts w:hint="eastAsia" w:hAnsi="宋体" w:cs="宋体"/>
          <w:sz w:val="24"/>
          <w:szCs w:val="24"/>
        </w:rPr>
        <w:t>在这种情况下，承包人应在接到监理人指令后的3天内将修订后的进度计划提交给监理人。修改后的工程进度计划，仍应保证本合同工程在合同规定的工期内完成。</w:t>
      </w:r>
      <w:bookmarkEnd w:id="19"/>
    </w:p>
    <w:p>
      <w:pPr>
        <w:pStyle w:val="2"/>
        <w:topLinePunct/>
        <w:spacing w:line="360" w:lineRule="auto"/>
        <w:ind w:firstLine="540" w:firstLineChars="225"/>
        <w:rPr>
          <w:rFonts w:hAnsi="宋体" w:cs="宋体"/>
          <w:b/>
          <w:sz w:val="24"/>
          <w:szCs w:val="24"/>
        </w:rPr>
      </w:pPr>
      <w:bookmarkStart w:id="20" w:name="_Toc176926447"/>
      <w:r>
        <w:rPr>
          <w:rFonts w:hint="eastAsia" w:hAnsi="宋体" w:cs="宋体"/>
          <w:sz w:val="24"/>
          <w:szCs w:val="24"/>
        </w:rPr>
        <w:t>如果承包人未能在该期限内提供所要求的修订后的进度计划，则监理人可在下一次支付证书中扣留3万元人民币，直到提交符合要求的进度计划后的下一次支付证书才停止扣留此项金额并全部返还给承包人。</w:t>
      </w:r>
      <w:bookmarkEnd w:id="20"/>
    </w:p>
    <w:p>
      <w:pPr>
        <w:topLinePunct/>
        <w:spacing w:line="360" w:lineRule="auto"/>
        <w:ind w:firstLine="482" w:firstLineChars="200"/>
        <w:rPr>
          <w:rFonts w:cs="宋体"/>
          <w:b/>
          <w:color w:val="auto"/>
        </w:rPr>
      </w:pPr>
      <w:r>
        <w:rPr>
          <w:rFonts w:hint="eastAsia" w:cs="宋体"/>
          <w:b/>
          <w:color w:val="auto"/>
        </w:rPr>
        <w:t>删除10.3款年度施工计划。</w:t>
      </w:r>
    </w:p>
    <w:p>
      <w:pPr>
        <w:topLinePunct/>
        <w:spacing w:line="360" w:lineRule="auto"/>
        <w:rPr>
          <w:rFonts w:cs="宋体"/>
          <w:b/>
          <w:color w:val="auto"/>
        </w:rPr>
      </w:pPr>
      <w:r>
        <w:rPr>
          <w:rFonts w:hint="eastAsia" w:cs="宋体"/>
          <w:b/>
          <w:color w:val="auto"/>
        </w:rPr>
        <w:t>10.4合同用款计划的提交</w:t>
      </w:r>
    </w:p>
    <w:p>
      <w:pPr>
        <w:topLinePunct/>
        <w:spacing w:line="360" w:lineRule="auto"/>
        <w:ind w:firstLine="482" w:firstLineChars="200"/>
        <w:rPr>
          <w:rFonts w:cs="宋体"/>
          <w:b/>
          <w:color w:val="auto"/>
        </w:rPr>
      </w:pPr>
      <w:bookmarkStart w:id="21" w:name="_Toc176926461"/>
      <w:r>
        <w:rPr>
          <w:rFonts w:hint="eastAsia" w:cs="宋体"/>
          <w:b/>
          <w:color w:val="auto"/>
        </w:rPr>
        <w:t>在本款内容最后增加下述段落：</w:t>
      </w:r>
    </w:p>
    <w:p>
      <w:pPr>
        <w:pStyle w:val="2"/>
        <w:topLinePunct/>
        <w:spacing w:line="360" w:lineRule="auto"/>
        <w:ind w:firstLine="540" w:firstLineChars="225"/>
        <w:rPr>
          <w:rFonts w:hAnsi="宋体" w:cs="宋体"/>
          <w:sz w:val="24"/>
          <w:szCs w:val="24"/>
        </w:rPr>
      </w:pPr>
      <w:r>
        <w:rPr>
          <w:rFonts w:hint="eastAsia" w:hAnsi="宋体" w:cs="宋体"/>
          <w:sz w:val="24"/>
          <w:szCs w:val="24"/>
        </w:rPr>
        <w:t>承包人在施工组织设计中，应编制相应的月度用款计划，工程施工过程中，承包人可根据工程进度调整用款计划。报送计划的同时应报相应的用款计划。</w:t>
      </w:r>
      <w:bookmarkEnd w:id="21"/>
    </w:p>
    <w:p>
      <w:pPr>
        <w:topLinePunct/>
        <w:spacing w:line="360" w:lineRule="auto"/>
        <w:rPr>
          <w:rFonts w:cs="宋体"/>
          <w:b/>
          <w:color w:val="auto"/>
        </w:rPr>
      </w:pPr>
      <w:r>
        <w:rPr>
          <w:rFonts w:hint="eastAsia" w:cs="宋体"/>
          <w:b/>
          <w:color w:val="auto"/>
        </w:rPr>
        <w:t>增加10.5项如下：</w:t>
      </w:r>
    </w:p>
    <w:p>
      <w:pPr>
        <w:topLinePunct/>
        <w:spacing w:line="360" w:lineRule="auto"/>
        <w:rPr>
          <w:rFonts w:cs="宋体"/>
          <w:b/>
          <w:color w:val="auto"/>
        </w:rPr>
      </w:pPr>
      <w:r>
        <w:rPr>
          <w:rFonts w:hint="eastAsia" w:cs="宋体"/>
          <w:b/>
          <w:color w:val="auto"/>
        </w:rPr>
        <w:t xml:space="preserve">10.5工程进度记录  </w:t>
      </w:r>
    </w:p>
    <w:p>
      <w:pPr>
        <w:pStyle w:val="2"/>
        <w:topLinePunct/>
        <w:spacing w:line="360" w:lineRule="auto"/>
        <w:ind w:firstLine="540" w:firstLineChars="225"/>
        <w:rPr>
          <w:rFonts w:hAnsi="宋体" w:cs="宋体"/>
          <w:sz w:val="24"/>
          <w:szCs w:val="24"/>
        </w:rPr>
      </w:pPr>
      <w:r>
        <w:rPr>
          <w:rFonts w:hint="eastAsia" w:hAnsi="宋体" w:cs="宋体"/>
          <w:sz w:val="24"/>
          <w:szCs w:val="24"/>
        </w:rPr>
        <w:t>承包人应保持每日、每月和其他定期的工程进度记录和报告，这些记录和报告包括下列有关资料：</w:t>
      </w:r>
    </w:p>
    <w:p>
      <w:pPr>
        <w:pStyle w:val="2"/>
        <w:topLinePunct/>
        <w:spacing w:line="360" w:lineRule="auto"/>
        <w:ind w:firstLine="540" w:firstLineChars="225"/>
        <w:rPr>
          <w:rFonts w:hAnsi="宋体" w:cs="宋体"/>
          <w:sz w:val="24"/>
          <w:szCs w:val="24"/>
        </w:rPr>
      </w:pPr>
      <w:r>
        <w:rPr>
          <w:rFonts w:hint="eastAsia" w:hAnsi="宋体" w:cs="宋体"/>
          <w:sz w:val="24"/>
          <w:szCs w:val="24"/>
        </w:rPr>
        <w:t>(a)气象条件；</w:t>
      </w:r>
    </w:p>
    <w:p>
      <w:pPr>
        <w:pStyle w:val="2"/>
        <w:topLinePunct/>
        <w:spacing w:line="360" w:lineRule="auto"/>
        <w:ind w:firstLine="540" w:firstLineChars="225"/>
        <w:rPr>
          <w:rFonts w:hAnsi="宋体" w:cs="宋体"/>
          <w:sz w:val="24"/>
          <w:szCs w:val="24"/>
        </w:rPr>
      </w:pPr>
      <w:r>
        <w:rPr>
          <w:rFonts w:hint="eastAsia" w:hAnsi="宋体" w:cs="宋体"/>
          <w:sz w:val="24"/>
          <w:szCs w:val="24"/>
        </w:rPr>
        <w:t>(b)施工记录；</w:t>
      </w:r>
    </w:p>
    <w:p>
      <w:pPr>
        <w:pStyle w:val="2"/>
        <w:topLinePunct/>
        <w:spacing w:line="360" w:lineRule="auto"/>
        <w:ind w:firstLine="540" w:firstLineChars="225"/>
        <w:rPr>
          <w:rFonts w:hAnsi="宋体" w:cs="宋体"/>
          <w:sz w:val="24"/>
          <w:szCs w:val="24"/>
        </w:rPr>
      </w:pPr>
      <w:r>
        <w:rPr>
          <w:rFonts w:hint="eastAsia" w:hAnsi="宋体" w:cs="宋体"/>
          <w:sz w:val="24"/>
          <w:szCs w:val="24"/>
        </w:rPr>
        <w:t>(c)施工设施和设备状况；</w:t>
      </w:r>
    </w:p>
    <w:p>
      <w:pPr>
        <w:pStyle w:val="2"/>
        <w:topLinePunct/>
        <w:spacing w:line="360" w:lineRule="auto"/>
        <w:ind w:firstLine="540" w:firstLineChars="225"/>
        <w:rPr>
          <w:rFonts w:hAnsi="宋体" w:cs="宋体"/>
          <w:sz w:val="24"/>
          <w:szCs w:val="24"/>
        </w:rPr>
      </w:pPr>
      <w:r>
        <w:rPr>
          <w:rFonts w:hint="eastAsia" w:hAnsi="宋体" w:cs="宋体"/>
          <w:sz w:val="24"/>
          <w:szCs w:val="24"/>
        </w:rPr>
        <w:t>(d)承包人人员统计；</w:t>
      </w:r>
    </w:p>
    <w:p>
      <w:pPr>
        <w:pStyle w:val="2"/>
        <w:topLinePunct/>
        <w:spacing w:line="360" w:lineRule="auto"/>
        <w:ind w:firstLine="540" w:firstLineChars="225"/>
        <w:rPr>
          <w:rFonts w:hAnsi="宋体" w:cs="宋体"/>
          <w:sz w:val="24"/>
          <w:szCs w:val="24"/>
        </w:rPr>
      </w:pPr>
      <w:r>
        <w:rPr>
          <w:rFonts w:hint="eastAsia" w:hAnsi="宋体" w:cs="宋体"/>
          <w:sz w:val="24"/>
          <w:szCs w:val="24"/>
        </w:rPr>
        <w:t>(e)现场材料，材料搬移记录、交货期、发票及有关资料；</w:t>
      </w:r>
    </w:p>
    <w:p>
      <w:pPr>
        <w:pStyle w:val="2"/>
        <w:topLinePunct/>
        <w:spacing w:line="360" w:lineRule="auto"/>
        <w:ind w:firstLine="540" w:firstLineChars="225"/>
        <w:rPr>
          <w:rFonts w:hAnsi="宋体" w:cs="宋体"/>
          <w:sz w:val="24"/>
          <w:szCs w:val="24"/>
        </w:rPr>
      </w:pPr>
      <w:r>
        <w:rPr>
          <w:rFonts w:hint="eastAsia" w:hAnsi="宋体" w:cs="宋体"/>
          <w:sz w:val="24"/>
          <w:szCs w:val="24"/>
        </w:rPr>
        <w:t>(f)环境保护、水土保持实施记录；</w:t>
      </w:r>
    </w:p>
    <w:p>
      <w:pPr>
        <w:pStyle w:val="2"/>
        <w:topLinePunct/>
        <w:spacing w:line="360" w:lineRule="auto"/>
        <w:ind w:firstLine="540" w:firstLineChars="225"/>
        <w:rPr>
          <w:rFonts w:hAnsi="宋体" w:cs="宋体"/>
          <w:sz w:val="24"/>
          <w:szCs w:val="24"/>
        </w:rPr>
      </w:pPr>
      <w:r>
        <w:rPr>
          <w:rFonts w:hint="eastAsia" w:hAnsi="宋体" w:cs="宋体"/>
          <w:sz w:val="24"/>
          <w:szCs w:val="24"/>
        </w:rPr>
        <w:t>(g)安全生产实施记录；</w:t>
      </w:r>
    </w:p>
    <w:p>
      <w:pPr>
        <w:pStyle w:val="2"/>
        <w:topLinePunct/>
        <w:spacing w:line="360" w:lineRule="auto"/>
        <w:ind w:firstLine="540" w:firstLineChars="225"/>
        <w:rPr>
          <w:rFonts w:hAnsi="宋体" w:cs="宋体"/>
          <w:sz w:val="24"/>
          <w:szCs w:val="24"/>
        </w:rPr>
      </w:pPr>
      <w:r>
        <w:rPr>
          <w:rFonts w:hint="eastAsia" w:hAnsi="宋体" w:cs="宋体"/>
          <w:sz w:val="24"/>
          <w:szCs w:val="24"/>
        </w:rPr>
        <w:t>(h)所有在施工过程中发生的其它事项。</w:t>
      </w:r>
    </w:p>
    <w:p>
      <w:pPr>
        <w:pStyle w:val="2"/>
        <w:topLinePunct/>
        <w:spacing w:line="360" w:lineRule="auto"/>
        <w:ind w:firstLine="540" w:firstLineChars="225"/>
        <w:rPr>
          <w:rFonts w:hAnsi="宋体" w:cs="宋体"/>
          <w:sz w:val="24"/>
          <w:szCs w:val="24"/>
        </w:rPr>
      </w:pPr>
      <w:r>
        <w:rPr>
          <w:rFonts w:hint="eastAsia" w:hAnsi="宋体" w:cs="宋体"/>
          <w:sz w:val="24"/>
          <w:szCs w:val="24"/>
        </w:rPr>
        <w:t>由此发生的或与之有关的一切费用由承包人承担。</w:t>
      </w:r>
    </w:p>
    <w:p>
      <w:pPr>
        <w:topLinePunct/>
        <w:spacing w:line="360" w:lineRule="auto"/>
        <w:rPr>
          <w:rFonts w:cs="宋体"/>
          <w:b/>
          <w:color w:val="auto"/>
        </w:rPr>
      </w:pPr>
      <w:r>
        <w:rPr>
          <w:rFonts w:hint="eastAsia" w:cs="宋体"/>
          <w:b/>
          <w:color w:val="auto"/>
        </w:rPr>
        <w:t>11. 开工和竣工</w:t>
      </w:r>
    </w:p>
    <w:p>
      <w:pPr>
        <w:topLinePunct/>
        <w:spacing w:line="360" w:lineRule="auto"/>
        <w:rPr>
          <w:rFonts w:cs="宋体"/>
          <w:b/>
          <w:color w:val="auto"/>
        </w:rPr>
      </w:pPr>
      <w:r>
        <w:rPr>
          <w:rFonts w:hint="eastAsia" w:cs="宋体"/>
          <w:b/>
          <w:color w:val="auto"/>
        </w:rPr>
        <w:t>11.1 开工</w:t>
      </w:r>
    </w:p>
    <w:p>
      <w:pPr>
        <w:pStyle w:val="2"/>
        <w:topLinePunct/>
        <w:spacing w:line="360" w:lineRule="auto"/>
        <w:ind w:firstLine="474" w:firstLineChars="225"/>
        <w:rPr>
          <w:rFonts w:hAnsi="宋体" w:cs="宋体"/>
          <w:b/>
          <w:szCs w:val="24"/>
        </w:rPr>
      </w:pPr>
      <w:r>
        <w:rPr>
          <w:rFonts w:hint="eastAsia" w:hAnsi="宋体" w:cs="宋体"/>
          <w:b/>
          <w:szCs w:val="24"/>
        </w:rPr>
        <w:t>在本款末补充增加：</w:t>
      </w:r>
    </w:p>
    <w:p>
      <w:pPr>
        <w:pStyle w:val="2"/>
        <w:topLinePunct/>
        <w:spacing w:line="360" w:lineRule="auto"/>
        <w:ind w:firstLine="540" w:firstLineChars="225"/>
        <w:rPr>
          <w:rFonts w:hAnsi="宋体" w:cs="宋体"/>
          <w:b/>
          <w:sz w:val="24"/>
          <w:szCs w:val="24"/>
        </w:rPr>
      </w:pPr>
      <w:r>
        <w:rPr>
          <w:rFonts w:hint="eastAsia" w:hAnsi="宋体" w:cs="宋体"/>
          <w:sz w:val="24"/>
          <w:szCs w:val="24"/>
        </w:rPr>
        <w:t>承包人签署合同后，监理人应及时签发开工令，无论承包人施工准备期是否具备开工条件都必须按照本条款载明的时间计算工期，并不得以此作为工期延后的理由，但监理人签发的开工令并不妨碍承包人继续完善各项工作直至取得监理人的认可。</w:t>
      </w:r>
    </w:p>
    <w:p>
      <w:pPr>
        <w:tabs>
          <w:tab w:val="left" w:pos="4284"/>
        </w:tabs>
        <w:topLinePunct/>
        <w:spacing w:line="360" w:lineRule="auto"/>
        <w:rPr>
          <w:rFonts w:cs="宋体"/>
          <w:b/>
          <w:color w:val="auto"/>
        </w:rPr>
      </w:pPr>
      <w:r>
        <w:rPr>
          <w:rFonts w:hint="eastAsia" w:cs="宋体"/>
          <w:b/>
          <w:color w:val="auto"/>
        </w:rPr>
        <w:t>11.4 异常恶劣的气候条件</w:t>
      </w:r>
    </w:p>
    <w:p>
      <w:pPr>
        <w:widowControl/>
        <w:topLinePunct/>
        <w:spacing w:line="360" w:lineRule="auto"/>
        <w:ind w:firstLine="525"/>
        <w:rPr>
          <w:rFonts w:cs="宋体"/>
          <w:color w:val="auto"/>
        </w:rPr>
      </w:pPr>
      <w:r>
        <w:rPr>
          <w:rFonts w:hint="eastAsia" w:cs="宋体"/>
          <w:color w:val="auto"/>
        </w:rPr>
        <w:t>异常恶劣的气候条件的范围：指发生了十级以上强风暴、龙卷风或五十年一遇以上洪水造成重大破坏等情况。</w:t>
      </w:r>
    </w:p>
    <w:p>
      <w:pPr>
        <w:topLinePunct/>
        <w:spacing w:line="360" w:lineRule="auto"/>
        <w:rPr>
          <w:rFonts w:cs="宋体"/>
          <w:b/>
          <w:color w:val="auto"/>
        </w:rPr>
      </w:pPr>
      <w:r>
        <w:rPr>
          <w:rFonts w:hint="eastAsia" w:cs="宋体"/>
          <w:b/>
          <w:color w:val="auto"/>
        </w:rPr>
        <w:t>11.5 承包人的工期延误</w:t>
      </w:r>
    </w:p>
    <w:p>
      <w:pPr>
        <w:topLinePunct/>
        <w:spacing w:line="360" w:lineRule="auto"/>
        <w:ind w:firstLine="482" w:firstLineChars="200"/>
        <w:rPr>
          <w:rFonts w:cs="宋体"/>
          <w:b/>
          <w:color w:val="auto"/>
        </w:rPr>
      </w:pPr>
      <w:r>
        <w:rPr>
          <w:rFonts w:hint="eastAsia" w:cs="宋体"/>
          <w:b/>
          <w:color w:val="auto"/>
        </w:rPr>
        <w:t>在本款后增加第(6)项，内容如下：</w:t>
      </w:r>
    </w:p>
    <w:p>
      <w:pPr>
        <w:topLinePunct/>
        <w:spacing w:line="360" w:lineRule="auto"/>
        <w:ind w:firstLine="480" w:firstLineChars="200"/>
        <w:rPr>
          <w:rFonts w:cs="宋体"/>
          <w:color w:val="auto"/>
        </w:rPr>
      </w:pPr>
      <w:r>
        <w:rPr>
          <w:rFonts w:hint="eastAsia" w:cs="宋体"/>
          <w:color w:val="auto"/>
        </w:rPr>
        <w:t>(6) 由于承包人的原因</w:t>
      </w:r>
      <w:r>
        <w:rPr>
          <w:rFonts w:hint="cs" w:cs="宋体"/>
          <w:color w:val="auto"/>
        </w:rPr>
        <w:t>连续</w:t>
      </w:r>
      <w:r>
        <w:rPr>
          <w:rFonts w:hint="eastAsia" w:cs="宋体"/>
          <w:color w:val="auto"/>
        </w:rPr>
        <w:t>3</w:t>
      </w:r>
      <w:r>
        <w:rPr>
          <w:rFonts w:cs="宋体"/>
          <w:color w:val="auto"/>
        </w:rPr>
        <w:t>0</w:t>
      </w:r>
      <w:r>
        <w:rPr>
          <w:rFonts w:hint="eastAsia" w:cs="宋体"/>
          <w:color w:val="auto"/>
        </w:rPr>
        <w:t>天未能完成</w:t>
      </w:r>
      <w:r>
        <w:rPr>
          <w:rFonts w:hint="cs" w:cs="宋体"/>
          <w:color w:val="auto"/>
        </w:rPr>
        <w:t>计</w:t>
      </w:r>
      <w:r>
        <w:rPr>
          <w:rFonts w:hint="eastAsia" w:cs="宋体"/>
          <w:color w:val="auto"/>
        </w:rPr>
        <w:t>划任</w:t>
      </w:r>
      <w:r>
        <w:rPr>
          <w:rFonts w:hint="cs" w:cs="宋体"/>
          <w:color w:val="auto"/>
        </w:rPr>
        <w:t>务</w:t>
      </w:r>
      <w:r>
        <w:rPr>
          <w:rFonts w:hint="eastAsia" w:cs="宋体"/>
          <w:color w:val="auto"/>
        </w:rPr>
        <w:t>，发包人和监理人将认为该承包人没有能力在招标文件规定的施工工期内完成合同工程量，发包人将视承包人的实际施工能力情况，可按4.3.7款将该标段内剩余工程的部分或全部进行特殊分包。对此，承包人应无条件接受，并由发包人决定是否对承包人的合同价做相应调整，因此而增加的一切费用由承包人承担。但无论如何，承包人应按发包人要求提供已有的临时设施（如便道、电力线路等）供特殊分包人使用，承包人不得为此要求增加任何费用。</w:t>
      </w:r>
    </w:p>
    <w:p>
      <w:pPr>
        <w:spacing w:line="400" w:lineRule="exact"/>
        <w:rPr>
          <w:rFonts w:cs="宋体"/>
          <w:b/>
          <w:color w:val="auto"/>
        </w:rPr>
      </w:pPr>
      <w:r>
        <w:rPr>
          <w:rFonts w:hint="eastAsia" w:cs="宋体"/>
          <w:b/>
          <w:color w:val="auto"/>
        </w:rPr>
        <w:t>11.6工期提前</w:t>
      </w:r>
    </w:p>
    <w:p>
      <w:pPr>
        <w:topLinePunct/>
        <w:spacing w:line="360" w:lineRule="auto"/>
        <w:ind w:firstLine="480" w:firstLineChars="200"/>
        <w:rPr>
          <w:rFonts w:cs="宋体"/>
          <w:b/>
          <w:color w:val="auto"/>
        </w:rPr>
      </w:pPr>
      <w:r>
        <w:rPr>
          <w:rFonts w:hint="eastAsia" w:cs="宋体"/>
          <w:color w:val="auto"/>
        </w:rPr>
        <w:t>删除原公路工程合同专用条款第11.6条款。</w:t>
      </w:r>
    </w:p>
    <w:p>
      <w:pPr>
        <w:topLinePunct/>
        <w:spacing w:line="360" w:lineRule="auto"/>
        <w:rPr>
          <w:rFonts w:cs="宋体"/>
          <w:b/>
          <w:color w:val="auto"/>
        </w:rPr>
      </w:pPr>
      <w:r>
        <w:rPr>
          <w:rFonts w:hint="eastAsia" w:cs="宋体"/>
          <w:b/>
          <w:color w:val="auto"/>
        </w:rPr>
        <w:t>12.暂停施工</w:t>
      </w:r>
    </w:p>
    <w:p>
      <w:pPr>
        <w:topLinePunct/>
        <w:spacing w:line="360" w:lineRule="auto"/>
        <w:rPr>
          <w:rFonts w:cs="宋体"/>
          <w:b/>
          <w:color w:val="auto"/>
        </w:rPr>
      </w:pPr>
      <w:r>
        <w:rPr>
          <w:rFonts w:hint="eastAsia" w:cs="宋体"/>
          <w:b/>
          <w:color w:val="auto"/>
        </w:rPr>
        <w:t>12.1承包人暂停施工的责任</w:t>
      </w:r>
    </w:p>
    <w:p>
      <w:pPr>
        <w:topLinePunct/>
        <w:spacing w:line="360" w:lineRule="auto"/>
        <w:ind w:firstLine="482" w:firstLineChars="200"/>
        <w:rPr>
          <w:rFonts w:cs="宋体"/>
          <w:b/>
          <w:color w:val="auto"/>
        </w:rPr>
      </w:pPr>
      <w:r>
        <w:rPr>
          <w:rFonts w:hint="eastAsia" w:cs="宋体"/>
          <w:b/>
          <w:color w:val="auto"/>
        </w:rPr>
        <w:t>原公路工程合同专用条款12.1项第（6）点细化为：</w:t>
      </w:r>
    </w:p>
    <w:p>
      <w:pPr>
        <w:topLinePunct/>
        <w:spacing w:line="360" w:lineRule="auto"/>
        <w:ind w:firstLine="480" w:firstLineChars="200"/>
        <w:rPr>
          <w:rFonts w:cs="宋体"/>
          <w:color w:val="auto"/>
        </w:rPr>
      </w:pPr>
      <w:r>
        <w:rPr>
          <w:rFonts w:hint="eastAsia" w:cs="宋体"/>
          <w:color w:val="auto"/>
        </w:rPr>
        <w:t>（6）由承包人承担的其他暂停施工：①由于工程质量不合格，虽经返工，仍不能保证工程质量而导致的停工整顿；②由于工程进度不平衡或管理不善，虽经监理人多次提示而无明显改进，所导致的停工整顿；③由于进驻现场的主要人员、重要设备与投标文件不符，而导致的停工。</w:t>
      </w:r>
    </w:p>
    <w:p>
      <w:pPr>
        <w:topLinePunct/>
        <w:spacing w:line="360" w:lineRule="auto"/>
        <w:rPr>
          <w:rFonts w:cs="宋体"/>
          <w:b/>
          <w:color w:val="auto"/>
        </w:rPr>
      </w:pPr>
      <w:r>
        <w:rPr>
          <w:rFonts w:hint="eastAsia" w:cs="宋体"/>
          <w:b/>
          <w:color w:val="auto"/>
        </w:rPr>
        <w:t>12.2发包人暂停施工的责任</w:t>
      </w:r>
    </w:p>
    <w:p>
      <w:pPr>
        <w:topLinePunct/>
        <w:spacing w:line="360" w:lineRule="auto"/>
        <w:ind w:firstLine="482" w:firstLineChars="200"/>
        <w:rPr>
          <w:rFonts w:cs="宋体"/>
          <w:b/>
          <w:color w:val="auto"/>
        </w:rPr>
      </w:pPr>
      <w:r>
        <w:rPr>
          <w:rFonts w:hint="eastAsia" w:cs="宋体"/>
          <w:b/>
          <w:color w:val="auto"/>
        </w:rPr>
        <w:t>原合同通用条款12.2款约定为：</w:t>
      </w:r>
    </w:p>
    <w:p>
      <w:pPr>
        <w:topLinePunct/>
        <w:spacing w:line="360" w:lineRule="auto"/>
        <w:ind w:firstLine="480" w:firstLineChars="200"/>
        <w:rPr>
          <w:rFonts w:cs="宋体"/>
          <w:b/>
          <w:color w:val="auto"/>
        </w:rPr>
      </w:pPr>
      <w:r>
        <w:rPr>
          <w:rFonts w:hint="eastAsia" w:cs="宋体"/>
          <w:color w:val="auto"/>
        </w:rPr>
        <w:t>由于发包人引起的暂停施工造成工期延误的，承包人有权要求发包人延长工期。</w:t>
      </w:r>
    </w:p>
    <w:p>
      <w:pPr>
        <w:topLinePunct/>
        <w:spacing w:line="360" w:lineRule="auto"/>
        <w:rPr>
          <w:rFonts w:cs="宋体"/>
          <w:b/>
          <w:color w:val="auto"/>
        </w:rPr>
      </w:pPr>
      <w:r>
        <w:rPr>
          <w:rFonts w:hint="eastAsia" w:cs="宋体"/>
          <w:b/>
          <w:color w:val="auto"/>
        </w:rPr>
        <w:t>13.工程质量</w:t>
      </w:r>
    </w:p>
    <w:p>
      <w:pPr>
        <w:topLinePunct/>
        <w:spacing w:line="360" w:lineRule="auto"/>
        <w:rPr>
          <w:rFonts w:cs="宋体"/>
          <w:b/>
          <w:color w:val="auto"/>
        </w:rPr>
      </w:pPr>
      <w:r>
        <w:rPr>
          <w:rFonts w:hint="eastAsia" w:cs="宋体"/>
          <w:b/>
          <w:color w:val="auto"/>
        </w:rPr>
        <w:t>13.1工程质量要求</w:t>
      </w:r>
    </w:p>
    <w:p>
      <w:pPr>
        <w:topLinePunct/>
        <w:spacing w:line="360" w:lineRule="auto"/>
        <w:ind w:firstLine="482" w:firstLineChars="200"/>
        <w:rPr>
          <w:rFonts w:cs="宋体"/>
          <w:b/>
          <w:color w:val="auto"/>
        </w:rPr>
      </w:pPr>
      <w:r>
        <w:rPr>
          <w:rFonts w:hint="eastAsia" w:cs="宋体"/>
          <w:b/>
          <w:color w:val="auto"/>
        </w:rPr>
        <w:t>删除原公路工程合同专用条款第13.1.1项内容，代之以</w:t>
      </w:r>
      <w:r>
        <w:rPr>
          <w:rFonts w:hint="eastAsia" w:cs="宋体"/>
          <w:color w:val="auto"/>
        </w:rPr>
        <w:t>“本合同工程一</w:t>
      </w:r>
      <w:r>
        <w:rPr>
          <w:rFonts w:hint="cs" w:cs="宋体"/>
          <w:color w:val="auto"/>
        </w:rPr>
        <w:t>阶</w:t>
      </w:r>
      <w:r>
        <w:rPr>
          <w:rFonts w:hint="eastAsia" w:cs="宋体"/>
          <w:color w:val="auto"/>
        </w:rPr>
        <w:t>段</w:t>
      </w:r>
      <w:r>
        <w:rPr>
          <w:rFonts w:hint="cs" w:cs="宋体"/>
          <w:color w:val="auto"/>
        </w:rPr>
        <w:t>验</w:t>
      </w:r>
      <w:r>
        <w:rPr>
          <w:rFonts w:hint="eastAsia" w:cs="宋体"/>
          <w:color w:val="auto"/>
        </w:rPr>
        <w:t>收</w:t>
      </w:r>
      <w:r>
        <w:rPr>
          <w:rFonts w:hint="cs" w:cs="宋体"/>
          <w:color w:val="auto"/>
        </w:rPr>
        <w:t>质</w:t>
      </w:r>
      <w:r>
        <w:rPr>
          <w:rFonts w:hint="eastAsia" w:cs="宋体"/>
          <w:color w:val="auto"/>
        </w:rPr>
        <w:t>量必须达到</w:t>
      </w:r>
      <w:r>
        <w:rPr>
          <w:rFonts w:cs="宋体"/>
          <w:color w:val="auto"/>
        </w:rPr>
        <w:t xml:space="preserve">JTG 5220-2020 </w:t>
      </w:r>
      <w:r>
        <w:rPr>
          <w:rFonts w:hint="eastAsia" w:cs="宋体"/>
          <w:color w:val="auto"/>
        </w:rPr>
        <w:t>《</w:t>
      </w:r>
      <w:r>
        <w:rPr>
          <w:rFonts w:cs="宋体"/>
          <w:color w:val="auto"/>
        </w:rPr>
        <w:t>公路养护工程质量检验评定标准</w:t>
      </w:r>
      <w:r>
        <w:rPr>
          <w:rFonts w:hint="eastAsia" w:cs="宋体"/>
          <w:color w:val="auto"/>
        </w:rPr>
        <w:t>》的合格等级，“标准”中没有的项目，参考《公路工程质量检验评定标准》（JTG F80/1－2017）要求。”</w:t>
      </w:r>
    </w:p>
    <w:p>
      <w:pPr>
        <w:topLinePunct/>
        <w:spacing w:line="360" w:lineRule="auto"/>
        <w:ind w:firstLine="482" w:firstLineChars="200"/>
        <w:rPr>
          <w:rFonts w:cs="宋体"/>
          <w:b/>
          <w:color w:val="auto"/>
        </w:rPr>
      </w:pPr>
      <w:r>
        <w:rPr>
          <w:rFonts w:hint="eastAsia" w:cs="宋体"/>
          <w:b/>
          <w:color w:val="auto"/>
        </w:rPr>
        <w:t>在原合同通用条款13.1.2项后增加以下内容：</w:t>
      </w:r>
    </w:p>
    <w:p>
      <w:pPr>
        <w:topLinePunct/>
        <w:spacing w:line="360" w:lineRule="auto"/>
        <w:ind w:firstLine="480" w:firstLineChars="200"/>
        <w:rPr>
          <w:rFonts w:cs="宋体"/>
          <w:color w:val="auto"/>
        </w:rPr>
      </w:pPr>
      <w:r>
        <w:rPr>
          <w:rFonts w:hint="eastAsia" w:cs="宋体"/>
          <w:color w:val="auto"/>
        </w:rPr>
        <w:t>在工程经过验收并计量之后的任何时候，因任何方式（包括政府质量监督部门、发包人或监理人组织的各类检查）发现的关键工程质量不合格、工序不规范造成质量隐患，承包人应负责自费返工并接受按招标文件附件</w:t>
      </w:r>
      <w:r>
        <w:rPr>
          <w:rFonts w:hint="eastAsia" w:cs="宋体"/>
          <w:color w:val="auto"/>
          <w:lang w:val="en-US"/>
        </w:rPr>
        <w:t>十</w:t>
      </w:r>
      <w:r>
        <w:rPr>
          <w:rFonts w:hint="eastAsia" w:cs="宋体"/>
          <w:color w:val="auto"/>
        </w:rPr>
        <w:t>《工程质量、安全及文明施工处罚项目一览表》的规定进行的处罚。该处罚不免除承包人自费进行返工或修复的责任。</w:t>
      </w:r>
    </w:p>
    <w:p>
      <w:pPr>
        <w:spacing w:line="360" w:lineRule="auto"/>
        <w:ind w:firstLine="482" w:firstLineChars="200"/>
        <w:rPr>
          <w:rFonts w:cs="宋体"/>
          <w:b/>
          <w:color w:val="auto"/>
        </w:rPr>
      </w:pPr>
      <w:r>
        <w:rPr>
          <w:rFonts w:hint="eastAsia" w:cs="宋体"/>
          <w:b/>
          <w:color w:val="auto"/>
        </w:rPr>
        <w:t>删除原合同条款和公路工程合同专用条款中13.5.1项内容，代之以：</w:t>
      </w:r>
    </w:p>
    <w:p>
      <w:pPr>
        <w:topLinePunct/>
        <w:spacing w:line="360" w:lineRule="auto"/>
        <w:ind w:firstLine="480" w:firstLineChars="200"/>
        <w:rPr>
          <w:rFonts w:cs="宋体"/>
          <w:color w:val="auto"/>
        </w:rPr>
      </w:pPr>
      <w:r>
        <w:rPr>
          <w:rFonts w:hint="eastAsia" w:cs="宋体"/>
          <w:color w:val="auto"/>
        </w:rPr>
        <w:t>“经承包人自检确认的工程隐蔽部位具备覆盖条件后，承包人应向监理人提出验收申请。承包人的通知应附有自检记录和必要的检查资料。监理人在收到验收申请的24小时内对工程进行抽检和验收。经监理人检查确认质量符合隐蔽要求，并在检查记录上签字后，承包人才能进行覆盖。监理人检查确认质量不合格的，承包人应在监理人指示的时间内修整返工后，由监理人重新检查。当监理人有指令时，承包人应对重要隐蔽工程进行拍摄或照相并应保证监理人有充分的机会对将要覆盖或掩蔽的工程进行检查和量测，特别是在基础以上的任一部分工程修筑之前，对该基础进行检查。”</w:t>
      </w:r>
    </w:p>
    <w:p>
      <w:pPr>
        <w:spacing w:line="360" w:lineRule="auto"/>
        <w:rPr>
          <w:rFonts w:cs="宋体"/>
          <w:b/>
          <w:color w:val="auto"/>
        </w:rPr>
      </w:pPr>
      <w:r>
        <w:rPr>
          <w:rFonts w:hint="eastAsia" w:cs="宋体"/>
          <w:b/>
          <w:color w:val="auto"/>
        </w:rPr>
        <w:t>14.试验和检验</w:t>
      </w:r>
    </w:p>
    <w:p>
      <w:pPr>
        <w:spacing w:line="360" w:lineRule="auto"/>
        <w:rPr>
          <w:rFonts w:cs="宋体"/>
          <w:color w:val="auto"/>
        </w:rPr>
      </w:pPr>
      <w:r>
        <w:rPr>
          <w:rFonts w:hint="eastAsia" w:cs="宋体"/>
          <w:color w:val="auto"/>
        </w:rPr>
        <w:t xml:space="preserve">    在原公路工程合同专用条款后增加第14.5条款</w:t>
      </w:r>
    </w:p>
    <w:p>
      <w:pPr>
        <w:topLinePunct/>
        <w:spacing w:line="360" w:lineRule="auto"/>
        <w:ind w:firstLine="480" w:firstLineChars="200"/>
        <w:rPr>
          <w:rFonts w:cs="宋体"/>
          <w:color w:val="auto"/>
        </w:rPr>
      </w:pPr>
      <w:r>
        <w:rPr>
          <w:rFonts w:hint="eastAsia" w:cs="宋体"/>
          <w:color w:val="auto"/>
        </w:rPr>
        <w:t>14.5 监理工程师在必要时可以使用承包人的试验检测设备，承包人应无条件提供。承包人的工地试验室必须满足广东省交通工程质量监督站有关工地临时试验室资质管理的有关规定。</w:t>
      </w:r>
    </w:p>
    <w:p>
      <w:pPr>
        <w:topLinePunct/>
        <w:spacing w:line="360" w:lineRule="auto"/>
        <w:rPr>
          <w:rFonts w:cs="宋体"/>
          <w:b/>
          <w:color w:val="auto"/>
        </w:rPr>
      </w:pPr>
      <w:r>
        <w:rPr>
          <w:rFonts w:hint="eastAsia" w:cs="宋体"/>
          <w:b/>
          <w:color w:val="auto"/>
        </w:rPr>
        <w:t>15.变更</w:t>
      </w:r>
    </w:p>
    <w:p>
      <w:pPr>
        <w:topLinePunct/>
        <w:spacing w:line="360" w:lineRule="auto"/>
        <w:rPr>
          <w:rFonts w:cs="宋体"/>
          <w:b/>
          <w:color w:val="auto"/>
        </w:rPr>
      </w:pPr>
      <w:r>
        <w:rPr>
          <w:rFonts w:hint="eastAsia" w:cs="宋体"/>
          <w:b/>
          <w:color w:val="auto"/>
        </w:rPr>
        <w:t>15.2变更权</w:t>
      </w:r>
    </w:p>
    <w:p>
      <w:pPr>
        <w:spacing w:line="360" w:lineRule="auto"/>
        <w:ind w:firstLine="480" w:firstLineChars="200"/>
        <w:rPr>
          <w:rFonts w:cs="宋体"/>
          <w:color w:val="auto"/>
        </w:rPr>
      </w:pPr>
      <w:r>
        <w:rPr>
          <w:rFonts w:hint="eastAsia" w:cs="宋体"/>
          <w:color w:val="auto"/>
        </w:rPr>
        <w:t xml:space="preserve"> 将原合同通用条款内容修改为“在履行合同过程中，经建</w:t>
      </w:r>
      <w:r>
        <w:rPr>
          <w:rFonts w:hint="cs" w:cs="宋体"/>
          <w:color w:val="auto"/>
        </w:rPr>
        <w:t>设</w:t>
      </w:r>
      <w:r>
        <w:rPr>
          <w:rFonts w:hint="eastAsia" w:cs="宋体"/>
          <w:color w:val="auto"/>
        </w:rPr>
        <w:t>管理</w:t>
      </w:r>
      <w:r>
        <w:rPr>
          <w:rFonts w:hint="cs" w:cs="宋体"/>
          <w:color w:val="auto"/>
        </w:rPr>
        <w:t>单</w:t>
      </w:r>
      <w:r>
        <w:rPr>
          <w:rFonts w:hint="eastAsia" w:cs="宋体"/>
          <w:color w:val="auto"/>
        </w:rPr>
        <w:t>位及发包人同意，监理人可按第15.3款约定的变更程序向承包人作出变更指示，承包人应遵照执行。没有经发包人或监理人的变更指示，承包人不得擅自变更。”后作为（1）条，增加第（2）和（3）条内容。</w:t>
      </w:r>
    </w:p>
    <w:p>
      <w:pPr>
        <w:spacing w:line="360" w:lineRule="auto"/>
        <w:ind w:firstLine="480" w:firstLineChars="200"/>
        <w:rPr>
          <w:rFonts w:cs="宋体"/>
          <w:color w:val="auto"/>
        </w:rPr>
      </w:pPr>
      <w:r>
        <w:rPr>
          <w:rFonts w:hint="eastAsia" w:cs="宋体"/>
          <w:color w:val="auto"/>
        </w:rPr>
        <w:t>（2）15.1(2)、(3)、(4)、(5)条如不涉及工程数量的增减或工程变更项目按合同有关条款不能做费用增减的，则此类变更不进行变更后的作价；凡属承包人包干或视为承包人应承担风险的项目(如实际施工中的工程数量与合同工程量清单或图纸所列数量的出入)，不作为工程变更处理。</w:t>
      </w:r>
    </w:p>
    <w:p>
      <w:pPr>
        <w:topLinePunct/>
        <w:spacing w:line="360" w:lineRule="auto"/>
        <w:ind w:firstLine="525"/>
        <w:rPr>
          <w:rFonts w:cs="宋体"/>
          <w:color w:val="auto"/>
        </w:rPr>
      </w:pPr>
      <w:r>
        <w:rPr>
          <w:rFonts w:hint="eastAsia" w:cs="宋体"/>
          <w:color w:val="auto"/>
        </w:rPr>
        <w:t>（3）业主和监理工程师将根据某项设计变更对技术标准、质量、造价的影响大小来确定此项设计由原设计单位负责或由业主委托的其它有相应资质的设计部门承担，或直接由业主和监理工程师承担。所有的设计变更应由监理工程师审查后报业主审批，业主和监理工程师将制定设计变更管理办法供各方严格执行，任何未经业主同意批准的设计变更均不作为变更计量的依据。</w:t>
      </w:r>
    </w:p>
    <w:p>
      <w:pPr>
        <w:topLinePunct/>
        <w:spacing w:line="360" w:lineRule="auto"/>
        <w:rPr>
          <w:rFonts w:cs="宋体"/>
          <w:b/>
          <w:color w:val="auto"/>
        </w:rPr>
      </w:pPr>
      <w:r>
        <w:rPr>
          <w:rFonts w:hint="eastAsia" w:cs="宋体"/>
          <w:b/>
          <w:color w:val="auto"/>
        </w:rPr>
        <w:t>15.3变更程序</w:t>
      </w:r>
    </w:p>
    <w:p>
      <w:pPr>
        <w:topLinePunct/>
        <w:spacing w:line="360" w:lineRule="auto"/>
        <w:ind w:firstLine="435"/>
        <w:rPr>
          <w:rFonts w:cs="宋体"/>
          <w:b/>
          <w:color w:val="auto"/>
        </w:rPr>
      </w:pPr>
      <w:r>
        <w:rPr>
          <w:rFonts w:hint="eastAsia" w:cs="宋体"/>
          <w:color w:val="auto"/>
        </w:rPr>
        <w:t>将15.3.3（1）修改为“（1）变更指示只能由发包人或监理人发出。”</w:t>
      </w:r>
    </w:p>
    <w:p>
      <w:pPr>
        <w:topLinePunct/>
        <w:spacing w:line="360" w:lineRule="auto"/>
        <w:ind w:firstLine="435"/>
        <w:rPr>
          <w:rFonts w:cs="宋体"/>
          <w:b/>
          <w:color w:val="auto"/>
        </w:rPr>
      </w:pPr>
      <w:r>
        <w:rPr>
          <w:rFonts w:hint="eastAsia" w:cs="宋体"/>
          <w:b/>
          <w:color w:val="auto"/>
        </w:rPr>
        <w:t>在本款第15.3.3项后增加（3），内容如下：</w:t>
      </w:r>
    </w:p>
    <w:p>
      <w:pPr>
        <w:topLinePunct/>
        <w:spacing w:line="360" w:lineRule="auto"/>
        <w:ind w:firstLine="435"/>
        <w:rPr>
          <w:rFonts w:cs="宋体"/>
          <w:color w:val="auto"/>
        </w:rPr>
      </w:pPr>
      <w:r>
        <w:rPr>
          <w:rFonts w:hint="eastAsia" w:cs="宋体"/>
          <w:color w:val="auto"/>
        </w:rPr>
        <w:t>（3）没有发包人或经发包人批准的监理人的指令，承包人不能进行任何工程变更。15.1(2)、(3)、(4)、(5)条如不涉及工程数量的增减或工程变更项目按合同有关条款不能做费用增减的，则此类变更不进行变更后的作价；凡属承包人包干的项目或视为承包人应承担风险的项目，不作为工程变更处理。</w:t>
      </w:r>
    </w:p>
    <w:p>
      <w:pPr>
        <w:topLinePunct/>
        <w:spacing w:line="360" w:lineRule="auto"/>
        <w:ind w:firstLine="435"/>
        <w:rPr>
          <w:rFonts w:cs="宋体"/>
          <w:b/>
          <w:color w:val="auto"/>
        </w:rPr>
      </w:pPr>
      <w:r>
        <w:rPr>
          <w:rFonts w:hint="eastAsia" w:cs="宋体"/>
          <w:b/>
          <w:color w:val="auto"/>
        </w:rPr>
        <w:t>在本款第15.3.4项后增加以下内容：</w:t>
      </w:r>
    </w:p>
    <w:p>
      <w:pPr>
        <w:topLinePunct/>
        <w:spacing w:line="360" w:lineRule="auto"/>
        <w:ind w:firstLine="435"/>
        <w:rPr>
          <w:rFonts w:cs="宋体"/>
          <w:b/>
          <w:color w:val="auto"/>
        </w:rPr>
      </w:pPr>
      <w:r>
        <w:rPr>
          <w:rFonts w:hint="eastAsia" w:cs="宋体"/>
          <w:color w:val="auto"/>
        </w:rPr>
        <w:t>同时工程变更还应执行交通运输主管部门颁布的｛包括但不限于《公路工程设计变更管理办法》（部令</w:t>
      </w:r>
      <w:r>
        <w:rPr>
          <w:rFonts w:cs="宋体"/>
          <w:color w:val="auto"/>
        </w:rPr>
        <w:t>2005年第5号）、</w:t>
      </w:r>
      <w:r>
        <w:rPr>
          <w:rFonts w:hint="eastAsia" w:cs="宋体"/>
          <w:color w:val="auto"/>
        </w:rPr>
        <w:t>《广东省交通厅关于公路工程设计变更管理的实施细则》（粤交基</w:t>
      </w:r>
      <w:r>
        <w:rPr>
          <w:rFonts w:cs="宋体"/>
          <w:color w:val="auto"/>
        </w:rPr>
        <w:t>[2007]1241号）｝及发包人颁布的相关变更管理办法规定。</w:t>
      </w:r>
    </w:p>
    <w:p>
      <w:pPr>
        <w:topLinePunct/>
        <w:spacing w:line="360" w:lineRule="auto"/>
        <w:rPr>
          <w:rFonts w:cs="宋体"/>
          <w:b/>
          <w:color w:val="auto"/>
        </w:rPr>
      </w:pPr>
      <w:r>
        <w:rPr>
          <w:rFonts w:hint="eastAsia" w:cs="宋体"/>
          <w:b/>
          <w:color w:val="auto"/>
        </w:rPr>
        <w:t>15.4 变更的估价原则</w:t>
      </w:r>
    </w:p>
    <w:p>
      <w:pPr>
        <w:spacing w:line="360" w:lineRule="auto"/>
        <w:ind w:firstLine="435"/>
        <w:rPr>
          <w:rFonts w:cs="宋体"/>
          <w:color w:val="auto"/>
        </w:rPr>
      </w:pPr>
      <w:r>
        <w:rPr>
          <w:rFonts w:hint="eastAsia" w:cs="宋体"/>
          <w:color w:val="auto"/>
        </w:rPr>
        <w:t>删除原公路工程合同专用条款内容，代之以：</w:t>
      </w:r>
    </w:p>
    <w:p>
      <w:pPr>
        <w:spacing w:line="360" w:lineRule="auto"/>
        <w:ind w:firstLine="435"/>
        <w:rPr>
          <w:rFonts w:cs="宋体"/>
          <w:color w:val="auto"/>
        </w:rPr>
      </w:pPr>
      <w:r>
        <w:rPr>
          <w:rFonts w:hint="eastAsia" w:cs="宋体"/>
          <w:color w:val="auto"/>
        </w:rPr>
        <w:t>变更后的工程单价按以下原则进行：</w:t>
      </w:r>
    </w:p>
    <w:p>
      <w:pPr>
        <w:spacing w:line="360" w:lineRule="auto"/>
        <w:ind w:firstLine="435"/>
        <w:rPr>
          <w:rFonts w:cs="宋体"/>
          <w:color w:val="auto"/>
        </w:rPr>
      </w:pPr>
      <w:r>
        <w:rPr>
          <w:rFonts w:hint="eastAsia" w:cs="宋体"/>
          <w:color w:val="auto"/>
        </w:rPr>
        <w:t>（1）当本合同段或本项目其它合同段工程量清单有相同项目单价时，经业主同意的变更工程可直接套用该单价。</w:t>
      </w:r>
    </w:p>
    <w:p>
      <w:pPr>
        <w:spacing w:line="360" w:lineRule="auto"/>
        <w:ind w:firstLine="435"/>
        <w:rPr>
          <w:rFonts w:cs="宋体"/>
          <w:color w:val="auto"/>
        </w:rPr>
      </w:pPr>
      <w:r>
        <w:rPr>
          <w:rFonts w:hint="eastAsia" w:cs="宋体"/>
          <w:color w:val="auto"/>
        </w:rPr>
        <w:t>（2）当本合同段或其它合同段工程量清单中有相似工程项目单价的，可参照类似项目单价协商确定变更单价。</w:t>
      </w:r>
    </w:p>
    <w:p>
      <w:pPr>
        <w:topLinePunct/>
        <w:spacing w:line="360" w:lineRule="auto"/>
        <w:ind w:firstLine="525"/>
        <w:rPr>
          <w:rFonts w:cs="宋体"/>
          <w:snapToGrid w:val="0"/>
          <w:color w:val="auto"/>
        </w:rPr>
      </w:pPr>
      <w:r>
        <w:rPr>
          <w:rFonts w:hint="eastAsia" w:cs="宋体"/>
          <w:color w:val="auto"/>
        </w:rPr>
        <w:t>（3）如变更工程项目不符合第（1）、（2）点的条件时，则按交通部及国家专业部门的有关专业工程定额（公路工程预算定额，JTG-T3832-2018）和计价办法（公路工程建设项目概</w:t>
      </w:r>
      <w:r>
        <w:rPr>
          <w:rFonts w:hint="eastAsia" w:cs="宋体"/>
          <w:color w:val="auto"/>
          <w:lang w:val="en-US"/>
        </w:rPr>
        <w:t>算</w:t>
      </w:r>
      <w:r>
        <w:rPr>
          <w:rFonts w:hint="eastAsia" w:cs="宋体"/>
          <w:color w:val="auto"/>
        </w:rPr>
        <w:t>预算编制办法，JTG3830-2018）以及相关规定，按照业主招标时采用的工料机预算价及费率编制工程预算（广东省交通运输工程造价事务中心发布的</w:t>
      </w:r>
      <w:r>
        <w:rPr>
          <w:rFonts w:cs="宋体"/>
          <w:color w:val="auto"/>
        </w:rPr>
        <w:t>202</w:t>
      </w:r>
      <w:r>
        <w:rPr>
          <w:rFonts w:cs="宋体"/>
          <w:color w:val="auto"/>
          <w:lang w:val="en-US"/>
        </w:rPr>
        <w:t>1</w:t>
      </w:r>
      <w:r>
        <w:rPr>
          <w:rFonts w:hint="eastAsia" w:cs="宋体"/>
          <w:color w:val="auto"/>
        </w:rPr>
        <w:t>年</w:t>
      </w:r>
      <w:r>
        <w:rPr>
          <w:rFonts w:hint="eastAsia" w:cs="宋体"/>
          <w:color w:val="auto"/>
          <w:lang w:val="en-US"/>
        </w:rPr>
        <w:t>6</w:t>
      </w:r>
      <w:r>
        <w:rPr>
          <w:rFonts w:hint="eastAsia" w:cs="宋体"/>
          <w:color w:val="auto"/>
        </w:rPr>
        <w:t>月</w:t>
      </w:r>
      <w:r>
        <w:rPr>
          <w:rFonts w:hint="cs" w:cs="宋体"/>
          <w:color w:val="auto"/>
        </w:rPr>
        <w:t>广</w:t>
      </w:r>
      <w:r>
        <w:rPr>
          <w:rFonts w:hint="eastAsia" w:cs="宋体"/>
          <w:color w:val="auto"/>
        </w:rPr>
        <w:t>州信息价），再按照投标人中标价相对于最高投标限价的下浮比例确定变更单价。对招标预算缺少的材料、设备或与招标预算规格不符的材料设备，应按照业主编制预算同期市场的单价作为预算单价。变更预算以业主编制或审核的为准。</w:t>
      </w:r>
    </w:p>
    <w:p>
      <w:pPr>
        <w:spacing w:line="360" w:lineRule="auto"/>
        <w:ind w:firstLine="435"/>
        <w:rPr>
          <w:rFonts w:cs="宋体"/>
          <w:snapToGrid w:val="0"/>
          <w:color w:val="auto"/>
        </w:rPr>
      </w:pPr>
      <w:r>
        <w:rPr>
          <w:rFonts w:hint="eastAsia" w:cs="宋体"/>
          <w:snapToGrid w:val="0"/>
          <w:color w:val="auto"/>
        </w:rPr>
        <w:t>（4）当本合同段的工程性质、规模、标准发生重大变更时，业主有权根据变更的具体情况决定采用(1)、(2)、（3）点中任何一条来确定变更工程费用。</w:t>
      </w:r>
    </w:p>
    <w:p>
      <w:pPr>
        <w:topLinePunct/>
        <w:spacing w:line="360" w:lineRule="auto"/>
        <w:ind w:firstLine="525"/>
        <w:rPr>
          <w:rFonts w:cs="宋体"/>
          <w:snapToGrid w:val="0"/>
          <w:color w:val="auto"/>
        </w:rPr>
      </w:pPr>
      <w:r>
        <w:rPr>
          <w:rFonts w:hint="eastAsia" w:cs="宋体"/>
          <w:snapToGrid w:val="0"/>
          <w:color w:val="auto"/>
        </w:rPr>
        <w:t>（5）如果本工程的变更指示是因为承包人过错、承包人违反合同或承包人责任造成的，则这种违约引起的任何额外费用均由承包人承担。</w:t>
      </w:r>
    </w:p>
    <w:p>
      <w:pPr>
        <w:spacing w:line="360" w:lineRule="auto"/>
        <w:rPr>
          <w:rFonts w:cs="宋体"/>
          <w:b/>
          <w:color w:val="auto"/>
        </w:rPr>
      </w:pPr>
      <w:r>
        <w:rPr>
          <w:rFonts w:hint="eastAsia" w:cs="宋体"/>
          <w:b/>
          <w:color w:val="auto"/>
        </w:rPr>
        <w:t>15.5承包人的合理化建议</w:t>
      </w:r>
    </w:p>
    <w:p>
      <w:pPr>
        <w:topLinePunct/>
        <w:spacing w:line="360" w:lineRule="auto"/>
        <w:ind w:firstLine="480" w:firstLineChars="200"/>
        <w:rPr>
          <w:rFonts w:cs="宋体"/>
          <w:color w:val="auto"/>
        </w:rPr>
      </w:pPr>
      <w:r>
        <w:rPr>
          <w:rFonts w:hint="eastAsia" w:cs="宋体"/>
          <w:snapToGrid w:val="0"/>
          <w:color w:val="auto"/>
        </w:rPr>
        <w:t>删除原公路工程合同专用条款第15.5.2款内容。</w:t>
      </w:r>
    </w:p>
    <w:p>
      <w:pPr>
        <w:topLinePunct/>
        <w:spacing w:line="360" w:lineRule="auto"/>
        <w:rPr>
          <w:rFonts w:cs="宋体"/>
          <w:b/>
          <w:color w:val="auto"/>
        </w:rPr>
      </w:pPr>
      <w:r>
        <w:rPr>
          <w:rFonts w:hint="eastAsia" w:cs="宋体"/>
          <w:b/>
          <w:color w:val="auto"/>
        </w:rPr>
        <w:t>16. 价格调整</w:t>
      </w:r>
    </w:p>
    <w:p>
      <w:pPr>
        <w:spacing w:line="360" w:lineRule="auto"/>
        <w:ind w:firstLine="480" w:firstLineChars="200"/>
        <w:rPr>
          <w:rFonts w:cs="宋体"/>
          <w:snapToGrid w:val="0"/>
          <w:color w:val="auto"/>
        </w:rPr>
      </w:pPr>
      <w:r>
        <w:rPr>
          <w:rFonts w:hint="eastAsia" w:cs="宋体"/>
          <w:snapToGrid w:val="0"/>
          <w:color w:val="auto"/>
        </w:rPr>
        <w:t>删除原公路工程合同专用条款中第16.1条款和原合同通用条款第16.2条款内容，代之以：</w:t>
      </w:r>
    </w:p>
    <w:p>
      <w:pPr>
        <w:spacing w:line="360" w:lineRule="auto"/>
        <w:rPr>
          <w:rFonts w:cs="宋体"/>
          <w:b/>
          <w:color w:val="auto"/>
        </w:rPr>
      </w:pPr>
      <w:r>
        <w:rPr>
          <w:rFonts w:hint="eastAsia" w:cs="宋体"/>
          <w:b/>
          <w:color w:val="auto"/>
        </w:rPr>
        <w:t>16.1物价波动的价格</w:t>
      </w:r>
    </w:p>
    <w:p>
      <w:pPr>
        <w:spacing w:line="360" w:lineRule="auto"/>
        <w:ind w:firstLine="480" w:firstLineChars="200"/>
        <w:rPr>
          <w:rFonts w:cs="宋体"/>
          <w:snapToGrid w:val="0"/>
          <w:color w:val="auto"/>
        </w:rPr>
      </w:pPr>
      <w:r>
        <w:rPr>
          <w:rFonts w:hint="eastAsia" w:cs="宋体"/>
          <w:snapToGrid w:val="0"/>
          <w:color w:val="auto"/>
        </w:rPr>
        <w:t>在合同实施期间，工程量清单单价一律为固定价格，不因物价和政策等任何情况变化而做调整。</w:t>
      </w:r>
    </w:p>
    <w:p>
      <w:pPr>
        <w:spacing w:line="360" w:lineRule="auto"/>
        <w:rPr>
          <w:rFonts w:cs="宋体"/>
          <w:b/>
          <w:color w:val="auto"/>
        </w:rPr>
      </w:pPr>
      <w:r>
        <w:rPr>
          <w:rFonts w:hint="eastAsia" w:cs="宋体"/>
          <w:b/>
          <w:color w:val="auto"/>
        </w:rPr>
        <w:t>16.2法律变化引起的价格调整</w:t>
      </w:r>
    </w:p>
    <w:p>
      <w:pPr>
        <w:spacing w:line="360" w:lineRule="auto"/>
        <w:ind w:firstLine="480" w:firstLineChars="200"/>
        <w:rPr>
          <w:rFonts w:cs="宋体"/>
          <w:snapToGrid w:val="0"/>
          <w:color w:val="auto"/>
        </w:rPr>
      </w:pPr>
      <w:r>
        <w:rPr>
          <w:rFonts w:hint="eastAsia" w:cs="宋体"/>
          <w:color w:val="auto"/>
        </w:rPr>
        <w:t>在工程实施过程中，所引用的国家标准和规范如果有修改或新颁，应由发包人决定是否用新标准或新规范，承包人应在监理人的监督下按发包人的决定执行。采用新标准、新规范（相对于本招标文件）所增加的相应部分费用由发包人承担。</w:t>
      </w:r>
    </w:p>
    <w:p>
      <w:pPr>
        <w:topLinePunct/>
        <w:spacing w:line="360" w:lineRule="auto"/>
        <w:rPr>
          <w:rFonts w:cs="宋体"/>
          <w:snapToGrid w:val="0"/>
          <w:color w:val="auto"/>
        </w:rPr>
      </w:pPr>
      <w:r>
        <w:rPr>
          <w:rFonts w:hint="eastAsia" w:cs="宋体"/>
          <w:b/>
          <w:color w:val="auto"/>
        </w:rPr>
        <w:t>在本款16.2条款后增加16.3条，内容如下：</w:t>
      </w:r>
    </w:p>
    <w:p>
      <w:pPr>
        <w:topLinePunct/>
        <w:spacing w:line="360" w:lineRule="auto"/>
        <w:rPr>
          <w:rFonts w:cs="宋体"/>
          <w:color w:val="auto"/>
        </w:rPr>
      </w:pPr>
      <w:r>
        <w:rPr>
          <w:rFonts w:hint="eastAsia" w:cs="宋体"/>
          <w:snapToGrid w:val="0"/>
          <w:color w:val="auto"/>
        </w:rPr>
        <w:t>16.3除非业主和监理工程师专门批准，如果本工程技术规范和图纸标准低于国家和行业标准，则应按国家和行业标准执行，承包人不能因此提出增加费用的要求和索赔。</w:t>
      </w:r>
    </w:p>
    <w:p>
      <w:pPr>
        <w:topLinePunct/>
        <w:spacing w:line="360" w:lineRule="auto"/>
        <w:rPr>
          <w:rFonts w:cs="宋体"/>
          <w:b/>
          <w:color w:val="auto"/>
        </w:rPr>
      </w:pPr>
      <w:r>
        <w:rPr>
          <w:rFonts w:hint="eastAsia" w:cs="宋体"/>
          <w:b/>
          <w:color w:val="auto"/>
        </w:rPr>
        <w:t>17.计量与支付</w:t>
      </w:r>
    </w:p>
    <w:p>
      <w:pPr>
        <w:topLinePunct/>
        <w:spacing w:line="360" w:lineRule="auto"/>
        <w:rPr>
          <w:rFonts w:cs="宋体"/>
          <w:b/>
          <w:color w:val="auto"/>
        </w:rPr>
      </w:pPr>
      <w:r>
        <w:rPr>
          <w:rFonts w:hint="eastAsia" w:cs="宋体"/>
          <w:b/>
          <w:color w:val="auto"/>
        </w:rPr>
        <w:t>17.1计量</w:t>
      </w:r>
    </w:p>
    <w:p>
      <w:pPr>
        <w:spacing w:line="360" w:lineRule="auto"/>
        <w:ind w:firstLine="480" w:firstLineChars="200"/>
        <w:rPr>
          <w:rFonts w:cs="宋体"/>
          <w:color w:val="auto"/>
        </w:rPr>
      </w:pPr>
      <w:r>
        <w:rPr>
          <w:rFonts w:hint="eastAsia" w:cs="宋体"/>
          <w:color w:val="auto"/>
        </w:rPr>
        <w:t>17.1.4单价子目的计量</w:t>
      </w:r>
    </w:p>
    <w:p>
      <w:pPr>
        <w:topLinePunct/>
        <w:spacing w:line="360" w:lineRule="auto"/>
        <w:rPr>
          <w:rFonts w:cs="宋体"/>
          <w:b/>
          <w:color w:val="auto"/>
        </w:rPr>
      </w:pPr>
      <w:r>
        <w:rPr>
          <w:rFonts w:hint="eastAsia" w:cs="宋体"/>
          <w:color w:val="auto"/>
        </w:rPr>
        <w:t xml:space="preserve">    在原公路工程合同专用条款第17.1.4（7）后增加“</w:t>
      </w:r>
      <w:r>
        <w:rPr>
          <w:rFonts w:hint="eastAsia" w:cs="宋体"/>
          <w:bCs/>
          <w:color w:val="auto"/>
        </w:rPr>
        <w:t>合同工程量清单中有数量而承包人未填入单价或总额价的工程细目，将被认为其已包含在本合同的其它细目的单价和总额价中，业主将不另行支付。</w:t>
      </w:r>
      <w:r>
        <w:rPr>
          <w:rFonts w:hint="eastAsia" w:cs="宋体"/>
          <w:color w:val="auto"/>
        </w:rPr>
        <w:t>”</w:t>
      </w:r>
    </w:p>
    <w:p>
      <w:pPr>
        <w:topLinePunct/>
        <w:spacing w:line="360" w:lineRule="auto"/>
        <w:rPr>
          <w:rFonts w:cs="宋体"/>
          <w:color w:val="auto"/>
        </w:rPr>
      </w:pPr>
      <w:r>
        <w:rPr>
          <w:rFonts w:hint="eastAsia" w:cs="宋体"/>
          <w:b/>
          <w:color w:val="auto"/>
        </w:rPr>
        <w:t>本款补充第17.1.6项，内容如下：</w:t>
      </w:r>
    </w:p>
    <w:p>
      <w:pPr>
        <w:topLinePunct/>
        <w:spacing w:line="360" w:lineRule="auto"/>
        <w:ind w:firstLine="480" w:firstLineChars="200"/>
        <w:rPr>
          <w:rFonts w:cs="宋体"/>
          <w:color w:val="auto"/>
        </w:rPr>
      </w:pPr>
      <w:r>
        <w:rPr>
          <w:rFonts w:hint="eastAsia" w:cs="宋体"/>
          <w:color w:val="auto"/>
        </w:rPr>
        <w:t>17.1.6 变更工程的暂定计量和支付</w:t>
      </w:r>
    </w:p>
    <w:p>
      <w:pPr>
        <w:topLinePunct/>
        <w:spacing w:line="360" w:lineRule="auto"/>
        <w:ind w:firstLine="480" w:firstLineChars="200"/>
        <w:rPr>
          <w:rFonts w:cs="宋体"/>
          <w:color w:val="auto"/>
        </w:rPr>
      </w:pPr>
      <w:r>
        <w:rPr>
          <w:rFonts w:hint="eastAsia" w:cs="宋体"/>
          <w:color w:val="auto"/>
        </w:rPr>
        <w:t>需报发包人上级主管部门审批的变更工程项目，在发包人审核完成而尚未获得上级主管部门审批时，可采用暂定计量，暂定计量金额最高不超过发包人审核金额的70%。待上级主管部门审批后按审批结果进行实际计量，并扣回已暂计量的金额。如果上级主管部门审批结果低于暂定计量金额，则在本标段其他工程项目的进度款中扣回。</w:t>
      </w:r>
    </w:p>
    <w:p>
      <w:pPr>
        <w:topLinePunct/>
        <w:spacing w:line="360" w:lineRule="auto"/>
        <w:rPr>
          <w:rFonts w:cs="宋体"/>
          <w:b/>
          <w:color w:val="auto"/>
        </w:rPr>
      </w:pPr>
      <w:r>
        <w:rPr>
          <w:rFonts w:hint="eastAsia" w:cs="宋体"/>
          <w:b/>
          <w:color w:val="auto"/>
        </w:rPr>
        <w:t>17.2预付款</w:t>
      </w:r>
    </w:p>
    <w:p>
      <w:pPr>
        <w:spacing w:line="360" w:lineRule="auto"/>
        <w:ind w:firstLine="482" w:firstLineChars="200"/>
        <w:rPr>
          <w:rFonts w:cs="宋体"/>
          <w:b/>
          <w:color w:val="auto"/>
        </w:rPr>
      </w:pPr>
      <w:r>
        <w:rPr>
          <w:rFonts w:hint="eastAsia" w:cs="宋体"/>
          <w:b/>
          <w:color w:val="auto"/>
        </w:rPr>
        <w:t>17.2.1预付款</w:t>
      </w:r>
    </w:p>
    <w:p>
      <w:pPr>
        <w:spacing w:line="360" w:lineRule="auto"/>
        <w:ind w:firstLine="435"/>
        <w:rPr>
          <w:rFonts w:cs="宋体"/>
          <w:color w:val="auto"/>
        </w:rPr>
      </w:pPr>
      <w:r>
        <w:rPr>
          <w:rFonts w:hint="eastAsia" w:cs="宋体"/>
          <w:color w:val="auto"/>
        </w:rPr>
        <w:t>删除原公路工程合同专用条款17.2.1中第（2）点内容，代之以“（2）本项目不设置材料设备预付款。”</w:t>
      </w:r>
    </w:p>
    <w:p>
      <w:pPr>
        <w:spacing w:line="360" w:lineRule="auto"/>
        <w:ind w:firstLine="482" w:firstLineChars="200"/>
        <w:rPr>
          <w:rFonts w:cs="宋体"/>
          <w:b/>
          <w:color w:val="auto"/>
        </w:rPr>
      </w:pPr>
      <w:r>
        <w:rPr>
          <w:rFonts w:hint="eastAsia" w:cs="宋体"/>
          <w:b/>
          <w:color w:val="auto"/>
        </w:rPr>
        <w:t>17.2.3 预付款的扣回与还清</w:t>
      </w:r>
    </w:p>
    <w:p>
      <w:pPr>
        <w:topLinePunct/>
        <w:spacing w:line="360" w:lineRule="auto"/>
        <w:ind w:firstLine="480" w:firstLineChars="200"/>
        <w:rPr>
          <w:rFonts w:cs="宋体"/>
          <w:color w:val="auto"/>
        </w:rPr>
      </w:pPr>
      <w:r>
        <w:rPr>
          <w:rFonts w:hint="eastAsia" w:cs="宋体"/>
          <w:color w:val="auto"/>
        </w:rPr>
        <w:t>本项约定为：</w:t>
      </w:r>
    </w:p>
    <w:p>
      <w:pPr>
        <w:topLinePunct/>
        <w:spacing w:line="360" w:lineRule="auto"/>
        <w:ind w:firstLine="480" w:firstLineChars="200"/>
        <w:rPr>
          <w:rFonts w:cs="宋体"/>
          <w:color w:val="auto"/>
        </w:rPr>
      </w:pPr>
      <w:r>
        <w:rPr>
          <w:rFonts w:hint="eastAsia" w:cs="宋体"/>
          <w:color w:val="auto"/>
        </w:rPr>
        <w:t>（1）开工预付款在进度付款证书的累计金额未达到签约合同价的10%之前不予扣回，在达到签约合同价10%之后，开始按工程进度以固定比例（即每完成签约合同价的1%，扣回开工预付款的2%）分期从各月的进度付款证书中扣回，全部金额在进度付款证书的累计金额达到签约合同价的60%时扣完。</w:t>
      </w:r>
    </w:p>
    <w:p>
      <w:pPr>
        <w:topLinePunct/>
        <w:spacing w:line="360" w:lineRule="auto"/>
        <w:ind w:firstLine="480" w:firstLineChars="200"/>
        <w:rPr>
          <w:rFonts w:cs="宋体"/>
          <w:color w:val="auto"/>
        </w:rPr>
      </w:pPr>
      <w:r>
        <w:rPr>
          <w:rFonts w:hint="eastAsia" w:cs="宋体"/>
          <w:color w:val="auto"/>
        </w:rPr>
        <w:t>（2）如有需要，发包人可以根据实际情况制定更符合工程需要的预付款月扣款比例。</w:t>
      </w:r>
    </w:p>
    <w:p>
      <w:pPr>
        <w:topLinePunct/>
        <w:spacing w:line="360" w:lineRule="auto"/>
        <w:ind w:firstLine="480" w:firstLineChars="200"/>
        <w:rPr>
          <w:rFonts w:cs="宋体"/>
          <w:color w:val="auto"/>
        </w:rPr>
      </w:pPr>
      <w:r>
        <w:rPr>
          <w:rFonts w:hint="eastAsia" w:cs="宋体"/>
          <w:color w:val="auto"/>
        </w:rPr>
        <w:t>增加17.2.4款 安全生产费用预付款</w:t>
      </w:r>
    </w:p>
    <w:p>
      <w:pPr>
        <w:topLinePunct/>
        <w:spacing w:line="360" w:lineRule="auto"/>
        <w:ind w:firstLine="480" w:firstLineChars="200"/>
        <w:rPr>
          <w:rFonts w:cs="宋体"/>
          <w:color w:val="auto"/>
        </w:rPr>
      </w:pPr>
      <w:r>
        <w:rPr>
          <w:rFonts w:hint="eastAsia" w:cs="宋体"/>
          <w:color w:val="auto"/>
        </w:rPr>
        <w:t>开工预付款金额包含安全生产费用预付款金额，安全生产费用预付款金额为安全生产费用的30%。安全生产费用预付款的扣回与还清与开工预付款规定一致。</w:t>
      </w:r>
    </w:p>
    <w:p>
      <w:pPr>
        <w:topLinePunct/>
        <w:spacing w:line="360" w:lineRule="auto"/>
        <w:rPr>
          <w:rFonts w:cs="宋体"/>
          <w:b/>
          <w:color w:val="auto"/>
        </w:rPr>
      </w:pPr>
      <w:r>
        <w:rPr>
          <w:rFonts w:hint="eastAsia" w:cs="宋体"/>
          <w:b/>
          <w:color w:val="auto"/>
        </w:rPr>
        <w:t>17.3 工程进度付款</w:t>
      </w:r>
    </w:p>
    <w:p>
      <w:pPr>
        <w:topLinePunct/>
        <w:spacing w:line="360" w:lineRule="auto"/>
        <w:ind w:firstLine="480" w:firstLineChars="200"/>
        <w:jc w:val="both"/>
        <w:rPr>
          <w:rFonts w:cs="宋体"/>
          <w:color w:val="auto"/>
          <w:lang w:val="en-US"/>
        </w:rPr>
      </w:pPr>
      <w:r>
        <w:rPr>
          <w:rFonts w:hint="eastAsia" w:cs="宋体"/>
          <w:color w:val="auto"/>
          <w:lang w:val="en-US"/>
        </w:rPr>
        <w:t>将本款第</w:t>
      </w:r>
      <w:r>
        <w:rPr>
          <w:rFonts w:hint="eastAsia" w:cs="宋体"/>
          <w:color w:val="auto"/>
        </w:rPr>
        <w:t>17.3.5</w:t>
      </w:r>
      <w:r>
        <w:rPr>
          <w:rFonts w:hint="eastAsia" w:cs="宋体"/>
          <w:color w:val="auto"/>
          <w:lang w:val="en-US"/>
        </w:rPr>
        <w:t>项细化如下:</w:t>
      </w:r>
    </w:p>
    <w:p>
      <w:pPr>
        <w:topLinePunct/>
        <w:spacing w:line="360" w:lineRule="auto"/>
        <w:ind w:firstLine="480" w:firstLineChars="200"/>
        <w:jc w:val="both"/>
        <w:rPr>
          <w:rFonts w:cs="宋体"/>
          <w:color w:val="auto"/>
          <w:lang w:val="en-US"/>
        </w:rPr>
      </w:pPr>
      <w:r>
        <w:rPr>
          <w:rFonts w:hint="eastAsia" w:cs="宋体"/>
          <w:color w:val="auto"/>
          <w:lang w:val="en-US"/>
        </w:rPr>
        <w:t>17.3.5农民工工资保证金</w:t>
      </w:r>
    </w:p>
    <w:p>
      <w:pPr>
        <w:topLinePunct/>
        <w:spacing w:line="360" w:lineRule="auto"/>
        <w:ind w:firstLine="482" w:firstLineChars="200"/>
        <w:rPr>
          <w:rFonts w:cs="宋体"/>
          <w:color w:val="auto"/>
        </w:rPr>
      </w:pPr>
      <w:r>
        <w:rPr>
          <w:rFonts w:hint="eastAsia"/>
          <w:b/>
          <w:color w:val="auto"/>
          <w:szCs w:val="21"/>
        </w:rPr>
        <w:t>根据《中华人民共和国劳动合同法》、《建筑法》、《国务院关于解决农民工问题的若干意见》、《保障农民工工资支付条例》、《关于建设工程领域农民工工资支付保证金管理办法》（粤人社规〔2019〕10号）、《广东省建设工程领域工人工资支付专用账户管理办法》（粤人社规〔2018〕14号）、《广州市交通运输局关于进一步规范建设项目农民工工资支付管理工作的通知》（穗交运函〔 2019 〕1541号）、</w:t>
      </w:r>
      <w:r>
        <w:rPr>
          <w:rFonts w:hint="eastAsia"/>
          <w:color w:val="auto"/>
          <w:szCs w:val="21"/>
        </w:rPr>
        <w:t>《广州市建设领域工人工资支付分账管理实施细则》（穗建规字〔2020〕37号）</w:t>
      </w:r>
      <w:r>
        <w:rPr>
          <w:rFonts w:hint="eastAsia"/>
          <w:b/>
          <w:color w:val="auto"/>
          <w:szCs w:val="21"/>
        </w:rPr>
        <w:t>等有关法律、法规落实相关工作。</w:t>
      </w:r>
    </w:p>
    <w:p>
      <w:pPr>
        <w:topLinePunct/>
        <w:spacing w:line="360" w:lineRule="auto"/>
        <w:rPr>
          <w:rFonts w:cs="宋体"/>
          <w:b/>
          <w:color w:val="auto"/>
        </w:rPr>
      </w:pPr>
      <w:r>
        <w:rPr>
          <w:rFonts w:hint="eastAsia" w:cs="宋体"/>
          <w:b/>
          <w:color w:val="auto"/>
        </w:rPr>
        <w:t>17.4 质量保证金</w:t>
      </w:r>
    </w:p>
    <w:p>
      <w:pPr>
        <w:spacing w:line="360" w:lineRule="auto"/>
        <w:ind w:firstLine="480" w:firstLineChars="200"/>
        <w:jc w:val="both"/>
        <w:rPr>
          <w:rFonts w:cs="宋体"/>
          <w:b/>
          <w:color w:val="auto"/>
          <w:lang w:val="en-US"/>
        </w:rPr>
      </w:pPr>
      <w:r>
        <w:rPr>
          <w:rFonts w:hint="eastAsia" w:cs="宋体"/>
          <w:bCs/>
          <w:color w:val="auto"/>
          <w:lang w:val="en-US"/>
        </w:rPr>
        <w:t>17.4.2</w:t>
      </w:r>
      <w:r>
        <w:rPr>
          <w:rFonts w:hint="eastAsia" w:cs="宋体"/>
          <w:color w:val="auto"/>
        </w:rPr>
        <w:t>在第1.1.4.5目约定的缺陷责任期满，且己按规定对工程质量检测鉴定合格，承包人向发包人申请到期应返还承包人剩余的质量保证金金额，发包人应在14天内会同承包人按照合同约定的内容核实承包人是否完成缺陷责任。如无异议，发包人应当在核实后将剩余保证金返还承包人。</w:t>
      </w:r>
    </w:p>
    <w:p>
      <w:pPr>
        <w:spacing w:line="360" w:lineRule="auto"/>
        <w:ind w:firstLine="482" w:firstLineChars="200"/>
        <w:jc w:val="both"/>
        <w:rPr>
          <w:rFonts w:cs="宋体"/>
          <w:b/>
          <w:color w:val="auto"/>
        </w:rPr>
      </w:pPr>
      <w:r>
        <w:rPr>
          <w:rFonts w:hint="eastAsia" w:cs="宋体"/>
          <w:b/>
          <w:color w:val="auto"/>
        </w:rPr>
        <w:t>本款补充第17.4.4项：</w:t>
      </w:r>
    </w:p>
    <w:p>
      <w:pPr>
        <w:spacing w:line="360" w:lineRule="auto"/>
        <w:ind w:firstLine="540" w:firstLineChars="225"/>
        <w:jc w:val="both"/>
        <w:rPr>
          <w:rFonts w:cs="宋体"/>
          <w:color w:val="auto"/>
        </w:rPr>
      </w:pPr>
      <w:r>
        <w:rPr>
          <w:rFonts w:hint="eastAsia" w:cs="宋体"/>
          <w:color w:val="auto"/>
        </w:rPr>
        <w:t>17.4.4一</w:t>
      </w:r>
      <w:r>
        <w:rPr>
          <w:rFonts w:hint="cs" w:cs="宋体"/>
          <w:color w:val="auto"/>
        </w:rPr>
        <w:t>阶</w:t>
      </w:r>
      <w:r>
        <w:rPr>
          <w:rFonts w:hint="eastAsia" w:cs="宋体"/>
          <w:color w:val="auto"/>
        </w:rPr>
        <w:t>段</w:t>
      </w:r>
      <w:r>
        <w:rPr>
          <w:rFonts w:hint="cs" w:cs="宋体"/>
          <w:color w:val="auto"/>
        </w:rPr>
        <w:t>验</w:t>
      </w:r>
      <w:r>
        <w:rPr>
          <w:rFonts w:hint="eastAsia" w:cs="宋体"/>
          <w:color w:val="auto"/>
        </w:rPr>
        <w:t>收</w:t>
      </w:r>
      <w:r>
        <w:rPr>
          <w:rFonts w:hint="cs" w:cs="宋体"/>
          <w:color w:val="auto"/>
        </w:rPr>
        <w:t>时</w:t>
      </w:r>
      <w:r>
        <w:rPr>
          <w:rFonts w:hint="eastAsia" w:cs="宋体"/>
          <w:color w:val="auto"/>
        </w:rPr>
        <w:t>，如果一</w:t>
      </w:r>
      <w:r>
        <w:rPr>
          <w:rFonts w:hint="cs" w:cs="宋体"/>
          <w:color w:val="auto"/>
        </w:rPr>
        <w:t>阶</w:t>
      </w:r>
      <w:r>
        <w:rPr>
          <w:rFonts w:hint="eastAsia" w:cs="宋体"/>
          <w:color w:val="auto"/>
        </w:rPr>
        <w:t>段</w:t>
      </w:r>
      <w:r>
        <w:rPr>
          <w:rFonts w:hint="cs" w:cs="宋体"/>
          <w:color w:val="auto"/>
        </w:rPr>
        <w:t>验</w:t>
      </w:r>
      <w:r>
        <w:rPr>
          <w:rFonts w:hint="eastAsia" w:cs="宋体"/>
          <w:color w:val="auto"/>
        </w:rPr>
        <w:t>收监理人</w:t>
      </w:r>
      <w:r>
        <w:rPr>
          <w:rFonts w:hint="cs" w:cs="宋体"/>
          <w:color w:val="auto"/>
        </w:rPr>
        <w:t>对</w:t>
      </w:r>
      <w:r>
        <w:rPr>
          <w:rFonts w:hint="eastAsia" w:cs="宋体"/>
          <w:color w:val="auto"/>
        </w:rPr>
        <w:t>承包人</w:t>
      </w:r>
      <w:r>
        <w:rPr>
          <w:rFonts w:hint="cs" w:cs="宋体"/>
          <w:color w:val="auto"/>
        </w:rPr>
        <w:t>评</w:t>
      </w:r>
      <w:r>
        <w:rPr>
          <w:rFonts w:hint="eastAsia" w:cs="宋体"/>
          <w:color w:val="auto"/>
        </w:rPr>
        <w:t>定的工程</w:t>
      </w:r>
      <w:r>
        <w:rPr>
          <w:rFonts w:hint="cs" w:cs="宋体"/>
          <w:color w:val="auto"/>
        </w:rPr>
        <w:t>质</w:t>
      </w:r>
      <w:r>
        <w:rPr>
          <w:rFonts w:hint="eastAsia" w:cs="宋体"/>
          <w:color w:val="auto"/>
        </w:rPr>
        <w:t>量</w:t>
      </w:r>
      <w:r>
        <w:rPr>
          <w:rFonts w:hint="cs" w:cs="宋体"/>
          <w:color w:val="auto"/>
        </w:rPr>
        <w:t>评</w:t>
      </w:r>
      <w:r>
        <w:rPr>
          <w:rFonts w:hint="eastAsia" w:cs="宋体"/>
          <w:color w:val="auto"/>
        </w:rPr>
        <w:t>分小于</w:t>
      </w:r>
      <w:r>
        <w:rPr>
          <w:rFonts w:cs="宋体"/>
          <w:color w:val="auto"/>
        </w:rPr>
        <w:t>90</w:t>
      </w:r>
      <w:r>
        <w:rPr>
          <w:rFonts w:hint="eastAsia" w:cs="宋体"/>
          <w:color w:val="auto"/>
        </w:rPr>
        <w:t>分，</w:t>
      </w:r>
      <w:r>
        <w:rPr>
          <w:rFonts w:hint="cs" w:cs="宋体"/>
          <w:color w:val="auto"/>
        </w:rPr>
        <w:t>发</w:t>
      </w:r>
      <w:r>
        <w:rPr>
          <w:rFonts w:hint="eastAsia" w:cs="宋体"/>
          <w:color w:val="auto"/>
        </w:rPr>
        <w:t>包人</w:t>
      </w:r>
      <w:r>
        <w:rPr>
          <w:rFonts w:hint="cs" w:cs="宋体"/>
          <w:color w:val="auto"/>
        </w:rPr>
        <w:t>将从</w:t>
      </w:r>
      <w:r>
        <w:rPr>
          <w:rFonts w:hint="eastAsia" w:cs="宋体"/>
          <w:color w:val="auto"/>
        </w:rPr>
        <w:t>承包人的</w:t>
      </w:r>
      <w:r>
        <w:rPr>
          <w:rFonts w:hint="cs" w:cs="宋体"/>
          <w:color w:val="auto"/>
        </w:rPr>
        <w:t>质</w:t>
      </w:r>
      <w:r>
        <w:rPr>
          <w:rFonts w:hint="eastAsia" w:cs="宋体"/>
          <w:color w:val="auto"/>
        </w:rPr>
        <w:t>量保</w:t>
      </w:r>
      <w:r>
        <w:rPr>
          <w:rFonts w:hint="cs" w:cs="宋体"/>
          <w:color w:val="auto"/>
        </w:rPr>
        <w:t>证</w:t>
      </w:r>
      <w:r>
        <w:rPr>
          <w:rFonts w:hint="eastAsia" w:cs="宋体"/>
          <w:color w:val="auto"/>
        </w:rPr>
        <w:t>金中扣除</w:t>
      </w:r>
      <w:r>
        <w:rPr>
          <w:rFonts w:cs="宋体"/>
          <w:color w:val="auto"/>
        </w:rPr>
        <w:t>10%</w:t>
      </w:r>
      <w:r>
        <w:rPr>
          <w:rFonts w:hint="eastAsia" w:cs="宋体"/>
          <w:color w:val="auto"/>
        </w:rPr>
        <w:t>，以此作</w:t>
      </w:r>
      <w:r>
        <w:rPr>
          <w:rFonts w:hint="cs" w:cs="宋体"/>
          <w:color w:val="auto"/>
        </w:rPr>
        <w:t>为</w:t>
      </w:r>
      <w:r>
        <w:rPr>
          <w:rFonts w:hint="eastAsia" w:cs="宋体"/>
          <w:color w:val="auto"/>
        </w:rPr>
        <w:t>承包人工程</w:t>
      </w:r>
      <w:r>
        <w:rPr>
          <w:rFonts w:hint="cs" w:cs="宋体"/>
          <w:color w:val="auto"/>
        </w:rPr>
        <w:t>质</w:t>
      </w:r>
      <w:r>
        <w:rPr>
          <w:rFonts w:hint="eastAsia" w:cs="宋体"/>
          <w:color w:val="auto"/>
        </w:rPr>
        <w:t>量</w:t>
      </w:r>
      <w:r>
        <w:rPr>
          <w:rFonts w:hint="cs" w:cs="宋体"/>
          <w:color w:val="auto"/>
        </w:rPr>
        <w:t>达</w:t>
      </w:r>
      <w:r>
        <w:rPr>
          <w:rFonts w:hint="eastAsia" w:cs="宋体"/>
          <w:color w:val="auto"/>
        </w:rPr>
        <w:t>不到合同</w:t>
      </w:r>
      <w:r>
        <w:rPr>
          <w:rFonts w:hint="cs" w:cs="宋体"/>
          <w:color w:val="auto"/>
        </w:rPr>
        <w:t>规</w:t>
      </w:r>
      <w:r>
        <w:rPr>
          <w:rFonts w:hint="eastAsia" w:cs="宋体"/>
          <w:color w:val="auto"/>
        </w:rPr>
        <w:t>定的工程</w:t>
      </w:r>
      <w:r>
        <w:rPr>
          <w:rFonts w:hint="cs" w:cs="宋体"/>
          <w:color w:val="auto"/>
        </w:rPr>
        <w:t>质</w:t>
      </w:r>
      <w:r>
        <w:rPr>
          <w:rFonts w:hint="eastAsia" w:cs="宋体"/>
          <w:color w:val="auto"/>
        </w:rPr>
        <w:t>量目</w:t>
      </w:r>
      <w:r>
        <w:rPr>
          <w:rFonts w:hint="cs" w:cs="宋体"/>
          <w:color w:val="auto"/>
        </w:rPr>
        <w:t>标</w:t>
      </w:r>
      <w:r>
        <w:rPr>
          <w:rFonts w:hint="eastAsia" w:cs="宋体"/>
          <w:color w:val="auto"/>
        </w:rPr>
        <w:t>的</w:t>
      </w:r>
      <w:r>
        <w:rPr>
          <w:rFonts w:hint="cs" w:cs="宋体"/>
          <w:color w:val="auto"/>
        </w:rPr>
        <w:t>惩罚</w:t>
      </w:r>
      <w:r>
        <w:rPr>
          <w:rFonts w:hint="eastAsia" w:cs="宋体"/>
          <w:color w:val="auto"/>
        </w:rPr>
        <w:t>金。</w:t>
      </w:r>
    </w:p>
    <w:p>
      <w:pPr>
        <w:topLinePunct/>
        <w:spacing w:line="360" w:lineRule="auto"/>
        <w:rPr>
          <w:rFonts w:cs="宋体"/>
          <w:b/>
          <w:color w:val="auto"/>
        </w:rPr>
      </w:pPr>
      <w:r>
        <w:rPr>
          <w:rFonts w:hint="eastAsia" w:cs="宋体"/>
          <w:b/>
          <w:color w:val="auto"/>
        </w:rPr>
        <w:t>17.6 最终结清</w:t>
      </w:r>
    </w:p>
    <w:p>
      <w:pPr>
        <w:topLinePunct/>
        <w:spacing w:line="360" w:lineRule="auto"/>
        <w:ind w:firstLine="472" w:firstLineChars="196"/>
        <w:rPr>
          <w:rFonts w:cs="宋体"/>
          <w:color w:val="auto"/>
        </w:rPr>
      </w:pPr>
      <w:r>
        <w:rPr>
          <w:rFonts w:hint="eastAsia" w:cs="宋体"/>
          <w:b/>
          <w:color w:val="auto"/>
        </w:rPr>
        <w:t>17.6.1 最终结清申请单</w:t>
      </w:r>
    </w:p>
    <w:p>
      <w:pPr>
        <w:topLinePunct/>
        <w:spacing w:line="360" w:lineRule="auto"/>
        <w:ind w:firstLine="482" w:firstLineChars="200"/>
        <w:rPr>
          <w:rFonts w:cs="宋体"/>
          <w:b/>
          <w:color w:val="auto"/>
        </w:rPr>
      </w:pPr>
      <w:r>
        <w:rPr>
          <w:rFonts w:hint="eastAsia" w:cs="宋体"/>
          <w:b/>
          <w:color w:val="auto"/>
        </w:rPr>
        <w:t>本项(1)目约定为：</w:t>
      </w:r>
    </w:p>
    <w:p>
      <w:pPr>
        <w:topLinePunct/>
        <w:spacing w:line="360" w:lineRule="auto"/>
        <w:ind w:firstLine="480" w:firstLineChars="200"/>
        <w:rPr>
          <w:rFonts w:cs="宋体"/>
          <w:color w:val="auto"/>
        </w:rPr>
      </w:pPr>
      <w:r>
        <w:rPr>
          <w:rFonts w:hint="eastAsia" w:cs="宋体"/>
          <w:color w:val="auto"/>
        </w:rPr>
        <w:t>（1）承包人应按交通运输部及广东省交通运输厅关于交通基本建设项目竣工决算编制的有关规定，及时编制相应的工程结算文件，报监理人审核发包人确认。承包人向监理人提交最终结清申请单(包括相关证明材料)的份数在项目专用合同条款数据表中约定；期限：缺陷责任期终止证书签发后28天内。</w:t>
      </w:r>
    </w:p>
    <w:p>
      <w:pPr>
        <w:topLinePunct/>
        <w:spacing w:line="360" w:lineRule="auto"/>
        <w:ind w:firstLine="480" w:firstLineChars="200"/>
        <w:rPr>
          <w:rFonts w:cs="宋体"/>
          <w:b/>
          <w:color w:val="auto"/>
        </w:rPr>
      </w:pPr>
      <w:r>
        <w:rPr>
          <w:rFonts w:hint="eastAsia" w:cs="宋体"/>
          <w:color w:val="auto"/>
        </w:rPr>
        <w:t>最终结清申请单中的总金额应认为是代表了根据合同规定应付给承包人的全部款项的最后结算，结算金额以承包人的实际完成工程量×中标单价，最终以财政部门审定的金额为准，且按项目所在地财政部门的相关规定执行。</w:t>
      </w:r>
    </w:p>
    <w:p>
      <w:pPr>
        <w:topLinePunct/>
        <w:spacing w:line="360" w:lineRule="auto"/>
        <w:rPr>
          <w:rFonts w:cs="宋体"/>
          <w:b/>
          <w:color w:val="auto"/>
        </w:rPr>
      </w:pPr>
      <w:r>
        <w:rPr>
          <w:rFonts w:hint="eastAsia" w:cs="宋体"/>
          <w:b/>
          <w:color w:val="auto"/>
        </w:rPr>
        <w:t>18. 一阶段验收</w:t>
      </w:r>
    </w:p>
    <w:p>
      <w:pPr>
        <w:topLinePunct/>
        <w:spacing w:line="360" w:lineRule="auto"/>
        <w:rPr>
          <w:rFonts w:cs="宋体"/>
          <w:b/>
          <w:color w:val="auto"/>
        </w:rPr>
      </w:pPr>
      <w:r>
        <w:rPr>
          <w:rFonts w:hint="eastAsia" w:cs="宋体"/>
          <w:b/>
          <w:color w:val="auto"/>
        </w:rPr>
        <w:t>18.9 竣工文件</w:t>
      </w:r>
    </w:p>
    <w:p>
      <w:pPr>
        <w:topLinePunct/>
        <w:spacing w:line="360" w:lineRule="auto"/>
        <w:ind w:firstLine="435"/>
        <w:rPr>
          <w:rFonts w:cs="宋体"/>
          <w:b/>
          <w:color w:val="auto"/>
        </w:rPr>
      </w:pPr>
      <w:r>
        <w:rPr>
          <w:rFonts w:hint="eastAsia" w:cs="宋体"/>
          <w:b/>
          <w:color w:val="auto"/>
        </w:rPr>
        <w:t>在本款后增加以下内容：</w:t>
      </w:r>
    </w:p>
    <w:p>
      <w:pPr>
        <w:topLinePunct/>
        <w:spacing w:line="360" w:lineRule="auto"/>
        <w:ind w:firstLine="435"/>
        <w:rPr>
          <w:rFonts w:cs="宋体"/>
          <w:color w:val="auto"/>
        </w:rPr>
      </w:pPr>
      <w:r>
        <w:rPr>
          <w:rFonts w:hint="eastAsia" w:cs="宋体"/>
          <w:color w:val="auto"/>
        </w:rPr>
        <w:t>在工程实施过程中及在项目完工后，承包人应按照发包人制定的竣工文件资料管理办法的规定开展竣工文件材料的编制、收集、整理、立卷、归档等工作，相应的竣工档案编制费综合考虑在相关子目清单报价中。</w:t>
      </w:r>
    </w:p>
    <w:p>
      <w:pPr>
        <w:topLinePunct/>
        <w:spacing w:line="360" w:lineRule="auto"/>
        <w:rPr>
          <w:rFonts w:cs="宋体"/>
          <w:b/>
          <w:color w:val="auto"/>
        </w:rPr>
      </w:pPr>
      <w:r>
        <w:rPr>
          <w:rFonts w:hint="eastAsia" w:cs="宋体"/>
          <w:b/>
          <w:color w:val="auto"/>
        </w:rPr>
        <w:t>19. 缺陷责任与保修责任</w:t>
      </w:r>
    </w:p>
    <w:p>
      <w:pPr>
        <w:topLinePunct/>
        <w:spacing w:line="360" w:lineRule="auto"/>
        <w:rPr>
          <w:rFonts w:cs="宋体"/>
          <w:b/>
          <w:color w:val="auto"/>
        </w:rPr>
      </w:pPr>
      <w:r>
        <w:rPr>
          <w:rFonts w:hint="eastAsia" w:cs="宋体"/>
          <w:b/>
          <w:color w:val="auto"/>
        </w:rPr>
        <w:t>19.2 缺陷责任</w:t>
      </w:r>
    </w:p>
    <w:p>
      <w:pPr>
        <w:topLinePunct/>
        <w:spacing w:line="360" w:lineRule="auto"/>
        <w:ind w:firstLine="435"/>
        <w:rPr>
          <w:rFonts w:cs="宋体"/>
          <w:b/>
          <w:color w:val="auto"/>
        </w:rPr>
      </w:pPr>
      <w:r>
        <w:rPr>
          <w:rFonts w:hint="eastAsia" w:cs="宋体"/>
          <w:b/>
          <w:color w:val="auto"/>
        </w:rPr>
        <w:t>在19.2.2项后增加以下内容：</w:t>
      </w:r>
    </w:p>
    <w:p>
      <w:pPr>
        <w:topLinePunct/>
        <w:spacing w:line="360" w:lineRule="auto"/>
        <w:ind w:firstLine="435"/>
        <w:rPr>
          <w:rFonts w:cs="宋体"/>
          <w:color w:val="auto"/>
        </w:rPr>
      </w:pPr>
      <w:r>
        <w:rPr>
          <w:rFonts w:hint="eastAsia" w:cs="宋体"/>
          <w:color w:val="auto"/>
        </w:rPr>
        <w:t>承包人应在缺陷责任期内安排专人负责缺陷责任期的管理工作，并确保在接到发包人要求处理有关缺陷事项的通知后24小时内到达现场，到达现场后随即采取有效措施解决工程遗留的缺陷或其它问题。</w:t>
      </w:r>
    </w:p>
    <w:p>
      <w:pPr>
        <w:topLinePunct/>
        <w:spacing w:line="360" w:lineRule="auto"/>
        <w:ind w:firstLine="435"/>
        <w:rPr>
          <w:rFonts w:cs="宋体"/>
          <w:b/>
          <w:color w:val="auto"/>
        </w:rPr>
      </w:pPr>
      <w:r>
        <w:rPr>
          <w:rFonts w:hint="eastAsia" w:cs="宋体"/>
          <w:b/>
          <w:color w:val="auto"/>
        </w:rPr>
        <w:t>本款补充第19.2.5项：</w:t>
      </w:r>
    </w:p>
    <w:p>
      <w:pPr>
        <w:topLinePunct/>
        <w:spacing w:line="360" w:lineRule="auto"/>
        <w:ind w:firstLine="435"/>
        <w:rPr>
          <w:rFonts w:cs="宋体"/>
          <w:color w:val="auto"/>
        </w:rPr>
      </w:pPr>
      <w:r>
        <w:rPr>
          <w:rFonts w:hint="eastAsia" w:cs="宋体"/>
          <w:color w:val="auto"/>
        </w:rPr>
        <w:t>19.2.5工程完工后，承包人所在标段遗留的问题，承包人应积极主动地进行处理和解决并承担所有费用。如上述问题特别是与地方有关的遗留问题，承包人在发包人规定的期限内不能妥善处理的，发包人有权单独或委托相关单位进行处理，发生的全部费用从承包人质量保证金中相应扣回，承包人应无条件接受。</w:t>
      </w:r>
    </w:p>
    <w:p>
      <w:pPr>
        <w:spacing w:line="360" w:lineRule="auto"/>
        <w:rPr>
          <w:b/>
          <w:color w:val="auto"/>
        </w:rPr>
      </w:pPr>
      <w:r>
        <w:rPr>
          <w:rFonts w:hint="eastAsia"/>
          <w:b/>
          <w:color w:val="auto"/>
        </w:rPr>
        <w:t>19.7 保修责任</w:t>
      </w:r>
    </w:p>
    <w:p>
      <w:pPr>
        <w:topLinePunct/>
        <w:spacing w:line="360" w:lineRule="auto"/>
        <w:ind w:firstLine="480" w:firstLineChars="200"/>
        <w:rPr>
          <w:rFonts w:cs="宋体"/>
          <w:color w:val="auto"/>
        </w:rPr>
      </w:pPr>
      <w:r>
        <w:rPr>
          <w:rFonts w:hint="eastAsia" w:cs="宋体"/>
          <w:color w:val="auto"/>
        </w:rPr>
        <w:t>本款补充：</w:t>
      </w:r>
    </w:p>
    <w:p>
      <w:pPr>
        <w:topLinePunct/>
        <w:spacing w:line="360" w:lineRule="auto"/>
        <w:ind w:firstLine="480" w:firstLineChars="200"/>
        <w:rPr>
          <w:rFonts w:cs="宋体"/>
          <w:color w:val="auto"/>
        </w:rPr>
      </w:pPr>
      <w:r>
        <w:rPr>
          <w:rFonts w:hint="eastAsia" w:cs="宋体"/>
          <w:color w:val="auto"/>
        </w:rPr>
        <w:t>（5）工程保修期内承包人应对因施工质量原因造成的损坏及损失进行自费修复，包括但不局限于以下方面：</w:t>
      </w:r>
    </w:p>
    <w:p>
      <w:pPr>
        <w:topLinePunct/>
        <w:spacing w:line="360" w:lineRule="auto"/>
        <w:ind w:firstLine="480" w:firstLineChars="200"/>
        <w:rPr>
          <w:rFonts w:cs="宋体"/>
          <w:color w:val="auto"/>
        </w:rPr>
      </w:pPr>
      <w:r>
        <w:rPr>
          <w:rFonts w:hint="eastAsia" w:cs="宋体"/>
          <w:color w:val="auto"/>
        </w:rPr>
        <w:t>① 承包人所用材料、设备不符合合同要求；或</w:t>
      </w:r>
    </w:p>
    <w:p>
      <w:pPr>
        <w:topLinePunct/>
        <w:spacing w:line="360" w:lineRule="auto"/>
        <w:ind w:firstLine="480" w:firstLineChars="200"/>
        <w:rPr>
          <w:rFonts w:cs="宋体"/>
          <w:color w:val="auto"/>
        </w:rPr>
      </w:pPr>
      <w:r>
        <w:rPr>
          <w:rFonts w:hint="eastAsia" w:cs="宋体"/>
          <w:color w:val="auto"/>
        </w:rPr>
        <w:t>② 承包人的施工擅自改变或变更设计文件；或</w:t>
      </w:r>
    </w:p>
    <w:p>
      <w:pPr>
        <w:topLinePunct/>
        <w:spacing w:line="360" w:lineRule="auto"/>
        <w:ind w:firstLine="480" w:firstLineChars="200"/>
        <w:rPr>
          <w:rFonts w:cs="宋体"/>
          <w:color w:val="auto"/>
        </w:rPr>
      </w:pPr>
      <w:r>
        <w:rPr>
          <w:rFonts w:hint="eastAsia" w:cs="宋体"/>
          <w:color w:val="auto"/>
        </w:rPr>
        <w:t>③ 由于承包人施工工艺控制不严；或</w:t>
      </w:r>
    </w:p>
    <w:p>
      <w:pPr>
        <w:topLinePunct/>
        <w:spacing w:line="360" w:lineRule="auto"/>
        <w:ind w:firstLine="480" w:firstLineChars="200"/>
        <w:rPr>
          <w:rFonts w:cs="宋体"/>
          <w:color w:val="auto"/>
        </w:rPr>
      </w:pPr>
      <w:r>
        <w:rPr>
          <w:rFonts w:hint="eastAsia" w:cs="宋体"/>
          <w:color w:val="auto"/>
        </w:rPr>
        <w:t>④ 由于施工质量控制不严；或</w:t>
      </w:r>
    </w:p>
    <w:p>
      <w:pPr>
        <w:topLinePunct/>
        <w:spacing w:line="360" w:lineRule="auto"/>
        <w:ind w:firstLine="480" w:firstLineChars="200"/>
        <w:rPr>
          <w:rFonts w:cs="宋体"/>
          <w:color w:val="auto"/>
        </w:rPr>
      </w:pPr>
      <w:r>
        <w:rPr>
          <w:rFonts w:hint="cs" w:cs="宋体"/>
          <w:color w:val="auto"/>
        </w:rPr>
        <w:t>⑤</w:t>
      </w:r>
      <w:r>
        <w:rPr>
          <w:rFonts w:hint="eastAsia" w:cs="宋体"/>
          <w:color w:val="auto"/>
        </w:rPr>
        <w:t xml:space="preserve"> 因施工需要增加的工作面、工作缝；或</w:t>
      </w:r>
    </w:p>
    <w:p>
      <w:pPr>
        <w:topLinePunct/>
        <w:spacing w:line="360" w:lineRule="auto"/>
        <w:ind w:firstLine="480" w:firstLineChars="200"/>
        <w:rPr>
          <w:rFonts w:cs="宋体"/>
          <w:b/>
          <w:color w:val="auto"/>
        </w:rPr>
      </w:pPr>
      <w:r>
        <w:rPr>
          <w:rFonts w:hint="cs" w:cs="宋体"/>
          <w:color w:val="auto"/>
        </w:rPr>
        <w:t>⑥</w:t>
      </w:r>
      <w:r>
        <w:rPr>
          <w:rFonts w:hint="eastAsia" w:cs="宋体"/>
          <w:color w:val="auto"/>
        </w:rPr>
        <w:t xml:space="preserve"> 由于其它施工原因造成的损坏或损失。</w:t>
      </w:r>
    </w:p>
    <w:p>
      <w:pPr>
        <w:topLinePunct/>
        <w:spacing w:line="360" w:lineRule="auto"/>
        <w:rPr>
          <w:rFonts w:cs="宋体"/>
          <w:b/>
          <w:color w:val="auto"/>
        </w:rPr>
      </w:pPr>
      <w:r>
        <w:rPr>
          <w:rFonts w:hint="eastAsia" w:cs="宋体"/>
          <w:b/>
          <w:color w:val="auto"/>
        </w:rPr>
        <w:t>20.保险</w:t>
      </w:r>
    </w:p>
    <w:p>
      <w:pPr>
        <w:topLinePunct/>
        <w:spacing w:line="360" w:lineRule="auto"/>
        <w:rPr>
          <w:rFonts w:cs="宋体"/>
          <w:b/>
          <w:color w:val="auto"/>
        </w:rPr>
      </w:pPr>
      <w:r>
        <w:rPr>
          <w:rFonts w:hint="eastAsia" w:cs="宋体"/>
          <w:b/>
          <w:color w:val="auto"/>
        </w:rPr>
        <w:t>20.1工程保险</w:t>
      </w:r>
    </w:p>
    <w:p>
      <w:pPr>
        <w:topLinePunct/>
        <w:spacing w:line="360" w:lineRule="auto"/>
        <w:ind w:firstLine="435"/>
        <w:rPr>
          <w:rFonts w:cs="宋体"/>
          <w:color w:val="auto"/>
        </w:rPr>
      </w:pPr>
      <w:r>
        <w:rPr>
          <w:rFonts w:hint="eastAsia" w:cs="宋体"/>
          <w:b/>
          <w:color w:val="auto"/>
        </w:rPr>
        <w:t>本款最后一段内容修改如下</w:t>
      </w:r>
      <w:r>
        <w:rPr>
          <w:rFonts w:hint="eastAsia" w:cs="宋体"/>
          <w:color w:val="auto"/>
        </w:rPr>
        <w:t>：</w:t>
      </w:r>
    </w:p>
    <w:p>
      <w:pPr>
        <w:topLinePunct/>
        <w:spacing w:line="360" w:lineRule="auto"/>
        <w:ind w:firstLine="480" w:firstLineChars="200"/>
        <w:rPr>
          <w:rFonts w:cs="宋体"/>
          <w:color w:val="auto"/>
        </w:rPr>
      </w:pPr>
      <w:r>
        <w:rPr>
          <w:rFonts w:hint="eastAsia" w:cs="宋体"/>
          <w:color w:val="auto"/>
        </w:rPr>
        <w:t>在最后一段末，删除“发包人在接到保险单后，将按照保险单的费用直接向承包人支付”并代之以“先由承包人支付。在接到保险公司的保险单并经监理人签证后，发包人将按照保险单的费用直接向承包人支付，但不得高于投标文件该项所报总额价。”</w:t>
      </w:r>
    </w:p>
    <w:p>
      <w:pPr>
        <w:topLinePunct/>
        <w:spacing w:line="360" w:lineRule="auto"/>
        <w:rPr>
          <w:rFonts w:cs="宋体"/>
          <w:b/>
          <w:color w:val="auto"/>
        </w:rPr>
      </w:pPr>
      <w:r>
        <w:rPr>
          <w:rFonts w:hint="eastAsia" w:cs="宋体"/>
          <w:b/>
          <w:color w:val="auto"/>
        </w:rPr>
        <w:t>20.4 第三者责任险</w:t>
      </w:r>
    </w:p>
    <w:p>
      <w:pPr>
        <w:topLinePunct/>
        <w:spacing w:line="360" w:lineRule="auto"/>
        <w:ind w:firstLine="435"/>
        <w:rPr>
          <w:rFonts w:cs="宋体"/>
          <w:b/>
          <w:color w:val="auto"/>
        </w:rPr>
      </w:pPr>
      <w:r>
        <w:rPr>
          <w:rFonts w:hint="eastAsia" w:cs="宋体"/>
          <w:b/>
          <w:color w:val="auto"/>
        </w:rPr>
        <w:t>将20.4.2款最后一段内容修改如下：</w:t>
      </w:r>
    </w:p>
    <w:p>
      <w:pPr>
        <w:topLinePunct/>
        <w:spacing w:line="360" w:lineRule="auto"/>
        <w:ind w:firstLine="435"/>
        <w:rPr>
          <w:rFonts w:cs="宋体"/>
          <w:color w:val="auto"/>
        </w:rPr>
      </w:pPr>
      <w:r>
        <w:rPr>
          <w:rFonts w:hint="eastAsia" w:cs="宋体"/>
          <w:color w:val="auto"/>
        </w:rPr>
        <w:t>在最后一段末，删除“发包人在接到保险单后，将按照保险单的费用直接向承包人支付”并代之以“先由承包人支付。在接到保险公司的保险单并经监理人签证后，发包人将按照保险单的费用直接向承包人支付，但不得高于投标文件该项所报总额价。”</w:t>
      </w:r>
    </w:p>
    <w:p>
      <w:pPr>
        <w:topLinePunct/>
        <w:spacing w:line="360" w:lineRule="auto"/>
        <w:rPr>
          <w:rFonts w:cs="宋体"/>
          <w:b/>
          <w:color w:val="auto"/>
        </w:rPr>
      </w:pPr>
      <w:r>
        <w:rPr>
          <w:rFonts w:hint="eastAsia" w:cs="宋体"/>
          <w:b/>
          <w:color w:val="auto"/>
        </w:rPr>
        <w:t>20.5其他保险</w:t>
      </w:r>
    </w:p>
    <w:p>
      <w:pPr>
        <w:topLinePunct/>
        <w:spacing w:line="360" w:lineRule="auto"/>
        <w:ind w:firstLine="435"/>
        <w:rPr>
          <w:rFonts w:cs="宋体"/>
          <w:color w:val="auto"/>
        </w:rPr>
      </w:pPr>
      <w:r>
        <w:rPr>
          <w:rFonts w:hint="eastAsia" w:cs="宋体"/>
          <w:color w:val="auto"/>
        </w:rPr>
        <w:t>本款约定为：</w:t>
      </w:r>
    </w:p>
    <w:p>
      <w:pPr>
        <w:topLinePunct/>
        <w:spacing w:line="360" w:lineRule="auto"/>
        <w:ind w:firstLine="435"/>
        <w:rPr>
          <w:rFonts w:cs="宋体"/>
          <w:color w:val="auto"/>
        </w:rPr>
      </w:pPr>
      <w:r>
        <w:rPr>
          <w:rFonts w:hint="eastAsia" w:cs="宋体"/>
          <w:color w:val="auto"/>
        </w:rPr>
        <w:t>承包人的其他保险由承包人自行投保，保险费由承包人承担并支付，其费用包含在所报的单价或总额价中。承包人必须为其参加本项目建设的所有人员购买人身意外伤害险和为其投入到本项目的施工设备购买财产保险。否则发包人将代承包人购买并从承包人的进度款中一次性扣回相应的保险费用。</w:t>
      </w:r>
    </w:p>
    <w:p>
      <w:pPr>
        <w:topLinePunct/>
        <w:spacing w:line="360" w:lineRule="auto"/>
        <w:rPr>
          <w:rFonts w:cs="宋体"/>
          <w:b/>
          <w:color w:val="auto"/>
        </w:rPr>
      </w:pPr>
      <w:r>
        <w:rPr>
          <w:rFonts w:hint="eastAsia" w:cs="宋体"/>
          <w:b/>
          <w:color w:val="auto"/>
        </w:rPr>
        <w:t>20.6 对各项保险的一般要求</w:t>
      </w:r>
    </w:p>
    <w:p>
      <w:pPr>
        <w:topLinePunct/>
        <w:spacing w:line="360" w:lineRule="auto"/>
        <w:ind w:firstLine="435"/>
        <w:rPr>
          <w:rFonts w:cs="宋体"/>
          <w:b/>
          <w:color w:val="auto"/>
        </w:rPr>
      </w:pPr>
      <w:r>
        <w:rPr>
          <w:rFonts w:hint="eastAsia" w:cs="宋体"/>
          <w:b/>
          <w:color w:val="auto"/>
        </w:rPr>
        <w:t>20.6.1保险凭证</w:t>
      </w:r>
    </w:p>
    <w:p>
      <w:pPr>
        <w:topLinePunct/>
        <w:spacing w:line="360" w:lineRule="auto"/>
        <w:ind w:firstLine="435"/>
        <w:rPr>
          <w:rFonts w:cs="宋体"/>
          <w:b/>
          <w:color w:val="auto"/>
        </w:rPr>
      </w:pPr>
      <w:r>
        <w:rPr>
          <w:rFonts w:hint="eastAsia" w:cs="宋体"/>
          <w:b/>
          <w:color w:val="auto"/>
        </w:rPr>
        <w:t>原公路工程合同专用条款20.6.1款内容，约定为：</w:t>
      </w:r>
    </w:p>
    <w:p>
      <w:pPr>
        <w:topLinePunct/>
        <w:spacing w:line="360" w:lineRule="auto"/>
        <w:ind w:firstLine="435"/>
        <w:rPr>
          <w:rFonts w:cs="宋体"/>
          <w:color w:val="auto"/>
        </w:rPr>
      </w:pPr>
      <w:r>
        <w:rPr>
          <w:rFonts w:hint="eastAsia" w:cs="宋体"/>
          <w:color w:val="auto"/>
        </w:rPr>
        <w:t>（1）承包人应按合同规定的期限向监理人提供按合同要求所投各种保险的生效证明及保单副本。</w:t>
      </w:r>
    </w:p>
    <w:p>
      <w:pPr>
        <w:topLinePunct/>
        <w:spacing w:line="360" w:lineRule="auto"/>
        <w:ind w:firstLine="435"/>
        <w:rPr>
          <w:rFonts w:cs="宋体"/>
          <w:color w:val="auto"/>
        </w:rPr>
      </w:pPr>
      <w:r>
        <w:rPr>
          <w:rFonts w:hint="eastAsia" w:cs="宋体"/>
          <w:color w:val="auto"/>
        </w:rPr>
        <w:t>（2）在发包人已按合同规定办理了应由其办理的保险后，承包人应保障发包人不承担上述一切理赔工作和相应的赔偿和补偿，以及与此有关的一切索赔费、诉讼费用等其他开支。</w:t>
      </w:r>
    </w:p>
    <w:p>
      <w:pPr>
        <w:topLinePunct/>
        <w:spacing w:line="360" w:lineRule="auto"/>
        <w:ind w:firstLine="435"/>
        <w:rPr>
          <w:rFonts w:cs="宋体"/>
          <w:b/>
          <w:color w:val="auto"/>
        </w:rPr>
      </w:pPr>
      <w:r>
        <w:rPr>
          <w:rFonts w:hint="eastAsia" w:cs="宋体"/>
          <w:b/>
          <w:color w:val="auto"/>
        </w:rPr>
        <w:t>20.6.6报告义务</w:t>
      </w:r>
    </w:p>
    <w:p>
      <w:pPr>
        <w:topLinePunct/>
        <w:spacing w:line="360" w:lineRule="auto"/>
        <w:ind w:firstLine="420"/>
        <w:rPr>
          <w:rFonts w:cs="宋体"/>
          <w:b/>
          <w:color w:val="auto"/>
        </w:rPr>
      </w:pPr>
      <w:r>
        <w:rPr>
          <w:rFonts w:hint="eastAsia" w:cs="宋体"/>
          <w:b/>
          <w:color w:val="auto"/>
        </w:rPr>
        <w:t>在原合同通用条款20.6.6项后增加以下内容：</w:t>
      </w:r>
    </w:p>
    <w:p>
      <w:pPr>
        <w:topLinePunct/>
        <w:spacing w:line="360" w:lineRule="auto"/>
        <w:ind w:firstLine="420"/>
        <w:rPr>
          <w:rFonts w:cs="宋体"/>
          <w:bCs/>
          <w:snapToGrid w:val="0"/>
          <w:color w:val="auto"/>
        </w:rPr>
      </w:pPr>
      <w:r>
        <w:rPr>
          <w:rFonts w:hint="eastAsia" w:cs="宋体"/>
          <w:bCs/>
          <w:snapToGrid w:val="0"/>
          <w:color w:val="auto"/>
        </w:rPr>
        <w:t>由于承包人未能按保险单规定的条件和期限及时向保险人报告事故情况，而造成未能从保险人处取得赔偿额，应由承包人负责。从保险人处获得的偿额若不能全额补偿承包人损失的差额部分及免赔额，由承包人自行负责。</w:t>
      </w:r>
    </w:p>
    <w:p>
      <w:pPr>
        <w:topLinePunct/>
        <w:spacing w:line="360" w:lineRule="auto"/>
        <w:rPr>
          <w:rFonts w:cs="宋体"/>
          <w:b/>
          <w:color w:val="auto"/>
        </w:rPr>
      </w:pPr>
      <w:r>
        <w:rPr>
          <w:rFonts w:hint="eastAsia" w:cs="宋体"/>
          <w:b/>
          <w:color w:val="auto"/>
        </w:rPr>
        <w:t>21.不可抗力</w:t>
      </w:r>
    </w:p>
    <w:p>
      <w:pPr>
        <w:topLinePunct/>
        <w:spacing w:line="360" w:lineRule="auto"/>
        <w:rPr>
          <w:rFonts w:cs="宋体"/>
          <w:b/>
          <w:color w:val="auto"/>
        </w:rPr>
      </w:pPr>
      <w:r>
        <w:rPr>
          <w:rFonts w:hint="eastAsia" w:cs="宋体"/>
          <w:b/>
          <w:color w:val="auto"/>
        </w:rPr>
        <w:t>21.1 不可抗力的确认</w:t>
      </w:r>
    </w:p>
    <w:p>
      <w:pPr>
        <w:topLinePunct/>
        <w:spacing w:line="360" w:lineRule="auto"/>
        <w:ind w:firstLine="480" w:firstLineChars="200"/>
        <w:rPr>
          <w:rFonts w:cs="宋体"/>
          <w:color w:val="auto"/>
          <w:u w:val="single"/>
        </w:rPr>
      </w:pPr>
      <w:r>
        <w:rPr>
          <w:rFonts w:hint="eastAsia" w:cs="宋体"/>
          <w:color w:val="auto"/>
        </w:rPr>
        <w:t>21.1.1（6）不可抗力的其他情形：</w:t>
      </w:r>
      <w:r>
        <w:rPr>
          <w:rFonts w:hint="eastAsia" w:cs="宋体"/>
          <w:color w:val="auto"/>
          <w:u w:val="single"/>
        </w:rPr>
        <w:t>政府干预、罢工、市场情况的剧烈变动，以及政府禁令、禁运等</w:t>
      </w:r>
      <w:r>
        <w:rPr>
          <w:rFonts w:hint="eastAsia" w:cs="宋体"/>
          <w:color w:val="auto"/>
        </w:rPr>
        <w:t>。</w:t>
      </w:r>
    </w:p>
    <w:p>
      <w:pPr>
        <w:topLinePunct/>
        <w:spacing w:line="360" w:lineRule="auto"/>
        <w:rPr>
          <w:rFonts w:cs="宋体"/>
          <w:b/>
          <w:color w:val="auto"/>
        </w:rPr>
      </w:pPr>
      <w:r>
        <w:rPr>
          <w:rFonts w:hint="eastAsia" w:cs="宋体"/>
          <w:b/>
          <w:color w:val="auto"/>
        </w:rPr>
        <w:t>22.违约</w:t>
      </w:r>
    </w:p>
    <w:p>
      <w:pPr>
        <w:topLinePunct/>
        <w:spacing w:line="360" w:lineRule="auto"/>
        <w:rPr>
          <w:rFonts w:cs="宋体"/>
          <w:b/>
          <w:color w:val="auto"/>
        </w:rPr>
      </w:pPr>
      <w:r>
        <w:rPr>
          <w:rFonts w:hint="eastAsia" w:cs="宋体"/>
          <w:b/>
          <w:color w:val="auto"/>
        </w:rPr>
        <w:t>22.1承包人违约</w:t>
      </w:r>
    </w:p>
    <w:p>
      <w:pPr>
        <w:topLinePunct/>
        <w:spacing w:line="360" w:lineRule="auto"/>
        <w:ind w:firstLine="480" w:firstLineChars="200"/>
        <w:rPr>
          <w:rFonts w:cs="宋体"/>
          <w:color w:val="auto"/>
        </w:rPr>
      </w:pPr>
      <w:r>
        <w:rPr>
          <w:rFonts w:hint="eastAsia" w:cs="宋体"/>
          <w:color w:val="auto"/>
        </w:rPr>
        <w:t>22.1.1承包人违约的情形</w:t>
      </w:r>
    </w:p>
    <w:p>
      <w:pPr>
        <w:topLinePunct/>
        <w:spacing w:line="360" w:lineRule="auto"/>
        <w:ind w:firstLine="602" w:firstLineChars="250"/>
        <w:rPr>
          <w:rFonts w:cs="宋体"/>
          <w:b/>
          <w:color w:val="auto"/>
        </w:rPr>
      </w:pPr>
      <w:r>
        <w:rPr>
          <w:rFonts w:hint="eastAsia" w:cs="宋体"/>
          <w:b/>
          <w:color w:val="auto"/>
        </w:rPr>
        <w:t>在本条款第(6)项后增加第（7）项内容，原第(7)～(10)项序号依次为(8)～(11)：</w:t>
      </w:r>
    </w:p>
    <w:p>
      <w:pPr>
        <w:topLinePunct/>
        <w:spacing w:line="360" w:lineRule="auto"/>
        <w:ind w:firstLine="600" w:firstLineChars="250"/>
        <w:rPr>
          <w:rFonts w:cs="宋体"/>
          <w:color w:val="auto"/>
        </w:rPr>
      </w:pPr>
      <w:r>
        <w:rPr>
          <w:rFonts w:hint="eastAsia" w:cs="宋体"/>
          <w:color w:val="auto"/>
        </w:rPr>
        <w:t>(7)若承包人在工程实施过程中的质量及进度严重不符合发包人要求，将被视为违约行为，则发包人有权无条件收回本项目工程，由此引起的一切费用均由承包人承担；</w:t>
      </w:r>
    </w:p>
    <w:p>
      <w:pPr>
        <w:topLinePunct/>
        <w:spacing w:line="360" w:lineRule="auto"/>
        <w:ind w:firstLine="480" w:firstLineChars="200"/>
        <w:rPr>
          <w:rFonts w:cs="宋体"/>
          <w:color w:val="auto"/>
        </w:rPr>
      </w:pPr>
      <w:r>
        <w:rPr>
          <w:rFonts w:hint="eastAsia" w:cs="宋体"/>
          <w:color w:val="auto"/>
        </w:rPr>
        <w:t>22.1.2 对承包人违约的处理</w:t>
      </w:r>
    </w:p>
    <w:p>
      <w:pPr>
        <w:topLinePunct/>
        <w:spacing w:line="360" w:lineRule="auto"/>
        <w:ind w:firstLine="482" w:firstLineChars="200"/>
        <w:rPr>
          <w:rFonts w:cs="宋体"/>
          <w:b/>
          <w:color w:val="auto"/>
        </w:rPr>
      </w:pPr>
      <w:r>
        <w:rPr>
          <w:rFonts w:hint="eastAsia" w:cs="宋体"/>
          <w:b/>
          <w:color w:val="auto"/>
        </w:rPr>
        <w:t>将本款第(4)项内容补充细化如下：</w:t>
      </w:r>
    </w:p>
    <w:p>
      <w:pPr>
        <w:tabs>
          <w:tab w:val="left" w:pos="5250"/>
        </w:tabs>
        <w:topLinePunct/>
        <w:spacing w:line="360" w:lineRule="auto"/>
        <w:ind w:firstLine="480" w:firstLineChars="200"/>
        <w:rPr>
          <w:rFonts w:cs="宋体"/>
          <w:color w:val="auto"/>
        </w:rPr>
      </w:pPr>
      <w:r>
        <w:rPr>
          <w:rFonts w:hint="eastAsia" w:cs="宋体"/>
          <w:color w:val="auto"/>
        </w:rPr>
        <w:t xml:space="preserve"> (4) 当承包人发生第22.1.1项约定的违约情况时，无论发包人是否解除合同，发包人有权按本招标文件附件</w:t>
      </w:r>
      <w:r>
        <w:rPr>
          <w:rFonts w:hint="eastAsia" w:cs="宋体"/>
          <w:color w:val="auto"/>
          <w:lang w:val="en-US"/>
        </w:rPr>
        <w:t>九</w:t>
      </w:r>
      <w:r>
        <w:rPr>
          <w:rFonts w:hint="eastAsia" w:cs="宋体"/>
          <w:color w:val="auto"/>
        </w:rPr>
        <w:t>、附件十的规定向承包人课以违约金，并由发包人将其违约行为上报省交通主管部门，作为不良记录纳入公路建设市场信用信息管理系统。</w:t>
      </w:r>
    </w:p>
    <w:p>
      <w:pPr>
        <w:topLinePunct/>
        <w:spacing w:line="360" w:lineRule="auto"/>
        <w:ind w:firstLine="482" w:firstLineChars="200"/>
        <w:rPr>
          <w:rFonts w:cs="宋体"/>
          <w:color w:val="auto"/>
        </w:rPr>
      </w:pPr>
      <w:r>
        <w:rPr>
          <w:rFonts w:hint="eastAsia" w:cs="宋体"/>
          <w:b/>
          <w:color w:val="auto"/>
        </w:rPr>
        <w:t>在本款后增加第(5)、(6) 、(7)项，内容如下</w:t>
      </w:r>
      <w:r>
        <w:rPr>
          <w:rFonts w:hint="eastAsia" w:cs="宋体"/>
          <w:color w:val="auto"/>
        </w:rPr>
        <w:t>：</w:t>
      </w:r>
    </w:p>
    <w:p>
      <w:pPr>
        <w:topLinePunct/>
        <w:spacing w:line="360" w:lineRule="auto"/>
        <w:ind w:firstLine="480" w:firstLineChars="200"/>
        <w:rPr>
          <w:rFonts w:cs="宋体"/>
          <w:color w:val="auto"/>
        </w:rPr>
      </w:pPr>
      <w:r>
        <w:rPr>
          <w:rFonts w:hint="eastAsia" w:cs="宋体"/>
          <w:color w:val="auto"/>
        </w:rPr>
        <w:t>（5）发包人按合同规定向承包人开出的任何违约惩罚金，除合同另有规定外，均从发包人应向承包人支付的工程款中直接扣除。除非合同另有规定，发包人向承包人开出的任何违约惩罚金将导致承包人最终的应得结算价款相应地减少。承包人必须完全接受上述条款。</w:t>
      </w:r>
    </w:p>
    <w:p>
      <w:pPr>
        <w:topLinePunct/>
        <w:spacing w:line="360" w:lineRule="auto"/>
        <w:ind w:firstLine="480" w:firstLineChars="200"/>
        <w:rPr>
          <w:rFonts w:cs="宋体"/>
          <w:color w:val="auto"/>
        </w:rPr>
      </w:pPr>
      <w:r>
        <w:rPr>
          <w:rFonts w:hint="eastAsia" w:cs="宋体"/>
          <w:color w:val="auto"/>
        </w:rPr>
        <w:t>（6）发包人按合同规定向承包人开出的任何违约惩罚金的扣除时间，可以在发包人认为合适的任何一个期中支付月份中扣除。发包人扣除违约惩罚金时间的延迟或滞后并不代表对承包人当时各种行为的认可或默认。</w:t>
      </w:r>
    </w:p>
    <w:p>
      <w:pPr>
        <w:topLinePunct/>
        <w:spacing w:line="360" w:lineRule="auto"/>
        <w:ind w:firstLine="480" w:firstLineChars="200"/>
        <w:rPr>
          <w:rFonts w:cs="宋体"/>
          <w:color w:val="auto"/>
        </w:rPr>
      </w:pPr>
      <w:r>
        <w:rPr>
          <w:rFonts w:hint="eastAsia" w:cs="宋体"/>
          <w:color w:val="auto"/>
        </w:rPr>
        <w:t>(7)本项目所有承包人的违约金均由发包人掌握使用，可部分或全部用于本项目的各项奖励（具体措施按发包人下发的有关文件执行）。</w:t>
      </w:r>
    </w:p>
    <w:p>
      <w:pPr>
        <w:spacing w:line="360" w:lineRule="auto"/>
        <w:ind w:firstLine="480" w:firstLineChars="200"/>
        <w:rPr>
          <w:rFonts w:cs="宋体"/>
          <w:color w:val="auto"/>
        </w:rPr>
      </w:pPr>
      <w:r>
        <w:rPr>
          <w:rFonts w:hint="eastAsia" w:cs="宋体"/>
          <w:color w:val="auto"/>
        </w:rPr>
        <w:t>22.2.2 承包人有权暂停施工</w:t>
      </w:r>
    </w:p>
    <w:p>
      <w:pPr>
        <w:topLinePunct/>
        <w:spacing w:line="360" w:lineRule="auto"/>
        <w:ind w:firstLine="480" w:firstLineChars="200"/>
        <w:rPr>
          <w:rFonts w:cs="宋体"/>
          <w:color w:val="auto"/>
        </w:rPr>
      </w:pPr>
      <w:r>
        <w:rPr>
          <w:rFonts w:hint="eastAsia" w:cs="宋体"/>
          <w:color w:val="auto"/>
        </w:rPr>
        <w:t>删除本款。</w:t>
      </w:r>
    </w:p>
    <w:p>
      <w:pPr>
        <w:topLinePunct/>
        <w:spacing w:line="360" w:lineRule="auto"/>
        <w:ind w:firstLine="480" w:firstLineChars="200"/>
        <w:rPr>
          <w:rFonts w:cs="宋体"/>
          <w:color w:val="auto"/>
        </w:rPr>
      </w:pPr>
      <w:r>
        <w:rPr>
          <w:rFonts w:hint="eastAsia" w:cs="宋体"/>
          <w:color w:val="auto"/>
        </w:rPr>
        <w:t>22.2.4 解除合同后的付款</w:t>
      </w:r>
    </w:p>
    <w:p>
      <w:pPr>
        <w:topLinePunct/>
        <w:spacing w:line="360" w:lineRule="auto"/>
        <w:ind w:firstLine="482" w:firstLineChars="200"/>
        <w:rPr>
          <w:rFonts w:cs="宋体"/>
          <w:color w:val="auto"/>
        </w:rPr>
      </w:pPr>
      <w:r>
        <w:rPr>
          <w:rFonts w:hint="eastAsia" w:cs="宋体"/>
          <w:b/>
          <w:color w:val="auto"/>
        </w:rPr>
        <w:t>原合同通用条款中第22.2.4（4）款内容，代之以</w:t>
      </w:r>
      <w:r>
        <w:rPr>
          <w:rFonts w:hint="eastAsia" w:cs="宋体"/>
          <w:color w:val="auto"/>
        </w:rPr>
        <w:t>“（4）人员、设备等的退场费将不予考虑。”</w:t>
      </w:r>
    </w:p>
    <w:p>
      <w:pPr>
        <w:topLinePunct/>
        <w:spacing w:line="360" w:lineRule="auto"/>
        <w:rPr>
          <w:rFonts w:cs="宋体"/>
          <w:b/>
          <w:color w:val="auto"/>
        </w:rPr>
      </w:pPr>
      <w:r>
        <w:rPr>
          <w:rFonts w:hint="eastAsia" w:cs="宋体"/>
          <w:b/>
          <w:color w:val="auto"/>
        </w:rPr>
        <w:t>24.争议的解决</w:t>
      </w:r>
    </w:p>
    <w:p>
      <w:pPr>
        <w:topLinePunct/>
        <w:spacing w:line="360" w:lineRule="auto"/>
        <w:rPr>
          <w:rFonts w:cs="宋体"/>
          <w:b/>
          <w:color w:val="auto"/>
        </w:rPr>
      </w:pPr>
      <w:r>
        <w:rPr>
          <w:rFonts w:hint="eastAsia" w:cs="宋体"/>
          <w:b/>
          <w:color w:val="auto"/>
        </w:rPr>
        <w:t>24.2友好解决</w:t>
      </w:r>
    </w:p>
    <w:p>
      <w:pPr>
        <w:topLinePunct/>
        <w:spacing w:line="360" w:lineRule="auto"/>
        <w:ind w:firstLine="602" w:firstLineChars="250"/>
        <w:rPr>
          <w:rFonts w:cs="宋体"/>
          <w:b/>
          <w:color w:val="auto"/>
        </w:rPr>
      </w:pPr>
      <w:r>
        <w:rPr>
          <w:rFonts w:hint="eastAsia" w:cs="宋体"/>
          <w:b/>
          <w:color w:val="auto"/>
        </w:rPr>
        <w:t>原合同通用条款24.2条，约定为：</w:t>
      </w:r>
    </w:p>
    <w:p>
      <w:pPr>
        <w:topLinePunct/>
        <w:spacing w:line="360" w:lineRule="auto"/>
        <w:ind w:firstLine="600" w:firstLineChars="250"/>
        <w:rPr>
          <w:rFonts w:cs="宋体"/>
          <w:color w:val="auto"/>
        </w:rPr>
      </w:pPr>
      <w:r>
        <w:rPr>
          <w:rFonts w:hint="eastAsia" w:cs="宋体"/>
          <w:color w:val="auto"/>
        </w:rPr>
        <w:t>无论在施工过程中或在工程一阶段验收之后，无论在本合同的失效或终止之前或之后，如果发包人和承包人之间就本合同文件的条款、规定、规范、图纸、质量与进度要求、支付与扣除，延期与索赔、调价发生任何法律上、经济上或技术上的纠纷，包括对监理人作出的任何指示、指令、决定、评定、认证和估价发生纠纷，则纠纷中的问题，双方可就纠纷事项进行友好协商或通过双方上级主管部门进行调解。</w:t>
      </w:r>
    </w:p>
    <w:p>
      <w:pPr>
        <w:topLinePunct/>
        <w:spacing w:line="360" w:lineRule="auto"/>
        <w:rPr>
          <w:rFonts w:cs="宋体"/>
          <w:b/>
          <w:color w:val="auto"/>
        </w:rPr>
      </w:pPr>
      <w:r>
        <w:rPr>
          <w:rFonts w:hint="eastAsia" w:cs="宋体"/>
          <w:b/>
          <w:color w:val="auto"/>
        </w:rPr>
        <w:t>增加第25款</w:t>
      </w:r>
    </w:p>
    <w:p>
      <w:pPr>
        <w:topLinePunct/>
        <w:spacing w:line="360" w:lineRule="auto"/>
        <w:rPr>
          <w:rFonts w:cs="宋体"/>
          <w:b/>
          <w:color w:val="auto"/>
        </w:rPr>
      </w:pPr>
      <w:r>
        <w:rPr>
          <w:rFonts w:hint="eastAsia" w:cs="宋体"/>
          <w:b/>
          <w:color w:val="auto"/>
        </w:rPr>
        <w:t>25 本项目需增加的专用合同条款</w:t>
      </w:r>
    </w:p>
    <w:p>
      <w:pPr>
        <w:topLinePunct/>
        <w:spacing w:line="360" w:lineRule="auto"/>
        <w:rPr>
          <w:rFonts w:cs="宋体"/>
          <w:b/>
          <w:color w:val="auto"/>
        </w:rPr>
      </w:pPr>
      <w:r>
        <w:rPr>
          <w:rFonts w:hint="eastAsia" w:cs="宋体"/>
          <w:b/>
          <w:color w:val="auto"/>
        </w:rPr>
        <w:t>25.1本合同未尽事宜</w:t>
      </w:r>
    </w:p>
    <w:p>
      <w:pPr>
        <w:topLinePunct/>
        <w:spacing w:line="360" w:lineRule="auto"/>
        <w:ind w:firstLine="480" w:firstLineChars="200"/>
        <w:rPr>
          <w:rFonts w:cs="宋体"/>
          <w:color w:val="auto"/>
        </w:rPr>
      </w:pPr>
      <w:r>
        <w:rPr>
          <w:rFonts w:hint="eastAsia" w:cs="宋体"/>
          <w:color w:val="auto"/>
        </w:rPr>
        <w:t>本合同未能明确的有关规定，如质量管理、计划管理、计量与支付管理、台帐管理办法、变更管理、材料管理、安全管理、有关评比方案等，按发包人及建设管理单位的相关规定执行。</w:t>
      </w:r>
    </w:p>
    <w:p>
      <w:pPr>
        <w:topLinePunct/>
        <w:spacing w:line="360" w:lineRule="auto"/>
        <w:rPr>
          <w:rFonts w:cs="宋体"/>
          <w:b/>
          <w:color w:val="auto"/>
        </w:rPr>
      </w:pPr>
      <w:r>
        <w:rPr>
          <w:rFonts w:hint="eastAsia" w:cs="宋体"/>
          <w:b/>
          <w:color w:val="auto"/>
        </w:rPr>
        <w:t>25.2认可不免除责任</w:t>
      </w:r>
    </w:p>
    <w:p>
      <w:pPr>
        <w:topLinePunct/>
        <w:spacing w:line="360" w:lineRule="auto"/>
        <w:ind w:firstLine="480" w:firstLineChars="200"/>
        <w:rPr>
          <w:rFonts w:cs="宋体"/>
          <w:color w:val="auto"/>
        </w:rPr>
      </w:pPr>
      <w:r>
        <w:rPr>
          <w:rFonts w:hint="eastAsia" w:cs="宋体"/>
          <w:color w:val="auto"/>
        </w:rPr>
        <w:t>承包人是工程质量的直接责任人，监理人对工程材料和施工、工艺的认可或对工程进行验收和计量支付，并不免除承包人对这些工程的合同责任。承包人不但应对质量缺陷或质量事故进行自费修复或返工，还应承担由此带来的一切损失，并承担25.4、25.5款的规定负责赔偿。</w:t>
      </w:r>
    </w:p>
    <w:p>
      <w:pPr>
        <w:topLinePunct/>
        <w:spacing w:line="360" w:lineRule="auto"/>
        <w:rPr>
          <w:rFonts w:cs="宋体"/>
          <w:b/>
          <w:color w:val="auto"/>
        </w:rPr>
      </w:pPr>
      <w:r>
        <w:rPr>
          <w:rFonts w:hint="eastAsia" w:cs="宋体"/>
          <w:b/>
          <w:color w:val="auto"/>
        </w:rPr>
        <w:t>25.3偷工减料的处罚</w:t>
      </w:r>
    </w:p>
    <w:p>
      <w:pPr>
        <w:topLinePunct/>
        <w:spacing w:line="360" w:lineRule="auto"/>
        <w:ind w:firstLine="480" w:firstLineChars="200"/>
        <w:rPr>
          <w:rFonts w:cs="宋体"/>
          <w:color w:val="auto"/>
        </w:rPr>
      </w:pPr>
      <w:r>
        <w:rPr>
          <w:rFonts w:hint="eastAsia" w:cs="宋体"/>
          <w:color w:val="auto"/>
        </w:rPr>
        <w:t>承包人必须建立完善的质量自检体系，对已完工程进行严格的质量自检，只有自检合格的工程才能向监理人、发包人及建设管理单位提出验收和计量的申请。监理人在收到验收申请后的48小时内对工程进行抽检和验收，对抽检不合格的工程由承包人自费修复或返工。如果工程不合格是由于承包人偷工减料或故意采取欺骗手段所致，承包人应对每项这种不合格的工程承担50,000元罚款。</w:t>
      </w:r>
    </w:p>
    <w:p>
      <w:pPr>
        <w:topLinePunct/>
        <w:spacing w:line="360" w:lineRule="auto"/>
        <w:rPr>
          <w:rFonts w:cs="宋体"/>
          <w:b/>
          <w:color w:val="auto"/>
        </w:rPr>
      </w:pPr>
      <w:r>
        <w:rPr>
          <w:rFonts w:hint="eastAsia" w:cs="宋体"/>
          <w:b/>
          <w:color w:val="auto"/>
        </w:rPr>
        <w:t>25.4任何检查中发现的质量隐患</w:t>
      </w:r>
    </w:p>
    <w:p>
      <w:pPr>
        <w:topLinePunct/>
        <w:spacing w:line="360" w:lineRule="auto"/>
        <w:ind w:firstLine="480" w:firstLineChars="200"/>
        <w:rPr>
          <w:rFonts w:cs="宋体"/>
          <w:color w:val="auto"/>
        </w:rPr>
      </w:pPr>
      <w:r>
        <w:rPr>
          <w:rFonts w:hint="eastAsia" w:cs="宋体"/>
          <w:color w:val="auto"/>
        </w:rPr>
        <w:t>在工程经过验收并计量之后的任何时候，在任何方式（包括政府质量监督部门、发包人及建设管理单位或监理人组织的各类检查）的检查中，如发现有关键工程质量不合格造成质量隐患，承包人应负责自费返工并按发包人及建设管理单位下发的有关规定承担罚款。</w:t>
      </w:r>
    </w:p>
    <w:p>
      <w:pPr>
        <w:topLinePunct/>
        <w:spacing w:line="360" w:lineRule="auto"/>
        <w:rPr>
          <w:rFonts w:cs="宋体"/>
          <w:b/>
          <w:color w:val="auto"/>
        </w:rPr>
      </w:pPr>
      <w:r>
        <w:rPr>
          <w:rFonts w:hint="eastAsia" w:cs="宋体"/>
          <w:b/>
          <w:color w:val="auto"/>
        </w:rPr>
        <w:t>25.5其他违规情况</w:t>
      </w:r>
    </w:p>
    <w:p>
      <w:pPr>
        <w:topLinePunct/>
        <w:spacing w:line="360" w:lineRule="auto"/>
        <w:ind w:firstLine="480" w:firstLineChars="200"/>
        <w:rPr>
          <w:rFonts w:cs="宋体"/>
          <w:color w:val="auto"/>
        </w:rPr>
      </w:pPr>
      <w:r>
        <w:rPr>
          <w:rFonts w:hint="eastAsia" w:cs="宋体"/>
          <w:color w:val="auto"/>
        </w:rPr>
        <w:t xml:space="preserve"> 承包人如污染环境未及时处理、安全生产未按照发包人及建设管理单位有关要求进行操作，每发现一次处违约金5000元整的罚款，同时不免除承包人的一切责任及义务。</w:t>
      </w:r>
    </w:p>
    <w:p>
      <w:pPr>
        <w:topLinePunct/>
        <w:spacing w:line="360" w:lineRule="auto"/>
        <w:rPr>
          <w:rFonts w:cs="宋体"/>
          <w:b/>
          <w:color w:val="auto"/>
        </w:rPr>
      </w:pPr>
      <w:r>
        <w:rPr>
          <w:rFonts w:hint="eastAsia" w:cs="宋体"/>
          <w:b/>
          <w:color w:val="auto"/>
        </w:rPr>
        <w:t>25.6发包人及相关交通工程质量监督站的抽查</w:t>
      </w:r>
    </w:p>
    <w:p>
      <w:pPr>
        <w:tabs>
          <w:tab w:val="left" w:pos="657"/>
        </w:tabs>
        <w:topLinePunct/>
        <w:spacing w:line="360" w:lineRule="auto"/>
        <w:ind w:firstLine="480" w:firstLineChars="200"/>
        <w:rPr>
          <w:rFonts w:cs="宋体"/>
          <w:b/>
          <w:color w:val="auto"/>
        </w:rPr>
      </w:pPr>
      <w:r>
        <w:rPr>
          <w:rFonts w:hint="eastAsia" w:cs="宋体"/>
          <w:color w:val="auto"/>
        </w:rPr>
        <w:t>发包人及建设管理单位及相关交通工程质量监督站有权随时对承包人用于工程的各种材料及完工的分项工程进行抽检，检验不合格的工程或材料，除将该分项工程拆除并彻底重做（所有涉及费用由承包人自行承担），发包人还将扣减该分项工程价格的2％作为处罚。</w:t>
      </w:r>
    </w:p>
    <w:p>
      <w:pPr>
        <w:widowControl/>
        <w:tabs>
          <w:tab w:val="left" w:pos="657"/>
        </w:tabs>
        <w:topLinePunct/>
        <w:spacing w:line="360" w:lineRule="auto"/>
        <w:rPr>
          <w:rFonts w:cs="宋体"/>
          <w:b/>
          <w:color w:val="auto"/>
        </w:rPr>
      </w:pPr>
      <w:r>
        <w:rPr>
          <w:rFonts w:hint="eastAsia" w:cs="宋体"/>
          <w:b/>
          <w:color w:val="auto"/>
        </w:rPr>
        <w:t>增加第26款</w:t>
      </w:r>
    </w:p>
    <w:p>
      <w:pPr>
        <w:topLinePunct/>
        <w:spacing w:line="360" w:lineRule="auto"/>
        <w:rPr>
          <w:rFonts w:cs="宋体"/>
          <w:b/>
          <w:color w:val="auto"/>
        </w:rPr>
      </w:pPr>
      <w:r>
        <w:rPr>
          <w:rFonts w:hint="eastAsia" w:cs="宋体"/>
          <w:b/>
          <w:color w:val="auto"/>
        </w:rPr>
        <w:t>26  诉讼</w:t>
      </w:r>
    </w:p>
    <w:p>
      <w:pPr>
        <w:topLinePunct/>
        <w:spacing w:line="360" w:lineRule="auto"/>
        <w:ind w:firstLine="480" w:firstLineChars="200"/>
        <w:rPr>
          <w:rFonts w:cs="宋体"/>
          <w:bCs/>
          <w:color w:val="auto"/>
          <w:szCs w:val="21"/>
        </w:rPr>
      </w:pPr>
      <w:r>
        <w:rPr>
          <w:rFonts w:hint="eastAsia" w:cs="宋体"/>
          <w:bCs/>
          <w:color w:val="auto"/>
        </w:rPr>
        <w:t>对于未能友好解决或未能通过争议评审解决的争议的，发包人或承包人中的一方可就此纠纷事项通知另一方提出要求诉讼的意向，任何一方均可向工程所在地辖区人民法院提起诉讼。在诉讼期间，除正在进行诉讼的部分外，本合同其它部分应继续执行。诉讼可在一阶段验收之前或之后进行，但发包人、监理人和承包人各自的义务不得因在工程实施期间进行诉讼而有所改变。如果诉</w:t>
      </w:r>
      <w:r>
        <w:rPr>
          <w:rFonts w:hint="eastAsia" w:cs="宋体"/>
          <w:bCs/>
          <w:color w:val="auto"/>
          <w:szCs w:val="21"/>
        </w:rPr>
        <w:t>讼是在终止合同的情况下进行，则对合同工程应采取保护措施，措施费由败诉方承担。</w:t>
      </w:r>
    </w:p>
    <w:p>
      <w:pPr>
        <w:pStyle w:val="2"/>
      </w:pPr>
    </w:p>
    <w:p>
      <w:pPr>
        <w:pStyle w:val="2"/>
        <w:sectPr>
          <w:footnotePr>
            <w:numRestart w:val="eachPage"/>
          </w:footnotePr>
          <w:pgSz w:w="11906" w:h="16838"/>
          <w:pgMar w:top="1134" w:right="1134" w:bottom="1134" w:left="1134" w:header="850" w:footer="850" w:gutter="0"/>
          <w:pgNumType w:fmt="decimal"/>
          <w:cols w:space="720" w:num="1"/>
          <w:docGrid w:linePitch="360" w:charSpace="0"/>
        </w:sectPr>
      </w:pPr>
    </w:p>
    <w:p>
      <w:pPr>
        <w:spacing w:line="360" w:lineRule="auto"/>
        <w:jc w:val="center"/>
        <w:rPr>
          <w:rStyle w:val="11"/>
          <w:rFonts w:ascii="宋体" w:eastAsia="宋体" w:cs="宋体"/>
          <w:color w:val="auto"/>
          <w:sz w:val="32"/>
          <w:szCs w:val="32"/>
        </w:rPr>
      </w:pPr>
      <w:r>
        <w:rPr>
          <w:rStyle w:val="11"/>
          <w:rFonts w:hint="eastAsia" w:ascii="宋体" w:eastAsia="宋体" w:cs="宋体"/>
          <w:color w:val="auto"/>
          <w:sz w:val="32"/>
          <w:szCs w:val="32"/>
        </w:rPr>
        <w:t>第三节合同附件格式</w:t>
      </w:r>
    </w:p>
    <w:p>
      <w:pPr>
        <w:spacing w:line="360" w:lineRule="auto"/>
        <w:jc w:val="both"/>
        <w:rPr>
          <w:rFonts w:cs="宋体"/>
          <w:color w:val="auto"/>
          <w:kern w:val="2"/>
          <w:lang w:val="en-US"/>
        </w:rPr>
      </w:pPr>
      <w:r>
        <w:rPr>
          <w:rFonts w:hint="eastAsia" w:cs="宋体"/>
          <w:color w:val="auto"/>
          <w:kern w:val="2"/>
          <w:lang w:val="en-US"/>
        </w:rPr>
        <w:t>附件一：合同协议书及反商业贿赂协议</w:t>
      </w:r>
    </w:p>
    <w:p>
      <w:pPr>
        <w:spacing w:line="360" w:lineRule="auto"/>
        <w:jc w:val="both"/>
        <w:rPr>
          <w:rFonts w:cs="宋体"/>
          <w:color w:val="auto"/>
          <w:kern w:val="2"/>
          <w:lang w:val="en-US"/>
        </w:rPr>
      </w:pPr>
      <w:r>
        <w:rPr>
          <w:rFonts w:hint="eastAsia" w:cs="宋体"/>
          <w:color w:val="auto"/>
          <w:kern w:val="2"/>
          <w:lang w:val="en-US"/>
        </w:rPr>
        <w:t>附件二：廉政合同</w:t>
      </w:r>
    </w:p>
    <w:p>
      <w:pPr>
        <w:spacing w:line="360" w:lineRule="auto"/>
        <w:jc w:val="both"/>
        <w:rPr>
          <w:rFonts w:cs="宋体"/>
          <w:color w:val="auto"/>
          <w:kern w:val="2"/>
          <w:lang w:val="en-US"/>
        </w:rPr>
      </w:pPr>
      <w:r>
        <w:rPr>
          <w:rFonts w:hint="eastAsia" w:cs="宋体"/>
          <w:color w:val="auto"/>
          <w:kern w:val="2"/>
          <w:lang w:val="en-US"/>
        </w:rPr>
        <w:t>附件三：安全生产合同</w:t>
      </w:r>
    </w:p>
    <w:p>
      <w:pPr>
        <w:spacing w:line="360" w:lineRule="auto"/>
        <w:jc w:val="both"/>
        <w:rPr>
          <w:rFonts w:cs="宋体"/>
          <w:color w:val="auto"/>
          <w:kern w:val="2"/>
          <w:lang w:val="en-US"/>
        </w:rPr>
      </w:pPr>
      <w:r>
        <w:rPr>
          <w:rFonts w:hint="eastAsia" w:cs="宋体"/>
          <w:color w:val="auto"/>
          <w:kern w:val="2"/>
          <w:lang w:val="en-US"/>
        </w:rPr>
        <w:t>附件四：其他管理人员和技术人员最低要求</w:t>
      </w:r>
    </w:p>
    <w:p>
      <w:pPr>
        <w:adjustRightInd w:val="0"/>
        <w:snapToGrid w:val="0"/>
        <w:spacing w:line="360" w:lineRule="auto"/>
        <w:jc w:val="both"/>
        <w:rPr>
          <w:rFonts w:cs="宋体"/>
          <w:color w:val="auto"/>
          <w:kern w:val="2"/>
          <w:lang w:val="en-US"/>
        </w:rPr>
      </w:pPr>
      <w:r>
        <w:rPr>
          <w:rFonts w:hint="eastAsia" w:cs="宋体"/>
          <w:color w:val="auto"/>
          <w:kern w:val="2"/>
          <w:lang w:val="en-US"/>
        </w:rPr>
        <w:t>附件五：主要设备最低要求</w:t>
      </w:r>
    </w:p>
    <w:p>
      <w:pPr>
        <w:spacing w:line="360" w:lineRule="auto"/>
        <w:jc w:val="both"/>
        <w:rPr>
          <w:rFonts w:cs="宋体"/>
          <w:color w:val="auto"/>
          <w:kern w:val="2"/>
          <w:lang w:val="en-US"/>
        </w:rPr>
      </w:pPr>
      <w:r>
        <w:rPr>
          <w:rFonts w:hint="eastAsia" w:cs="宋体"/>
          <w:color w:val="auto"/>
          <w:kern w:val="2"/>
          <w:lang w:val="en-US"/>
        </w:rPr>
        <w:t>附件六：项目经理委任书</w:t>
      </w:r>
    </w:p>
    <w:p>
      <w:pPr>
        <w:snapToGrid w:val="0"/>
        <w:spacing w:line="360" w:lineRule="auto"/>
        <w:jc w:val="both"/>
        <w:rPr>
          <w:rFonts w:cs="宋体"/>
          <w:color w:val="auto"/>
          <w:kern w:val="2"/>
          <w:lang w:val="en-US"/>
        </w:rPr>
      </w:pPr>
      <w:r>
        <w:rPr>
          <w:rFonts w:hint="eastAsia" w:cs="宋体"/>
          <w:color w:val="auto"/>
          <w:kern w:val="2"/>
          <w:lang w:val="en-US"/>
        </w:rPr>
        <w:t>附件七：履约保证金格式</w:t>
      </w:r>
    </w:p>
    <w:p>
      <w:pPr>
        <w:spacing w:line="360" w:lineRule="auto"/>
        <w:jc w:val="both"/>
        <w:rPr>
          <w:rFonts w:cs="宋体"/>
          <w:color w:val="auto"/>
          <w:kern w:val="2"/>
          <w:lang w:val="en-US"/>
        </w:rPr>
      </w:pPr>
      <w:r>
        <w:rPr>
          <w:rFonts w:hint="eastAsia" w:cs="宋体"/>
          <w:color w:val="auto"/>
          <w:kern w:val="2"/>
          <w:lang w:val="en-US"/>
        </w:rPr>
        <w:t>附件八：工程资金监管协议格式</w:t>
      </w:r>
    </w:p>
    <w:p>
      <w:pPr>
        <w:spacing w:line="360" w:lineRule="auto"/>
        <w:jc w:val="both"/>
        <w:rPr>
          <w:rFonts w:cs="宋体"/>
          <w:color w:val="auto"/>
          <w:kern w:val="2"/>
          <w:lang w:val="en-US"/>
        </w:rPr>
      </w:pPr>
      <w:r>
        <w:rPr>
          <w:rFonts w:hint="eastAsia" w:cs="宋体"/>
          <w:color w:val="auto"/>
          <w:kern w:val="2"/>
          <w:lang w:val="en-US"/>
        </w:rPr>
        <w:t>附件九：承包人违约金一览表</w:t>
      </w:r>
    </w:p>
    <w:p>
      <w:pPr>
        <w:spacing w:line="360" w:lineRule="auto"/>
        <w:jc w:val="both"/>
        <w:rPr>
          <w:rFonts w:cs="宋体"/>
          <w:color w:val="auto"/>
          <w:kern w:val="2"/>
          <w:lang w:val="en-US"/>
        </w:rPr>
      </w:pPr>
      <w:r>
        <w:rPr>
          <w:rFonts w:hint="eastAsia" w:cs="宋体"/>
          <w:color w:val="auto"/>
          <w:kern w:val="2"/>
          <w:lang w:val="en-US"/>
        </w:rPr>
        <w:t>附件十：工程质量、安全及文明施工处罚项目一览表</w:t>
      </w:r>
    </w:p>
    <w:p>
      <w:pPr>
        <w:spacing w:line="360" w:lineRule="auto"/>
        <w:jc w:val="both"/>
        <w:rPr>
          <w:rFonts w:cs="宋体"/>
          <w:color w:val="auto"/>
          <w:kern w:val="2"/>
          <w:lang w:val="en-US"/>
        </w:rPr>
      </w:pPr>
      <w:r>
        <w:rPr>
          <w:rFonts w:hint="eastAsia" w:cs="宋体"/>
          <w:color w:val="auto"/>
          <w:kern w:val="2"/>
          <w:lang w:val="en-US"/>
        </w:rPr>
        <w:t>附件十一：建设工程农民工工资支付保证书</w:t>
      </w:r>
    </w:p>
    <w:p>
      <w:pPr>
        <w:spacing w:line="360" w:lineRule="auto"/>
        <w:jc w:val="both"/>
        <w:rPr>
          <w:rFonts w:cs="宋体"/>
          <w:color w:val="auto"/>
          <w:kern w:val="2"/>
          <w:lang w:val="en-US"/>
        </w:rPr>
      </w:pPr>
      <w:r>
        <w:rPr>
          <w:rFonts w:hint="eastAsia" w:cs="宋体"/>
          <w:color w:val="auto"/>
          <w:kern w:val="2"/>
          <w:lang w:val="en-US"/>
        </w:rPr>
        <w:t>附件十二：工人工资支付分账管理协议</w:t>
      </w:r>
    </w:p>
    <w:p>
      <w:pPr>
        <w:spacing w:line="360" w:lineRule="auto"/>
        <w:jc w:val="both"/>
        <w:rPr>
          <w:rFonts w:cs="宋体"/>
          <w:color w:val="auto"/>
          <w:kern w:val="2"/>
          <w:lang w:val="en-US"/>
        </w:rPr>
      </w:pPr>
      <w:r>
        <w:rPr>
          <w:rFonts w:hint="eastAsia" w:cs="宋体"/>
          <w:color w:val="auto"/>
          <w:kern w:val="2"/>
          <w:lang w:val="en-US"/>
        </w:rPr>
        <w:t>附件十三：工程结算协议</w:t>
      </w:r>
    </w:p>
    <w:p>
      <w:pPr>
        <w:spacing w:line="360" w:lineRule="auto"/>
        <w:jc w:val="both"/>
        <w:rPr>
          <w:rFonts w:cs="宋体"/>
          <w:color w:val="auto"/>
          <w:kern w:val="2"/>
          <w:lang w:val="en-US"/>
        </w:rPr>
      </w:pPr>
      <w:r>
        <w:rPr>
          <w:rFonts w:hint="eastAsia" w:cs="宋体"/>
          <w:color w:val="auto"/>
          <w:kern w:val="2"/>
          <w:lang w:val="en-US"/>
        </w:rPr>
        <w:t>以上格式参见如下附件。</w:t>
      </w:r>
    </w:p>
    <w:p>
      <w:pPr>
        <w:spacing w:line="360" w:lineRule="auto"/>
        <w:jc w:val="both"/>
        <w:rPr>
          <w:rFonts w:cs="宋体"/>
          <w:color w:val="auto"/>
          <w:kern w:val="2"/>
          <w:lang w:val="en-US"/>
        </w:rPr>
      </w:pPr>
    </w:p>
    <w:p>
      <w:pPr>
        <w:spacing w:line="360" w:lineRule="auto"/>
        <w:jc w:val="both"/>
        <w:rPr>
          <w:rFonts w:cs="宋体"/>
          <w:color w:val="auto"/>
          <w:kern w:val="2"/>
          <w:lang w:val="en-US"/>
        </w:rPr>
      </w:pPr>
      <w:r>
        <w:rPr>
          <w:rFonts w:hint="eastAsia" w:cs="宋体"/>
          <w:color w:val="auto"/>
          <w:kern w:val="2"/>
          <w:lang w:val="en-US"/>
        </w:rPr>
        <w:t>附件十四：分包合同（示范文本）</w:t>
      </w:r>
    </w:p>
    <w:p>
      <w:pPr>
        <w:spacing w:line="360" w:lineRule="auto"/>
        <w:jc w:val="both"/>
        <w:rPr>
          <w:rFonts w:cs="宋体"/>
          <w:color w:val="auto"/>
          <w:kern w:val="2"/>
          <w:lang w:val="en-US"/>
        </w:rPr>
      </w:pPr>
      <w:r>
        <w:rPr>
          <w:rFonts w:hint="eastAsia" w:cs="宋体"/>
          <w:color w:val="auto"/>
          <w:kern w:val="2"/>
          <w:lang w:val="en-US"/>
        </w:rPr>
        <w:t>附件十五：劳务合作协议（示范文本）</w:t>
      </w:r>
    </w:p>
    <w:p>
      <w:pPr>
        <w:spacing w:line="360" w:lineRule="auto"/>
        <w:jc w:val="both"/>
        <w:rPr>
          <w:rFonts w:cs="宋体"/>
          <w:color w:val="auto"/>
          <w:kern w:val="2"/>
        </w:rPr>
      </w:pPr>
      <w:r>
        <w:rPr>
          <w:rFonts w:hint="eastAsia" w:cs="宋体"/>
          <w:color w:val="auto"/>
          <w:kern w:val="2"/>
          <w:lang w:val="en-US"/>
        </w:rPr>
        <w:t>以上示范文本见厅《广东省公路工程施工分包管理实施细则》的附件</w:t>
      </w:r>
      <w:r>
        <w:rPr>
          <w:rFonts w:hint="eastAsia" w:cs="宋体"/>
          <w:color w:val="auto"/>
          <w:kern w:val="2"/>
        </w:rPr>
        <w:t>。</w:t>
      </w:r>
    </w:p>
    <w:p>
      <w:pPr>
        <w:pStyle w:val="2"/>
      </w:pPr>
    </w:p>
    <w:p>
      <w:pPr>
        <w:pStyle w:val="2"/>
        <w:sectPr>
          <w:footnotePr>
            <w:numRestart w:val="eachPage"/>
          </w:footnotePr>
          <w:pgSz w:w="11906" w:h="16838"/>
          <w:pgMar w:top="1417" w:right="1417" w:bottom="1417" w:left="1417" w:header="850" w:footer="992" w:gutter="0"/>
          <w:pgNumType w:fmt="decimal"/>
          <w:cols w:space="720" w:num="1"/>
          <w:docGrid w:linePitch="312" w:charSpace="0"/>
        </w:sectPr>
      </w:pPr>
    </w:p>
    <w:p>
      <w:pPr>
        <w:topLinePunct/>
        <w:rPr>
          <w:rFonts w:cs="宋体"/>
          <w:b/>
          <w:color w:val="auto"/>
        </w:rPr>
      </w:pPr>
      <w:r>
        <w:rPr>
          <w:rFonts w:hint="eastAsia" w:cs="宋体"/>
          <w:b/>
          <w:color w:val="auto"/>
        </w:rPr>
        <w:t>附件一  合同协议书及反商业贿赂协议</w:t>
      </w:r>
    </w:p>
    <w:p>
      <w:pPr>
        <w:topLinePunct/>
        <w:rPr>
          <w:rFonts w:cs="宋体"/>
          <w:color w:val="auto"/>
        </w:rPr>
      </w:pPr>
    </w:p>
    <w:p>
      <w:pPr>
        <w:topLinePunct/>
        <w:jc w:val="center"/>
        <w:rPr>
          <w:rFonts w:cs="宋体"/>
          <w:b/>
          <w:color w:val="auto"/>
          <w:sz w:val="28"/>
          <w:szCs w:val="28"/>
        </w:rPr>
      </w:pPr>
      <w:r>
        <w:rPr>
          <w:rFonts w:hint="eastAsia" w:cs="宋体"/>
          <w:b/>
          <w:color w:val="auto"/>
          <w:sz w:val="28"/>
          <w:szCs w:val="28"/>
        </w:rPr>
        <w:t>合同协议书</w:t>
      </w:r>
    </w:p>
    <w:p>
      <w:pPr>
        <w:topLinePunct/>
        <w:rPr>
          <w:rFonts w:cs="宋体"/>
          <w:color w:val="auto"/>
        </w:rPr>
      </w:pPr>
    </w:p>
    <w:p>
      <w:pPr>
        <w:topLinePunct/>
        <w:spacing w:line="420" w:lineRule="exact"/>
        <w:ind w:firstLine="480" w:firstLineChars="200"/>
        <w:rPr>
          <w:rFonts w:cs="宋体"/>
          <w:color w:val="auto"/>
        </w:rPr>
      </w:pPr>
      <w:r>
        <w:rPr>
          <w:rFonts w:hint="eastAsia" w:cs="宋体"/>
          <w:color w:val="auto"/>
          <w:u w:val="single"/>
          <w:lang w:val="en-US" w:eastAsia="zh-CN"/>
        </w:rPr>
        <w:t xml:space="preserve">     </w:t>
      </w:r>
      <w:r>
        <w:rPr>
          <w:rFonts w:hint="eastAsia" w:cs="宋体"/>
          <w:color w:val="auto"/>
          <w:u w:val="single"/>
        </w:rPr>
        <w:t>（发包人名称，以下简称“发包人”）</w:t>
      </w:r>
      <w:r>
        <w:rPr>
          <w:rFonts w:hint="eastAsia" w:cs="宋体"/>
          <w:color w:val="auto"/>
        </w:rPr>
        <w:t>为实施</w:t>
      </w:r>
      <w:r>
        <w:rPr>
          <w:rFonts w:hint="eastAsia" w:cs="宋体"/>
          <w:color w:val="auto"/>
          <w:u w:val="single"/>
        </w:rPr>
        <w:t>广州市城区国省干线公路交通安全专项治理工程</w:t>
      </w:r>
      <w:r>
        <w:rPr>
          <w:rFonts w:hint="eastAsia" w:cs="宋体"/>
          <w:color w:val="auto"/>
        </w:rPr>
        <w:t>，已接受</w:t>
      </w:r>
      <w:r>
        <w:rPr>
          <w:rFonts w:hint="eastAsia" w:cs="宋体"/>
          <w:color w:val="auto"/>
          <w:lang w:val="en-US" w:eastAsia="zh-CN"/>
        </w:rPr>
        <w:t xml:space="preserve"> </w:t>
      </w:r>
      <w:r>
        <w:rPr>
          <w:rFonts w:hint="eastAsia" w:cs="宋体"/>
          <w:color w:val="auto"/>
          <w:sz w:val="21"/>
          <w:szCs w:val="21"/>
          <w:u w:val="single"/>
          <w:lang w:val="en-US" w:eastAsia="zh-CN"/>
        </w:rPr>
        <w:t xml:space="preserve">      </w:t>
      </w:r>
      <w:r>
        <w:rPr>
          <w:rFonts w:hint="eastAsia" w:cs="宋体"/>
          <w:color w:val="auto"/>
        </w:rPr>
        <w:t>（承包人名称，以下简称“承包人”）对该项目施工的投标。发包人及和承包人共同达成如下协议。</w:t>
      </w:r>
    </w:p>
    <w:p>
      <w:pPr>
        <w:topLinePunct/>
        <w:spacing w:line="420" w:lineRule="exact"/>
        <w:ind w:firstLine="435"/>
        <w:rPr>
          <w:rFonts w:cs="宋体"/>
          <w:color w:val="auto"/>
        </w:rPr>
      </w:pPr>
      <w:r>
        <w:rPr>
          <w:rFonts w:hint="eastAsia" w:cs="宋体"/>
          <w:color w:val="auto"/>
        </w:rPr>
        <w:t>1.工程内容： 由K+</w:t>
      </w:r>
      <w:r>
        <w:rPr>
          <w:rFonts w:hint="eastAsia" w:cs="宋体"/>
          <w:color w:val="auto"/>
          <w:lang w:val="en-US" w:eastAsia="zh-CN"/>
        </w:rPr>
        <w:t xml:space="preserve">  </w:t>
      </w:r>
      <w:r>
        <w:rPr>
          <w:rFonts w:hint="eastAsia" w:cs="宋体"/>
          <w:color w:val="auto"/>
        </w:rPr>
        <w:t>至K+</w:t>
      </w:r>
      <w:r>
        <w:rPr>
          <w:rFonts w:hint="eastAsia" w:cs="宋体"/>
          <w:color w:val="auto"/>
          <w:lang w:val="en-US" w:eastAsia="zh-CN"/>
        </w:rPr>
        <w:t xml:space="preserve">  </w:t>
      </w:r>
      <w:r>
        <w:rPr>
          <w:rFonts w:hint="eastAsia" w:cs="宋体"/>
          <w:color w:val="auto"/>
        </w:rPr>
        <w:t>，长约</w:t>
      </w:r>
      <w:r>
        <w:rPr>
          <w:rFonts w:hint="eastAsia" w:cs="宋体"/>
          <w:color w:val="auto"/>
          <w:lang w:val="en-US" w:eastAsia="zh-CN"/>
        </w:rPr>
        <w:t xml:space="preserve">   </w:t>
      </w:r>
      <w:r>
        <w:rPr>
          <w:rFonts w:hint="eastAsia" w:cs="宋体"/>
          <w:color w:val="auto"/>
        </w:rPr>
        <w:t>km，公路等级为</w:t>
      </w:r>
      <w:r>
        <w:rPr>
          <w:rFonts w:hint="eastAsia" w:cs="宋体"/>
          <w:color w:val="auto"/>
          <w:sz w:val="21"/>
          <w:szCs w:val="21"/>
          <w:u w:val="single"/>
          <w:lang w:val="en-US" w:eastAsia="zh-CN"/>
        </w:rPr>
        <w:t xml:space="preserve">      </w:t>
      </w:r>
      <w:r>
        <w:rPr>
          <w:rFonts w:hint="eastAsia" w:cs="宋体"/>
          <w:color w:val="auto"/>
        </w:rPr>
        <w:t>，承包范围：</w:t>
      </w:r>
      <w:r>
        <w:rPr>
          <w:rFonts w:hint="eastAsia" w:cs="宋体"/>
          <w:color w:val="auto"/>
          <w:sz w:val="21"/>
          <w:szCs w:val="21"/>
          <w:u w:val="single"/>
          <w:lang w:val="en-US" w:eastAsia="zh-CN"/>
        </w:rPr>
        <w:t xml:space="preserve">      </w:t>
      </w:r>
      <w:r>
        <w:rPr>
          <w:rFonts w:hint="eastAsia" w:cs="宋体"/>
          <w:color w:val="auto"/>
        </w:rPr>
        <w:t>。</w:t>
      </w:r>
    </w:p>
    <w:p>
      <w:pPr>
        <w:topLinePunct/>
        <w:spacing w:line="420" w:lineRule="exact"/>
        <w:ind w:firstLine="435"/>
        <w:rPr>
          <w:rFonts w:cs="宋体"/>
          <w:color w:val="auto"/>
        </w:rPr>
      </w:pPr>
      <w:r>
        <w:rPr>
          <w:rFonts w:hint="eastAsia" w:cs="宋体"/>
          <w:color w:val="auto"/>
        </w:rPr>
        <w:t>2. 下列文件应视为构成合同文件的组成部分：</w:t>
      </w:r>
    </w:p>
    <w:p>
      <w:pPr>
        <w:topLinePunct/>
        <w:spacing w:line="420" w:lineRule="exact"/>
        <w:ind w:firstLine="480" w:firstLineChars="200"/>
        <w:rPr>
          <w:rFonts w:cs="宋体"/>
          <w:color w:val="auto"/>
        </w:rPr>
      </w:pPr>
      <w:r>
        <w:rPr>
          <w:rFonts w:hint="eastAsia" w:cs="宋体"/>
          <w:color w:val="auto"/>
        </w:rPr>
        <w:t>(1)合同协议书及各种合同附件（包括但不限于评标期间和合同谈判过程中的澄清文件和补充资料，补充协议书和往来函件》）；</w:t>
      </w:r>
    </w:p>
    <w:p>
      <w:pPr>
        <w:topLinePunct/>
        <w:spacing w:line="420" w:lineRule="exact"/>
        <w:ind w:firstLine="480" w:firstLineChars="200"/>
        <w:rPr>
          <w:rFonts w:cs="宋体"/>
          <w:color w:val="auto"/>
        </w:rPr>
      </w:pPr>
      <w:r>
        <w:rPr>
          <w:rFonts w:hint="eastAsia" w:cs="宋体"/>
          <w:color w:val="auto"/>
        </w:rPr>
        <w:t>(2)中标通知书；</w:t>
      </w:r>
    </w:p>
    <w:p>
      <w:pPr>
        <w:topLinePunct/>
        <w:spacing w:line="420" w:lineRule="exact"/>
        <w:ind w:firstLine="480" w:firstLineChars="200"/>
        <w:rPr>
          <w:rFonts w:cs="宋体"/>
          <w:color w:val="auto"/>
        </w:rPr>
      </w:pPr>
      <w:r>
        <w:rPr>
          <w:rFonts w:hint="eastAsia" w:cs="宋体"/>
          <w:color w:val="auto"/>
        </w:rPr>
        <w:t>(3)投标函及投标函附录；</w:t>
      </w:r>
    </w:p>
    <w:p>
      <w:pPr>
        <w:topLinePunct/>
        <w:spacing w:line="420" w:lineRule="exact"/>
        <w:ind w:firstLine="540" w:firstLineChars="225"/>
        <w:rPr>
          <w:rFonts w:cs="宋体"/>
          <w:color w:val="auto"/>
        </w:rPr>
      </w:pPr>
      <w:r>
        <w:rPr>
          <w:rFonts w:hint="eastAsia" w:cs="宋体"/>
          <w:color w:val="auto"/>
        </w:rPr>
        <w:t>(4)项目专用合同条款【《</w:t>
      </w:r>
      <w:r>
        <w:rPr>
          <w:rFonts w:hint="eastAsia" w:cs="宋体"/>
          <w:color w:val="auto"/>
          <w:u w:val="single"/>
        </w:rPr>
        <w:t>广州市城区国省干线公路交通安全专项治理工程</w:t>
      </w:r>
      <w:r>
        <w:rPr>
          <w:rFonts w:hint="eastAsia" w:cs="宋体"/>
          <w:color w:val="auto"/>
        </w:rPr>
        <w:t>施工招标文件》（项目专用本）第四章《合同条款及格式》第二节B，含招标文件补遗书中与此有关的部分】；</w:t>
      </w:r>
    </w:p>
    <w:p>
      <w:pPr>
        <w:topLinePunct/>
        <w:spacing w:line="420" w:lineRule="exact"/>
        <w:ind w:firstLine="540" w:firstLineChars="225"/>
        <w:rPr>
          <w:rFonts w:cs="宋体"/>
          <w:color w:val="auto"/>
        </w:rPr>
      </w:pPr>
      <w:r>
        <w:rPr>
          <w:rFonts w:hint="eastAsia" w:cs="宋体"/>
          <w:color w:val="auto"/>
        </w:rPr>
        <w:t>(5)公路工程专用合同条款【中华人民共和国交通运输部《公路工程标准施工招标文件》（2018年版）第四章《合同条款及格式》第二节A】；</w:t>
      </w:r>
    </w:p>
    <w:p>
      <w:pPr>
        <w:topLinePunct/>
        <w:spacing w:line="420" w:lineRule="exact"/>
        <w:ind w:firstLine="540" w:firstLineChars="225"/>
        <w:rPr>
          <w:rFonts w:cs="宋体"/>
          <w:color w:val="auto"/>
        </w:rPr>
      </w:pPr>
      <w:r>
        <w:rPr>
          <w:rFonts w:hint="eastAsia" w:cs="宋体"/>
          <w:color w:val="auto"/>
        </w:rPr>
        <w:t>(6)通用合同条款【中华人民共和国《标准施工招标文件》（</w:t>
      </w:r>
      <w:r>
        <w:rPr>
          <w:rFonts w:hint="eastAsia" w:cs="宋体"/>
          <w:color w:val="auto"/>
          <w:lang w:val="en-US" w:eastAsia="zh-CN"/>
        </w:rPr>
        <w:t>2007</w:t>
      </w:r>
      <w:r>
        <w:rPr>
          <w:rFonts w:hint="eastAsia" w:cs="宋体"/>
          <w:color w:val="auto"/>
        </w:rPr>
        <w:t>年版）第四章《合同条款及格式》第一节】；</w:t>
      </w:r>
    </w:p>
    <w:p>
      <w:pPr>
        <w:topLinePunct/>
        <w:spacing w:line="420" w:lineRule="exact"/>
        <w:ind w:firstLine="540" w:firstLineChars="225"/>
        <w:rPr>
          <w:rFonts w:cs="宋体"/>
          <w:color w:val="auto"/>
        </w:rPr>
      </w:pPr>
      <w:r>
        <w:rPr>
          <w:rFonts w:hint="eastAsia" w:cs="宋体"/>
          <w:color w:val="auto"/>
        </w:rPr>
        <w:t>(7)技术规范专用条款；</w:t>
      </w:r>
    </w:p>
    <w:p>
      <w:pPr>
        <w:topLinePunct/>
        <w:spacing w:line="420" w:lineRule="exact"/>
        <w:ind w:firstLine="540" w:firstLineChars="225"/>
        <w:rPr>
          <w:rFonts w:cs="宋体"/>
          <w:color w:val="auto"/>
        </w:rPr>
      </w:pPr>
      <w:r>
        <w:rPr>
          <w:rFonts w:hint="eastAsia" w:cs="宋体"/>
          <w:color w:val="auto"/>
        </w:rPr>
        <w:t>(8)技术规范；</w:t>
      </w:r>
    </w:p>
    <w:p>
      <w:pPr>
        <w:topLinePunct/>
        <w:spacing w:line="420" w:lineRule="exact"/>
        <w:ind w:firstLine="540" w:firstLineChars="225"/>
        <w:rPr>
          <w:rFonts w:cs="宋体"/>
          <w:color w:val="auto"/>
        </w:rPr>
      </w:pPr>
      <w:r>
        <w:rPr>
          <w:rFonts w:hint="eastAsia" w:cs="宋体"/>
          <w:color w:val="auto"/>
        </w:rPr>
        <w:t xml:space="preserve">(9)图纸； </w:t>
      </w:r>
    </w:p>
    <w:p>
      <w:pPr>
        <w:topLinePunct/>
        <w:spacing w:line="420" w:lineRule="exact"/>
        <w:ind w:firstLine="540" w:firstLineChars="225"/>
        <w:rPr>
          <w:rFonts w:cs="宋体"/>
          <w:color w:val="auto"/>
        </w:rPr>
      </w:pPr>
      <w:r>
        <w:rPr>
          <w:rFonts w:hint="eastAsia" w:cs="宋体"/>
          <w:color w:val="auto"/>
        </w:rPr>
        <w:t>(10)已标价的工程量清单；</w:t>
      </w:r>
    </w:p>
    <w:p>
      <w:pPr>
        <w:topLinePunct/>
        <w:spacing w:line="420" w:lineRule="exact"/>
        <w:ind w:firstLine="540" w:firstLineChars="225"/>
        <w:rPr>
          <w:rFonts w:cs="宋体"/>
          <w:color w:val="auto"/>
        </w:rPr>
      </w:pPr>
      <w:r>
        <w:rPr>
          <w:rFonts w:hint="eastAsia" w:cs="宋体"/>
          <w:color w:val="auto"/>
        </w:rPr>
        <w:t>（</w:t>
      </w:r>
      <w:r>
        <w:rPr>
          <w:rFonts w:hint="eastAsia" w:cs="宋体"/>
          <w:color w:val="auto"/>
          <w:lang w:val="en-US"/>
        </w:rPr>
        <w:t>11</w:t>
      </w:r>
      <w:r>
        <w:rPr>
          <w:rFonts w:hint="eastAsia" w:cs="宋体"/>
          <w:color w:val="auto"/>
        </w:rPr>
        <w:t>）工程量清单计量规则</w:t>
      </w:r>
    </w:p>
    <w:p>
      <w:pPr>
        <w:topLinePunct/>
        <w:spacing w:line="420" w:lineRule="exact"/>
        <w:ind w:firstLine="540" w:firstLineChars="225"/>
        <w:rPr>
          <w:rFonts w:cs="宋体"/>
          <w:color w:val="auto"/>
        </w:rPr>
      </w:pPr>
      <w:r>
        <w:rPr>
          <w:rFonts w:hint="eastAsia" w:cs="宋体"/>
          <w:color w:val="auto"/>
        </w:rPr>
        <w:t>(1</w:t>
      </w:r>
      <w:r>
        <w:rPr>
          <w:rFonts w:hint="eastAsia" w:cs="宋体"/>
          <w:color w:val="auto"/>
          <w:lang w:val="en-US"/>
        </w:rPr>
        <w:t>2</w:t>
      </w:r>
      <w:r>
        <w:rPr>
          <w:rFonts w:hint="eastAsia" w:cs="宋体"/>
          <w:color w:val="auto"/>
        </w:rPr>
        <w:t>)承包人有关人员、设备投入的承诺及投标文件中的施工组织设计；</w:t>
      </w:r>
    </w:p>
    <w:p>
      <w:pPr>
        <w:topLinePunct/>
        <w:spacing w:line="420" w:lineRule="exact"/>
        <w:ind w:firstLine="600" w:firstLineChars="250"/>
        <w:rPr>
          <w:rFonts w:cs="宋体"/>
          <w:color w:val="auto"/>
        </w:rPr>
      </w:pPr>
      <w:r>
        <w:rPr>
          <w:rFonts w:hint="eastAsia" w:cs="宋体"/>
          <w:color w:val="auto"/>
        </w:rPr>
        <w:t>(1</w:t>
      </w:r>
      <w:r>
        <w:rPr>
          <w:rFonts w:hint="eastAsia" w:cs="宋体"/>
          <w:color w:val="auto"/>
          <w:lang w:val="en-US"/>
        </w:rPr>
        <w:t>3</w:t>
      </w:r>
      <w:r>
        <w:rPr>
          <w:rFonts w:hint="eastAsia" w:cs="宋体"/>
          <w:color w:val="auto"/>
        </w:rPr>
        <w:t>)在本合同专用条款中可能规定的构成本合同组成部分的其他文件。</w:t>
      </w:r>
    </w:p>
    <w:p>
      <w:pPr>
        <w:topLinePunct/>
        <w:spacing w:line="420" w:lineRule="exact"/>
        <w:ind w:firstLine="480" w:firstLineChars="200"/>
        <w:rPr>
          <w:rFonts w:cs="宋体"/>
          <w:color w:val="auto"/>
        </w:rPr>
      </w:pPr>
      <w:r>
        <w:rPr>
          <w:rFonts w:hint="eastAsia" w:cs="宋体"/>
          <w:color w:val="auto"/>
        </w:rPr>
        <w:t>上述文件互相补充和解释，如有不明确或不一致之处，以合同约定次序在先者为准。</w:t>
      </w:r>
    </w:p>
    <w:p>
      <w:pPr>
        <w:topLinePunct/>
        <w:spacing w:line="420" w:lineRule="exact"/>
        <w:ind w:firstLine="480" w:firstLineChars="200"/>
        <w:rPr>
          <w:rFonts w:cs="宋体"/>
          <w:color w:val="auto"/>
        </w:rPr>
      </w:pPr>
      <w:r>
        <w:rPr>
          <w:rFonts w:hint="eastAsia" w:cs="宋体"/>
          <w:color w:val="auto"/>
          <w:lang w:val="en-US"/>
        </w:rPr>
        <w:t>3</w:t>
      </w:r>
      <w:r>
        <w:rPr>
          <w:rFonts w:hint="eastAsia" w:cs="宋体"/>
          <w:color w:val="auto"/>
        </w:rPr>
        <w:t>.根据工程量清单所列的预计数量和单价或总价或总额价计算的签约合同价：人民币（大写）</w:t>
      </w:r>
      <w:r>
        <w:rPr>
          <w:rFonts w:hint="eastAsia" w:cs="宋体"/>
          <w:color w:val="auto"/>
          <w:sz w:val="21"/>
          <w:szCs w:val="21"/>
          <w:u w:val="single"/>
          <w:lang w:val="en-US" w:eastAsia="zh-CN"/>
        </w:rPr>
        <w:t xml:space="preserve">         </w:t>
      </w:r>
      <w:r>
        <w:rPr>
          <w:rFonts w:hint="eastAsia" w:cs="宋体"/>
          <w:color w:val="auto"/>
        </w:rPr>
        <w:t>元（¥</w:t>
      </w:r>
      <w:r>
        <w:rPr>
          <w:rFonts w:hint="eastAsia" w:cs="宋体"/>
          <w:color w:val="auto"/>
          <w:sz w:val="21"/>
          <w:szCs w:val="21"/>
          <w:u w:val="single"/>
          <w:lang w:val="en-US" w:eastAsia="zh-CN"/>
        </w:rPr>
        <w:t xml:space="preserve">         </w:t>
      </w:r>
      <w:r>
        <w:rPr>
          <w:rFonts w:hint="eastAsia" w:cs="宋体"/>
          <w:color w:val="auto"/>
        </w:rPr>
        <w:t>）。该签约合同价为单价合同，结算方式以清单单价与核定的工程数量计算为准。</w:t>
      </w:r>
    </w:p>
    <w:p>
      <w:pPr>
        <w:topLinePunct/>
        <w:spacing w:line="420" w:lineRule="exact"/>
        <w:ind w:firstLine="480" w:firstLineChars="200"/>
        <w:rPr>
          <w:rFonts w:cs="宋体"/>
          <w:color w:val="auto"/>
        </w:rPr>
      </w:pPr>
      <w:r>
        <w:rPr>
          <w:rFonts w:hint="eastAsia" w:cs="宋体"/>
          <w:color w:val="auto"/>
          <w:lang w:val="en-US"/>
        </w:rPr>
        <w:t>4</w:t>
      </w:r>
      <w:r>
        <w:rPr>
          <w:rFonts w:hint="eastAsia" w:cs="宋体"/>
          <w:color w:val="auto"/>
        </w:rPr>
        <w:t>.承包人项目经理：</w:t>
      </w:r>
      <w:r>
        <w:rPr>
          <w:rFonts w:hint="eastAsia" w:cs="宋体"/>
          <w:color w:val="auto"/>
          <w:sz w:val="21"/>
          <w:szCs w:val="21"/>
          <w:u w:val="single"/>
          <w:lang w:val="en-US" w:eastAsia="zh-CN"/>
        </w:rPr>
        <w:t xml:space="preserve">   </w:t>
      </w:r>
      <w:r>
        <w:rPr>
          <w:rFonts w:hint="eastAsia" w:cs="宋体"/>
          <w:color w:val="auto"/>
        </w:rPr>
        <w:t>。承包人项目总工：</w:t>
      </w:r>
      <w:r>
        <w:rPr>
          <w:rFonts w:hint="eastAsia" w:cs="宋体"/>
          <w:color w:val="auto"/>
          <w:sz w:val="21"/>
          <w:szCs w:val="21"/>
          <w:u w:val="single"/>
          <w:lang w:val="en-US" w:eastAsia="zh-CN"/>
        </w:rPr>
        <w:t xml:space="preserve">   </w:t>
      </w:r>
      <w:r>
        <w:rPr>
          <w:rFonts w:hint="eastAsia" w:cs="宋体"/>
          <w:color w:val="auto"/>
        </w:rPr>
        <w:t>。</w:t>
      </w:r>
    </w:p>
    <w:p>
      <w:pPr>
        <w:topLinePunct/>
        <w:spacing w:line="420" w:lineRule="exact"/>
        <w:ind w:firstLine="480" w:firstLineChars="200"/>
        <w:rPr>
          <w:rFonts w:cs="宋体"/>
          <w:color w:val="auto"/>
        </w:rPr>
      </w:pPr>
      <w:r>
        <w:rPr>
          <w:rFonts w:hint="eastAsia" w:cs="宋体"/>
          <w:color w:val="auto"/>
          <w:lang w:val="en-US"/>
        </w:rPr>
        <w:t>5</w:t>
      </w:r>
      <w:r>
        <w:rPr>
          <w:rFonts w:hint="eastAsia" w:cs="宋体"/>
          <w:color w:val="auto"/>
        </w:rPr>
        <w:t>.工程质量符合</w:t>
      </w:r>
      <w:r>
        <w:rPr>
          <w:rFonts w:hint="eastAsia" w:cs="宋体"/>
          <w:color w:val="auto"/>
          <w:sz w:val="21"/>
          <w:szCs w:val="21"/>
          <w:u w:val="single"/>
          <w:lang w:val="en-US" w:eastAsia="zh-CN"/>
        </w:rPr>
        <w:t xml:space="preserve">   </w:t>
      </w:r>
      <w:r>
        <w:rPr>
          <w:rFonts w:hint="eastAsia" w:cs="宋体"/>
          <w:color w:val="auto"/>
        </w:rPr>
        <w:t>标准。</w:t>
      </w:r>
    </w:p>
    <w:p>
      <w:pPr>
        <w:topLinePunct/>
        <w:spacing w:line="420" w:lineRule="exact"/>
        <w:ind w:firstLine="480" w:firstLineChars="200"/>
        <w:rPr>
          <w:rFonts w:cs="宋体"/>
          <w:color w:val="auto"/>
        </w:rPr>
      </w:pPr>
      <w:r>
        <w:rPr>
          <w:rFonts w:hint="eastAsia" w:cs="宋体"/>
          <w:color w:val="auto"/>
          <w:lang w:val="en-US"/>
        </w:rPr>
        <w:t>6</w:t>
      </w:r>
      <w:r>
        <w:rPr>
          <w:rFonts w:hint="eastAsia" w:cs="宋体"/>
          <w:color w:val="auto"/>
        </w:rPr>
        <w:t>.承包人承诺按合同约定承担工程的实施、完成及缺陷修复；在项目建设期间，无条件配合工程建设管理单位的合理管理。</w:t>
      </w:r>
    </w:p>
    <w:p>
      <w:pPr>
        <w:topLinePunct/>
        <w:spacing w:line="420" w:lineRule="exact"/>
        <w:ind w:firstLine="480" w:firstLineChars="200"/>
        <w:rPr>
          <w:rFonts w:cs="宋体"/>
          <w:color w:val="auto"/>
        </w:rPr>
      </w:pPr>
      <w:r>
        <w:rPr>
          <w:rFonts w:hint="eastAsia" w:cs="宋体"/>
          <w:color w:val="auto"/>
          <w:lang w:val="en-US"/>
        </w:rPr>
        <w:t>7</w:t>
      </w:r>
      <w:r>
        <w:rPr>
          <w:rFonts w:hint="eastAsia" w:cs="宋体"/>
          <w:color w:val="auto"/>
        </w:rPr>
        <w:t>.发包人承诺按合同约定的条件、时间和方式向承包人支付合同价款。</w:t>
      </w:r>
    </w:p>
    <w:p>
      <w:pPr>
        <w:topLinePunct/>
        <w:spacing w:line="420" w:lineRule="exact"/>
        <w:ind w:firstLine="480" w:firstLineChars="200"/>
        <w:rPr>
          <w:rFonts w:cs="宋体"/>
          <w:color w:val="auto"/>
        </w:rPr>
      </w:pPr>
      <w:r>
        <w:rPr>
          <w:rFonts w:hint="eastAsia" w:cs="宋体"/>
          <w:color w:val="auto"/>
          <w:lang w:val="en-US"/>
        </w:rPr>
        <w:t>8</w:t>
      </w:r>
      <w:r>
        <w:rPr>
          <w:rFonts w:hint="eastAsia" w:cs="宋体"/>
          <w:color w:val="auto"/>
        </w:rPr>
        <w:t>.承包人应按照监理人指示开工，工期为80个日历天。</w:t>
      </w:r>
    </w:p>
    <w:p>
      <w:pPr>
        <w:topLinePunct/>
        <w:spacing w:line="420" w:lineRule="exact"/>
        <w:ind w:firstLine="480" w:firstLineChars="200"/>
        <w:rPr>
          <w:rFonts w:cs="宋体"/>
          <w:color w:val="auto"/>
        </w:rPr>
      </w:pPr>
      <w:r>
        <w:rPr>
          <w:rFonts w:hint="eastAsia" w:cs="宋体"/>
          <w:color w:val="auto"/>
          <w:lang w:val="en-US"/>
        </w:rPr>
        <w:t>9</w:t>
      </w:r>
      <w:r>
        <w:rPr>
          <w:rFonts w:hint="eastAsia" w:cs="宋体"/>
          <w:color w:val="auto"/>
        </w:rPr>
        <w:t>.</w:t>
      </w:r>
      <w:r>
        <w:rPr>
          <w:rFonts w:hint="eastAsia"/>
          <w:color w:val="auto"/>
        </w:rPr>
        <w:t>工人工资支付专用账户实行专款专用、专户核算，工人工资支付专用账户的管理和支付必须符合《关于建设工程领域农民工工资支付保证金管理办法》（粤人社规〔2019〕10号）、《广东省建设工程领域工人工资支付专用账户管理办法》（粤人社规〔2018〕14号）、《广州市交通运输局关于进一步规范建设项目农民工工资支付管理工作的通知》（穗交运函〔 2019 〕1541号）和《广州市建设领域工人工资支付分账管理实施细则》（穗建规字〔2020〕37号）等有关规定实行工人工资支付分账管理。工程款中的工人工资与其他款项实行分开银行账户管理，承包人在商业银行设立工人工资支付专用账户用于支付工资，承包人通过工人工资支付专用账户，依法按时足额将工人工资直接支付到工人的工资个人账户。承包人在工程开工前，在工程所在地商业银行设立工人工资支付专用账户，并在用工之日起15日内为每个工人办理工资个人账户，工人工资支付专用账户和工人工资的开户行宜选择同一家商业银行，以银行转账方式支付工资。承包人建立用工管理台账，真实、准确记录工人名册、劳动合同、工程进度、工时、劳务承包款和工人工资支付情况等信息，并保存两年以上备查。工程进度款中的工人工资比例为进度款的%（以投标函或中标通知书单列的人工费除以中标金额计算），建设单位以银行转账方式拨付至工人工资支付专用账户，承包人最迟应在每月20日前支付上月工人工资，工人工资支付周期不得超过一个月，且发放的工人工资不得低于本市最低工资标准。工人工资支付专用账户内资金少于应支付工人工资总额的，承包人按时补足。承包人还应按规定</w:t>
      </w:r>
      <w:r>
        <w:rPr>
          <w:rFonts w:cs="宋体"/>
          <w:color w:val="auto"/>
        </w:rPr>
        <w:t>购置电子考勤设备</w:t>
      </w:r>
      <w:r>
        <w:rPr>
          <w:rFonts w:hint="eastAsia" w:cs="宋体"/>
          <w:color w:val="auto"/>
        </w:rPr>
        <w:t>，及指定相应的考核制度。</w:t>
      </w:r>
    </w:p>
    <w:p>
      <w:pPr>
        <w:topLinePunct/>
        <w:spacing w:line="420" w:lineRule="exact"/>
        <w:ind w:firstLine="480" w:firstLineChars="200"/>
        <w:rPr>
          <w:rFonts w:cs="宋体"/>
          <w:color w:val="auto"/>
          <w:lang w:val="en-US"/>
        </w:rPr>
      </w:pPr>
      <w:r>
        <w:rPr>
          <w:rFonts w:hint="eastAsia" w:cs="宋体"/>
          <w:color w:val="auto"/>
          <w:lang w:val="en-US"/>
        </w:rPr>
        <w:t>10.</w:t>
      </w:r>
      <w:r>
        <w:rPr>
          <w:rFonts w:hint="eastAsia" w:cs="宋体"/>
          <w:color w:val="auto"/>
        </w:rPr>
        <w:t>安全生产费用实行专款专用、专户核算，安全生产费用的管理和支付必须结合广东省交通运输厅关于印发广东省公路水运建设工程安全生产费用管理办法的通知（粤交基【2015】500号）的规定及发包人的相关管理制度执行。</w:t>
      </w:r>
    </w:p>
    <w:p>
      <w:pPr>
        <w:topLinePunct/>
        <w:spacing w:line="420" w:lineRule="exact"/>
        <w:ind w:firstLine="480" w:firstLineChars="200"/>
        <w:rPr>
          <w:rFonts w:cs="宋体"/>
          <w:color w:val="auto"/>
        </w:rPr>
      </w:pPr>
      <w:r>
        <w:rPr>
          <w:rFonts w:hint="eastAsia" w:cs="宋体"/>
          <w:color w:val="auto"/>
        </w:rPr>
        <w:t>1</w:t>
      </w:r>
      <w:r>
        <w:rPr>
          <w:rFonts w:hint="eastAsia" w:cs="宋体"/>
          <w:color w:val="auto"/>
          <w:lang w:val="en-US"/>
        </w:rPr>
        <w:t>1</w:t>
      </w:r>
      <w:r>
        <w:rPr>
          <w:rFonts w:hint="eastAsia" w:cs="宋体"/>
          <w:color w:val="auto"/>
        </w:rPr>
        <w:t>.本协议书由双方法定代表人或其委托代理人签署并加盖单位章后生效。全部工程完工后经一阶段验收合格、缺陷责任期满签发缺陷责任终止证书后失效。</w:t>
      </w:r>
    </w:p>
    <w:p>
      <w:pPr>
        <w:topLinePunct/>
        <w:spacing w:line="420" w:lineRule="exact"/>
        <w:ind w:firstLine="480" w:firstLineChars="200"/>
        <w:rPr>
          <w:rFonts w:cs="宋体"/>
          <w:color w:val="auto"/>
        </w:rPr>
      </w:pPr>
      <w:r>
        <w:rPr>
          <w:rFonts w:hint="eastAsia" w:cs="宋体"/>
          <w:color w:val="auto"/>
        </w:rPr>
        <w:t>1</w:t>
      </w:r>
      <w:r>
        <w:rPr>
          <w:rFonts w:hint="eastAsia" w:cs="宋体"/>
          <w:color w:val="auto"/>
          <w:lang w:val="en-US"/>
        </w:rPr>
        <w:t>2</w:t>
      </w:r>
      <w:r>
        <w:rPr>
          <w:rFonts w:hint="eastAsia" w:cs="宋体"/>
          <w:color w:val="auto"/>
        </w:rPr>
        <w:t>.本协议书正本二份、副本份，合同双方各执正本一份，副本份，当正本与副本的内容不一致时，以正本为准。</w:t>
      </w:r>
    </w:p>
    <w:p>
      <w:pPr>
        <w:topLinePunct/>
        <w:spacing w:line="420" w:lineRule="exact"/>
        <w:ind w:firstLine="480" w:firstLineChars="200"/>
        <w:rPr>
          <w:rFonts w:cs="宋体"/>
          <w:color w:val="auto"/>
        </w:rPr>
      </w:pPr>
      <w:r>
        <w:rPr>
          <w:rFonts w:hint="eastAsia" w:cs="宋体"/>
          <w:color w:val="auto"/>
        </w:rPr>
        <w:t>1</w:t>
      </w:r>
      <w:r>
        <w:rPr>
          <w:rFonts w:hint="eastAsia" w:cs="宋体"/>
          <w:color w:val="auto"/>
          <w:lang w:val="en-US"/>
        </w:rPr>
        <w:t>3</w:t>
      </w:r>
      <w:r>
        <w:rPr>
          <w:rFonts w:hint="eastAsia" w:cs="宋体"/>
          <w:color w:val="auto"/>
        </w:rPr>
        <w:t>.合同未尽事宜，双方另行签订补充协议。补充协议是合同的组成部分。</w:t>
      </w:r>
    </w:p>
    <w:p>
      <w:pPr>
        <w:topLinePunct/>
        <w:spacing w:line="420" w:lineRule="exact"/>
        <w:rPr>
          <w:rFonts w:cs="宋体"/>
          <w:color w:val="auto"/>
        </w:rPr>
      </w:pPr>
    </w:p>
    <w:p>
      <w:pPr>
        <w:topLinePunct/>
        <w:spacing w:line="360" w:lineRule="auto"/>
        <w:rPr>
          <w:rFonts w:cs="宋体"/>
          <w:color w:val="auto"/>
        </w:rPr>
      </w:pPr>
      <w:r>
        <w:rPr>
          <w:rFonts w:hint="eastAsia" w:cs="宋体"/>
          <w:color w:val="auto"/>
        </w:rPr>
        <w:t xml:space="preserve">发包人：(盖单位章)    </w:t>
      </w:r>
      <w:r>
        <w:rPr>
          <w:rFonts w:hint="eastAsia" w:cs="宋体"/>
          <w:color w:val="auto"/>
          <w:lang w:val="en-US" w:eastAsia="zh-CN"/>
        </w:rPr>
        <w:t xml:space="preserve">                </w:t>
      </w:r>
      <w:r>
        <w:rPr>
          <w:rFonts w:hint="eastAsia" w:cs="宋体"/>
          <w:color w:val="auto"/>
        </w:rPr>
        <w:t>承包人：（盖单位章）</w:t>
      </w:r>
    </w:p>
    <w:p>
      <w:pPr>
        <w:topLinePunct/>
        <w:spacing w:line="360" w:lineRule="auto"/>
        <w:rPr>
          <w:rFonts w:cs="宋体"/>
          <w:color w:val="auto"/>
        </w:rPr>
      </w:pPr>
      <w:r>
        <w:rPr>
          <w:rFonts w:hint="eastAsia" w:cs="宋体"/>
          <w:color w:val="auto"/>
        </w:rPr>
        <w:t>法定代表人或其委托代理人：（签字）  法定代表人或其委托代理人：（签字）</w:t>
      </w:r>
    </w:p>
    <w:p>
      <w:pPr>
        <w:topLinePunct/>
        <w:spacing w:line="360" w:lineRule="auto"/>
        <w:ind w:firstLine="1440" w:firstLineChars="600"/>
        <w:rPr>
          <w:rFonts w:cs="宋体"/>
          <w:color w:val="auto"/>
        </w:rPr>
      </w:pPr>
      <w:r>
        <w:rPr>
          <w:rFonts w:hint="eastAsia" w:cs="宋体"/>
          <w:color w:val="auto"/>
        </w:rPr>
        <w:t xml:space="preserve">年月日                  </w:t>
      </w:r>
      <w:r>
        <w:rPr>
          <w:rFonts w:hint="eastAsia" w:cs="宋体"/>
          <w:color w:val="auto"/>
          <w:lang w:val="en-US" w:eastAsia="zh-CN"/>
        </w:rPr>
        <w:t xml:space="preserve">        </w:t>
      </w:r>
      <w:r>
        <w:rPr>
          <w:rFonts w:hint="eastAsia" w:cs="宋体"/>
          <w:color w:val="auto"/>
        </w:rPr>
        <w:t>年月日</w:t>
      </w:r>
    </w:p>
    <w:p>
      <w:pPr>
        <w:pStyle w:val="2"/>
        <w:spacing w:line="360" w:lineRule="auto"/>
        <w:rPr>
          <w:rFonts w:cs="宋体"/>
          <w:sz w:val="24"/>
          <w:szCs w:val="24"/>
        </w:rPr>
      </w:pPr>
    </w:p>
    <w:p>
      <w:pPr>
        <w:spacing w:line="360" w:lineRule="auto"/>
        <w:rPr>
          <w:rFonts w:cs="宋体"/>
          <w:color w:val="auto"/>
        </w:rPr>
      </w:pPr>
      <w:r>
        <w:rPr>
          <w:rFonts w:cs="宋体"/>
          <w:color w:val="auto"/>
        </w:rPr>
        <w:br w:type="page"/>
      </w:r>
    </w:p>
    <w:p>
      <w:pPr>
        <w:topLinePunct/>
        <w:spacing w:line="360" w:lineRule="auto"/>
        <w:jc w:val="center"/>
        <w:rPr>
          <w:rFonts w:cs="宋体"/>
          <w:b/>
          <w:color w:val="auto"/>
          <w:sz w:val="28"/>
          <w:szCs w:val="28"/>
        </w:rPr>
      </w:pPr>
      <w:r>
        <w:rPr>
          <w:rFonts w:hint="eastAsia" w:cs="宋体"/>
          <w:b/>
          <w:color w:val="auto"/>
          <w:sz w:val="28"/>
          <w:szCs w:val="28"/>
        </w:rPr>
        <w:t>反商业贿赂协议</w:t>
      </w:r>
    </w:p>
    <w:p>
      <w:pPr>
        <w:tabs>
          <w:tab w:val="left" w:pos="0"/>
          <w:tab w:val="left" w:pos="540"/>
          <w:tab w:val="left" w:pos="1260"/>
        </w:tabs>
        <w:spacing w:line="360" w:lineRule="auto"/>
        <w:rPr>
          <w:rFonts w:cs="宋体"/>
          <w:color w:val="auto"/>
          <w:szCs w:val="21"/>
          <w:u w:val="single"/>
        </w:rPr>
      </w:pPr>
      <w:r>
        <w:rPr>
          <w:rFonts w:hint="eastAsia" w:cs="宋体"/>
          <w:color w:val="auto"/>
          <w:szCs w:val="21"/>
        </w:rPr>
        <w:t>甲方：</w:t>
      </w:r>
      <w:r>
        <w:rPr>
          <w:rFonts w:hint="eastAsia" w:cs="宋体"/>
          <w:color w:val="auto"/>
          <w:szCs w:val="21"/>
          <w:u w:val="single"/>
        </w:rPr>
        <w:t xml:space="preserve">                            （</w:t>
      </w:r>
      <w:r>
        <w:rPr>
          <w:rFonts w:hint="eastAsia" w:cs="宋体"/>
          <w:color w:val="auto"/>
          <w:szCs w:val="21"/>
        </w:rPr>
        <w:t>以下简称“甲方”）</w:t>
      </w:r>
    </w:p>
    <w:p>
      <w:pPr>
        <w:tabs>
          <w:tab w:val="left" w:pos="0"/>
          <w:tab w:val="left" w:pos="540"/>
          <w:tab w:val="left" w:pos="1260"/>
        </w:tabs>
        <w:spacing w:line="360" w:lineRule="auto"/>
        <w:rPr>
          <w:rFonts w:cs="宋体"/>
          <w:color w:val="auto"/>
          <w:szCs w:val="21"/>
        </w:rPr>
      </w:pPr>
      <w:r>
        <w:rPr>
          <w:rFonts w:hint="eastAsia" w:cs="宋体"/>
          <w:color w:val="auto"/>
          <w:szCs w:val="21"/>
        </w:rPr>
        <w:t>法定代表人：</w:t>
      </w:r>
    </w:p>
    <w:p>
      <w:pPr>
        <w:tabs>
          <w:tab w:val="left" w:pos="0"/>
          <w:tab w:val="left" w:pos="540"/>
          <w:tab w:val="left" w:pos="1260"/>
        </w:tabs>
        <w:spacing w:line="360" w:lineRule="auto"/>
        <w:rPr>
          <w:rFonts w:cs="宋体"/>
          <w:color w:val="auto"/>
          <w:szCs w:val="21"/>
          <w:u w:val="single"/>
        </w:rPr>
      </w:pPr>
    </w:p>
    <w:p>
      <w:pPr>
        <w:tabs>
          <w:tab w:val="left" w:pos="0"/>
          <w:tab w:val="left" w:pos="540"/>
          <w:tab w:val="left" w:pos="1260"/>
        </w:tabs>
        <w:spacing w:line="360" w:lineRule="auto"/>
        <w:rPr>
          <w:rFonts w:cs="宋体"/>
          <w:color w:val="auto"/>
          <w:szCs w:val="21"/>
          <w:u w:val="single"/>
        </w:rPr>
      </w:pPr>
      <w:r>
        <w:rPr>
          <w:rFonts w:hint="eastAsia" w:cs="宋体"/>
          <w:color w:val="auto"/>
          <w:szCs w:val="21"/>
        </w:rPr>
        <w:t>乙方：</w:t>
      </w:r>
      <w:r>
        <w:rPr>
          <w:rFonts w:hint="eastAsia" w:cs="宋体"/>
          <w:color w:val="auto"/>
          <w:szCs w:val="21"/>
          <w:u w:val="single"/>
        </w:rPr>
        <w:t xml:space="preserve">                            （</w:t>
      </w:r>
      <w:r>
        <w:rPr>
          <w:rFonts w:hint="eastAsia" w:cs="宋体"/>
          <w:color w:val="auto"/>
          <w:szCs w:val="21"/>
        </w:rPr>
        <w:t>以下简称“乙方”）</w:t>
      </w:r>
    </w:p>
    <w:p>
      <w:pPr>
        <w:tabs>
          <w:tab w:val="left" w:pos="0"/>
          <w:tab w:val="left" w:pos="540"/>
          <w:tab w:val="left" w:pos="1260"/>
        </w:tabs>
        <w:spacing w:line="360" w:lineRule="auto"/>
        <w:rPr>
          <w:rFonts w:cs="宋体"/>
          <w:color w:val="auto"/>
          <w:szCs w:val="21"/>
        </w:rPr>
      </w:pPr>
      <w:r>
        <w:rPr>
          <w:rFonts w:hint="eastAsia" w:cs="宋体"/>
          <w:color w:val="auto"/>
          <w:szCs w:val="21"/>
        </w:rPr>
        <w:t>法定代表人：</w:t>
      </w:r>
    </w:p>
    <w:p>
      <w:pPr>
        <w:tabs>
          <w:tab w:val="left" w:pos="0"/>
          <w:tab w:val="left" w:pos="540"/>
          <w:tab w:val="left" w:pos="1260"/>
        </w:tabs>
        <w:spacing w:line="360" w:lineRule="auto"/>
        <w:rPr>
          <w:rFonts w:cs="宋体"/>
          <w:color w:val="auto"/>
          <w:szCs w:val="21"/>
        </w:rPr>
      </w:pPr>
    </w:p>
    <w:p>
      <w:pPr>
        <w:spacing w:line="360" w:lineRule="auto"/>
        <w:rPr>
          <w:rFonts w:cs="宋体"/>
          <w:color w:val="auto"/>
          <w:szCs w:val="21"/>
        </w:rPr>
      </w:pPr>
      <w:r>
        <w:rPr>
          <w:rFonts w:hint="eastAsia" w:cs="宋体"/>
          <w:color w:val="auto"/>
          <w:szCs w:val="21"/>
        </w:rPr>
        <w:t>项目名称：</w:t>
      </w:r>
    </w:p>
    <w:p>
      <w:pPr>
        <w:spacing w:line="360" w:lineRule="auto"/>
        <w:rPr>
          <w:rFonts w:cs="宋体"/>
          <w:color w:val="auto"/>
          <w:szCs w:val="21"/>
        </w:rPr>
      </w:pPr>
      <w:r>
        <w:rPr>
          <w:rFonts w:hint="eastAsia" w:cs="宋体"/>
          <w:color w:val="auto"/>
          <w:szCs w:val="21"/>
        </w:rPr>
        <w:t>项目金额：</w:t>
      </w:r>
    </w:p>
    <w:p>
      <w:pPr>
        <w:spacing w:line="360" w:lineRule="auto"/>
        <w:rPr>
          <w:rFonts w:cs="宋体"/>
          <w:color w:val="auto"/>
          <w:szCs w:val="21"/>
        </w:rPr>
      </w:pPr>
    </w:p>
    <w:p>
      <w:pPr>
        <w:spacing w:line="360" w:lineRule="auto"/>
        <w:ind w:firstLine="437"/>
        <w:rPr>
          <w:rFonts w:cs="宋体"/>
          <w:color w:val="auto"/>
          <w:szCs w:val="21"/>
        </w:rPr>
      </w:pPr>
      <w:r>
        <w:rPr>
          <w:rFonts w:hint="eastAsia" w:cs="宋体"/>
          <w:color w:val="auto"/>
          <w:szCs w:val="21"/>
        </w:rPr>
        <w:t>为共同制止商业贿赂行为，维护各自及双方共同的合法权益，保证甲乙双方商业合作关系健康发展，根据《中华人民共和国反不正当竞争法》（以下简称反不正当竞争法）、国家工商行政管理局《关于禁止商业贿赂行为的暂行规定》（国家工商行政管理局令第60号）等有关法律、法规，经甲乙双方友好协商，达成如下反商业贿赂协议，以资双方信守履行：</w:t>
      </w:r>
    </w:p>
    <w:p>
      <w:pPr>
        <w:spacing w:line="360" w:lineRule="auto"/>
        <w:ind w:firstLine="437"/>
        <w:rPr>
          <w:rFonts w:cs="宋体"/>
          <w:color w:val="auto"/>
          <w:szCs w:val="21"/>
        </w:rPr>
      </w:pPr>
      <w:r>
        <w:rPr>
          <w:rFonts w:hint="eastAsia" w:cs="宋体"/>
          <w:color w:val="auto"/>
          <w:szCs w:val="21"/>
        </w:rPr>
        <w:t>一、本协议所称的商业贿赂是指甲方与乙方在合作过程中，乙方或其单位工作人员给予甲方人员的贿赂，具体由检察机关或纪检监察部门界定。</w:t>
      </w:r>
    </w:p>
    <w:p>
      <w:pPr>
        <w:spacing w:line="360" w:lineRule="auto"/>
        <w:ind w:firstLine="437"/>
        <w:rPr>
          <w:rFonts w:cs="宋体"/>
          <w:color w:val="auto"/>
          <w:szCs w:val="21"/>
        </w:rPr>
      </w:pPr>
      <w:r>
        <w:rPr>
          <w:rFonts w:hint="eastAsia" w:cs="宋体"/>
          <w:color w:val="auto"/>
          <w:szCs w:val="21"/>
        </w:rPr>
        <w:t>二、甲方人员不得以任何名义向乙方索取贿赂；收受贿赂的人员，甲方给予解雇，没收违法所得，情节严重构成犯罪的，移交司法机关追究刑事责任。</w:t>
      </w:r>
    </w:p>
    <w:p>
      <w:pPr>
        <w:spacing w:line="360" w:lineRule="auto"/>
        <w:ind w:firstLine="437"/>
        <w:rPr>
          <w:rFonts w:cs="宋体"/>
          <w:color w:val="auto"/>
          <w:szCs w:val="21"/>
        </w:rPr>
      </w:pPr>
      <w:r>
        <w:rPr>
          <w:rFonts w:hint="eastAsia" w:cs="宋体"/>
          <w:color w:val="auto"/>
          <w:szCs w:val="21"/>
        </w:rPr>
        <w:t>三、属甲方人员主动索贿，乙方不配合甲方或其上级机关调查其人员受贿行为，将视为乙方违反协议，经核实后，甲方有权终止与乙方的合同。</w:t>
      </w:r>
    </w:p>
    <w:p>
      <w:pPr>
        <w:spacing w:line="360" w:lineRule="auto"/>
        <w:ind w:firstLine="437"/>
        <w:rPr>
          <w:rFonts w:cs="宋体"/>
          <w:color w:val="auto"/>
          <w:szCs w:val="21"/>
        </w:rPr>
      </w:pPr>
      <w:r>
        <w:rPr>
          <w:rFonts w:hint="eastAsia" w:cs="宋体"/>
          <w:color w:val="auto"/>
          <w:szCs w:val="21"/>
        </w:rPr>
        <w:t>四、乙方违反协议，单位或工作人员贿赂甲方人员，以图获取不正当商业利益，经核实后，乙方需向甲方按合同标的额支付相应的违约金。其中：</w:t>
      </w:r>
    </w:p>
    <w:p>
      <w:pPr>
        <w:spacing w:line="360" w:lineRule="auto"/>
        <w:ind w:firstLine="437"/>
        <w:rPr>
          <w:rFonts w:cs="宋体"/>
          <w:color w:val="auto"/>
          <w:szCs w:val="21"/>
        </w:rPr>
      </w:pPr>
      <w:r>
        <w:rPr>
          <w:rFonts w:hint="eastAsia" w:cs="宋体"/>
          <w:color w:val="auto"/>
          <w:szCs w:val="21"/>
        </w:rPr>
        <w:t>1、100万元以下的合同，支付标的额20%的违约金；</w:t>
      </w:r>
    </w:p>
    <w:p>
      <w:pPr>
        <w:spacing w:line="360" w:lineRule="auto"/>
        <w:ind w:firstLine="437"/>
        <w:rPr>
          <w:rFonts w:cs="宋体"/>
          <w:color w:val="auto"/>
          <w:szCs w:val="21"/>
        </w:rPr>
      </w:pPr>
      <w:r>
        <w:rPr>
          <w:rFonts w:hint="eastAsia" w:cs="宋体"/>
          <w:color w:val="auto"/>
          <w:szCs w:val="21"/>
        </w:rPr>
        <w:t>2、100万-1000万元（含）的合同，100万元按20%、超出100万元部分按15%，累计支付违约金；</w:t>
      </w:r>
    </w:p>
    <w:p>
      <w:pPr>
        <w:spacing w:line="360" w:lineRule="auto"/>
        <w:ind w:firstLine="437"/>
        <w:rPr>
          <w:rFonts w:cs="宋体"/>
          <w:color w:val="auto"/>
          <w:szCs w:val="21"/>
        </w:rPr>
      </w:pPr>
      <w:r>
        <w:rPr>
          <w:rFonts w:hint="eastAsia" w:cs="宋体"/>
          <w:color w:val="auto"/>
          <w:szCs w:val="21"/>
        </w:rPr>
        <w:t>3、1000万元以上的合同，100万元按20%、100万以上-1000万元（含）按15%、超出1000万元部分按10%，累计支付违约金。</w:t>
      </w:r>
    </w:p>
    <w:p>
      <w:pPr>
        <w:spacing w:line="360" w:lineRule="auto"/>
        <w:ind w:firstLine="437"/>
        <w:rPr>
          <w:rFonts w:cs="宋体"/>
          <w:color w:val="auto"/>
          <w:szCs w:val="21"/>
        </w:rPr>
      </w:pPr>
      <w:r>
        <w:rPr>
          <w:rFonts w:hint="eastAsia" w:cs="宋体"/>
          <w:color w:val="auto"/>
          <w:szCs w:val="21"/>
        </w:rPr>
        <w:t>五、乙方违反协议，单位或工作人员（含关联企业或关联人士）贿赂甲方人员，被人民法院认定或检察机关、纪检监察机关、工商行政管理机关立案查处的，甲方有权立即中止合同，由此导致甲方的损失以及发生的一切费用均由乙方承担。</w:t>
      </w:r>
    </w:p>
    <w:p>
      <w:pPr>
        <w:spacing w:line="360" w:lineRule="auto"/>
        <w:ind w:firstLine="437"/>
        <w:rPr>
          <w:rFonts w:cs="宋体"/>
          <w:color w:val="auto"/>
          <w:szCs w:val="21"/>
        </w:rPr>
      </w:pPr>
      <w:r>
        <w:rPr>
          <w:rFonts w:hint="eastAsia" w:cs="宋体"/>
          <w:color w:val="auto"/>
          <w:szCs w:val="21"/>
        </w:rPr>
        <w:t>六、若甲方人员要求乙方给予任何形式的不正当利益，乙方必须及时反映给甲方、并提供相关证据给甲方，经甲方查实后作出处理，并为乙方保密。对于乙方的协助，甲方将根据情况给予乙方更多的商业合作机会。</w:t>
      </w:r>
    </w:p>
    <w:p>
      <w:pPr>
        <w:spacing w:line="360" w:lineRule="auto"/>
        <w:ind w:firstLine="437"/>
        <w:rPr>
          <w:rFonts w:cs="宋体"/>
          <w:color w:val="auto"/>
          <w:szCs w:val="21"/>
        </w:rPr>
      </w:pPr>
      <w:r>
        <w:rPr>
          <w:rFonts w:hint="eastAsia" w:cs="宋体"/>
          <w:color w:val="auto"/>
          <w:szCs w:val="21"/>
        </w:rPr>
        <w:t>七、甲方设定专人专线接受乙方反映情况，</w:t>
      </w:r>
    </w:p>
    <w:p>
      <w:pPr>
        <w:spacing w:line="360" w:lineRule="auto"/>
        <w:ind w:firstLine="437"/>
        <w:rPr>
          <w:rFonts w:cs="宋体"/>
          <w:color w:val="auto"/>
          <w:szCs w:val="21"/>
        </w:rPr>
      </w:pPr>
      <w:r>
        <w:rPr>
          <w:rFonts w:hint="eastAsia" w:cs="宋体"/>
          <w:color w:val="auto"/>
          <w:szCs w:val="21"/>
        </w:rPr>
        <w:t xml:space="preserve">电话：           ，联系人：          </w:t>
      </w:r>
    </w:p>
    <w:p>
      <w:pPr>
        <w:spacing w:line="360" w:lineRule="auto"/>
        <w:ind w:firstLine="437"/>
        <w:rPr>
          <w:rFonts w:cs="宋体"/>
          <w:color w:val="auto"/>
          <w:szCs w:val="21"/>
        </w:rPr>
      </w:pPr>
      <w:r>
        <w:rPr>
          <w:rFonts w:hint="eastAsia" w:cs="宋体"/>
          <w:color w:val="auto"/>
          <w:szCs w:val="21"/>
        </w:rPr>
        <w:t>八、甲乙双方解除合同关系时，本协议自动失效。</w:t>
      </w:r>
    </w:p>
    <w:p>
      <w:pPr>
        <w:spacing w:line="360" w:lineRule="auto"/>
        <w:ind w:firstLine="437"/>
        <w:rPr>
          <w:rFonts w:cs="宋体"/>
          <w:color w:val="auto"/>
          <w:szCs w:val="21"/>
        </w:rPr>
      </w:pPr>
      <w:r>
        <w:rPr>
          <w:rFonts w:hint="eastAsia" w:cs="宋体"/>
          <w:color w:val="auto"/>
          <w:szCs w:val="21"/>
        </w:rPr>
        <w:t>九、本协议作为主合同的补充，与主合同具有同等效力，其他事宜按主合同约定执行。</w:t>
      </w:r>
    </w:p>
    <w:p>
      <w:pPr>
        <w:spacing w:line="360" w:lineRule="auto"/>
        <w:ind w:firstLine="437"/>
        <w:rPr>
          <w:rFonts w:cs="宋体"/>
          <w:color w:val="auto"/>
          <w:szCs w:val="21"/>
        </w:rPr>
      </w:pPr>
      <w:r>
        <w:rPr>
          <w:rFonts w:hint="eastAsia" w:cs="宋体"/>
          <w:color w:val="auto"/>
          <w:szCs w:val="21"/>
        </w:rPr>
        <w:t>十、本协议壹式肆份，甲方执三份乙方执一份，自签字盖章后生效。</w:t>
      </w:r>
    </w:p>
    <w:p>
      <w:pPr>
        <w:spacing w:line="360" w:lineRule="auto"/>
        <w:ind w:firstLine="437"/>
        <w:rPr>
          <w:rFonts w:cs="宋体"/>
          <w:color w:val="auto"/>
          <w:szCs w:val="21"/>
        </w:rPr>
      </w:pPr>
    </w:p>
    <w:p>
      <w:pPr>
        <w:tabs>
          <w:tab w:val="left" w:pos="0"/>
          <w:tab w:val="left" w:pos="540"/>
          <w:tab w:val="left" w:pos="1260"/>
        </w:tabs>
        <w:spacing w:line="360" w:lineRule="auto"/>
        <w:rPr>
          <w:rFonts w:cs="宋体"/>
          <w:color w:val="auto"/>
          <w:szCs w:val="21"/>
        </w:rPr>
      </w:pPr>
      <w:r>
        <w:rPr>
          <w:rFonts w:hint="eastAsia" w:cs="宋体"/>
          <w:color w:val="auto"/>
          <w:szCs w:val="21"/>
        </w:rPr>
        <w:t>甲方(盖章)：    　　　　  　　           乙方(盖章)：</w:t>
      </w:r>
    </w:p>
    <w:p>
      <w:pPr>
        <w:tabs>
          <w:tab w:val="left" w:pos="0"/>
          <w:tab w:val="left" w:pos="540"/>
          <w:tab w:val="left" w:pos="1260"/>
        </w:tabs>
        <w:spacing w:line="360" w:lineRule="auto"/>
        <w:rPr>
          <w:rFonts w:cs="宋体"/>
          <w:color w:val="auto"/>
          <w:szCs w:val="21"/>
        </w:rPr>
      </w:pPr>
      <w:r>
        <w:rPr>
          <w:rFonts w:hint="eastAsia" w:cs="宋体"/>
          <w:color w:val="auto"/>
          <w:szCs w:val="21"/>
        </w:rPr>
        <w:t>甲方代表签字：    　　　　　　　         乙方代表签字：</w:t>
      </w:r>
    </w:p>
    <w:p>
      <w:pPr>
        <w:topLinePunct/>
        <w:jc w:val="center"/>
        <w:rPr>
          <w:rFonts w:cs="宋体"/>
          <w:color w:val="auto"/>
          <w:szCs w:val="21"/>
        </w:rPr>
      </w:pPr>
    </w:p>
    <w:p>
      <w:pPr>
        <w:topLinePunct/>
        <w:spacing w:line="420" w:lineRule="exact"/>
        <w:rPr>
          <w:rFonts w:cs="宋体"/>
          <w:color w:val="auto"/>
          <w:szCs w:val="21"/>
        </w:rPr>
      </w:pPr>
      <w:r>
        <w:rPr>
          <w:rFonts w:hint="eastAsia" w:cs="宋体"/>
          <w:color w:val="auto"/>
          <w:szCs w:val="21"/>
        </w:rPr>
        <w:t>签约日期：       年   月   日            签约日期：        年   月   日</w:t>
      </w:r>
    </w:p>
    <w:p>
      <w:pPr>
        <w:topLinePunct/>
        <w:spacing w:line="420" w:lineRule="exact"/>
        <w:rPr>
          <w:rFonts w:cs="宋体"/>
          <w:color w:val="auto"/>
          <w:szCs w:val="21"/>
        </w:rPr>
      </w:pPr>
    </w:p>
    <w:p>
      <w:pPr>
        <w:topLinePunct/>
        <w:spacing w:line="420" w:lineRule="exact"/>
        <w:rPr>
          <w:rFonts w:cs="宋体"/>
          <w:color w:val="auto"/>
          <w:szCs w:val="21"/>
        </w:rPr>
      </w:pPr>
    </w:p>
    <w:p>
      <w:pPr>
        <w:topLinePunct/>
        <w:spacing w:line="420" w:lineRule="exact"/>
        <w:rPr>
          <w:rFonts w:cs="宋体"/>
          <w:color w:val="auto"/>
          <w:szCs w:val="21"/>
        </w:rPr>
      </w:pPr>
    </w:p>
    <w:p>
      <w:pPr>
        <w:topLinePunct/>
        <w:spacing w:line="420" w:lineRule="exact"/>
        <w:rPr>
          <w:rFonts w:cs="宋体"/>
          <w:color w:val="auto"/>
          <w:szCs w:val="21"/>
        </w:rPr>
        <w:sectPr>
          <w:footnotePr>
            <w:numRestart w:val="eachPage"/>
          </w:footnotePr>
          <w:pgSz w:w="11906" w:h="16838"/>
          <w:pgMar w:top="1134" w:right="1134" w:bottom="1134" w:left="1134" w:header="850" w:footer="992" w:gutter="0"/>
          <w:pgNumType w:fmt="decimal"/>
          <w:cols w:space="720" w:num="1"/>
          <w:docGrid w:linePitch="326" w:charSpace="0"/>
        </w:sectPr>
      </w:pPr>
    </w:p>
    <w:p>
      <w:pPr>
        <w:topLinePunct/>
        <w:spacing w:line="420" w:lineRule="exact"/>
        <w:rPr>
          <w:rFonts w:cs="宋体"/>
          <w:b/>
          <w:color w:val="auto"/>
        </w:rPr>
      </w:pPr>
      <w:r>
        <w:rPr>
          <w:rFonts w:hint="eastAsia" w:cs="宋体"/>
          <w:b/>
          <w:color w:val="auto"/>
        </w:rPr>
        <w:t>附件二  廉政合同</w:t>
      </w:r>
    </w:p>
    <w:p>
      <w:pPr>
        <w:topLinePunct/>
        <w:spacing w:line="360" w:lineRule="auto"/>
        <w:jc w:val="center"/>
        <w:rPr>
          <w:rFonts w:cs="宋体"/>
          <w:b/>
          <w:color w:val="auto"/>
          <w:sz w:val="28"/>
          <w:szCs w:val="28"/>
        </w:rPr>
      </w:pPr>
      <w:r>
        <w:rPr>
          <w:rFonts w:hint="eastAsia" w:cs="宋体"/>
          <w:b/>
          <w:color w:val="auto"/>
          <w:sz w:val="28"/>
          <w:szCs w:val="28"/>
        </w:rPr>
        <w:t>廉 政 合 同</w:t>
      </w:r>
    </w:p>
    <w:p>
      <w:pPr>
        <w:topLinePunct/>
        <w:spacing w:line="420" w:lineRule="exact"/>
        <w:ind w:firstLine="480" w:firstLineChars="200"/>
        <w:rPr>
          <w:rFonts w:cs="宋体"/>
          <w:color w:val="auto"/>
          <w:szCs w:val="21"/>
        </w:rPr>
      </w:pPr>
      <w:r>
        <w:rPr>
          <w:rFonts w:hint="eastAsia" w:cs="宋体"/>
          <w:color w:val="auto"/>
          <w:szCs w:val="21"/>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cs="宋体"/>
          <w:color w:val="auto"/>
          <w:u w:val="single"/>
        </w:rPr>
        <w:t xml:space="preserve">  （项目名称）  </w:t>
      </w:r>
      <w:r>
        <w:rPr>
          <w:rFonts w:hint="eastAsia" w:cs="宋体"/>
          <w:color w:val="auto"/>
          <w:szCs w:val="21"/>
        </w:rPr>
        <w:t>的项目法人（项目法人名称，以下简称“发包人”）与该项目的施工单位（施工单位名称，以下简称“承包人”），特订立如下合同。</w:t>
      </w:r>
    </w:p>
    <w:p>
      <w:pPr>
        <w:topLinePunct/>
        <w:spacing w:line="420" w:lineRule="exact"/>
        <w:ind w:firstLine="480" w:firstLineChars="200"/>
        <w:jc w:val="both"/>
        <w:rPr>
          <w:rFonts w:cs="宋体"/>
          <w:color w:val="auto"/>
          <w:szCs w:val="21"/>
        </w:rPr>
      </w:pPr>
      <w:r>
        <w:rPr>
          <w:rFonts w:hint="eastAsia" w:cs="宋体"/>
          <w:color w:val="auto"/>
          <w:szCs w:val="21"/>
          <w:lang w:val="en-US"/>
        </w:rPr>
        <w:t>1.</w:t>
      </w:r>
      <w:r>
        <w:rPr>
          <w:rFonts w:hint="eastAsia" w:cs="宋体"/>
          <w:color w:val="auto"/>
          <w:szCs w:val="21"/>
        </w:rPr>
        <w:t>发包人和承包人双方的权利和义务</w:t>
      </w:r>
    </w:p>
    <w:p>
      <w:pPr>
        <w:tabs>
          <w:tab w:val="left" w:pos="900"/>
        </w:tabs>
        <w:topLinePunct/>
        <w:spacing w:line="420" w:lineRule="exact"/>
        <w:ind w:firstLine="480" w:firstLineChars="200"/>
        <w:jc w:val="both"/>
        <w:rPr>
          <w:rFonts w:cs="宋体"/>
          <w:color w:val="auto"/>
          <w:szCs w:val="21"/>
        </w:rPr>
      </w:pPr>
      <w:r>
        <w:rPr>
          <w:rFonts w:hint="eastAsia" w:cs="宋体"/>
          <w:color w:val="auto"/>
          <w:szCs w:val="21"/>
          <w:lang w:val="en-US"/>
        </w:rPr>
        <w:t>(1)</w:t>
      </w:r>
      <w:r>
        <w:rPr>
          <w:rFonts w:hint="eastAsia" w:cs="宋体"/>
          <w:color w:val="auto"/>
          <w:szCs w:val="21"/>
        </w:rPr>
        <w:t>严格遵守党的政策规定和国家有关法律法规及交通运输部的有关规定。</w:t>
      </w:r>
    </w:p>
    <w:p>
      <w:pPr>
        <w:tabs>
          <w:tab w:val="left" w:pos="900"/>
        </w:tabs>
        <w:topLinePunct/>
        <w:spacing w:line="420" w:lineRule="exact"/>
        <w:ind w:firstLine="480" w:firstLineChars="200"/>
        <w:jc w:val="both"/>
        <w:rPr>
          <w:rFonts w:cs="宋体"/>
          <w:color w:val="auto"/>
          <w:szCs w:val="21"/>
        </w:rPr>
      </w:pPr>
      <w:r>
        <w:rPr>
          <w:rFonts w:hint="eastAsia" w:cs="宋体"/>
          <w:color w:val="auto"/>
          <w:szCs w:val="21"/>
          <w:lang w:val="en-US"/>
        </w:rPr>
        <w:t>(2)</w:t>
      </w:r>
      <w:r>
        <w:rPr>
          <w:rFonts w:hint="eastAsia" w:cs="宋体"/>
          <w:color w:val="auto"/>
          <w:szCs w:val="21"/>
        </w:rPr>
        <w:t>严格执行</w:t>
      </w:r>
      <w:r>
        <w:rPr>
          <w:rFonts w:hint="eastAsia" w:cs="宋体"/>
          <w:color w:val="auto"/>
          <w:u w:val="single"/>
        </w:rPr>
        <w:t xml:space="preserve">  （项目名称）  </w:t>
      </w:r>
      <w:r>
        <w:rPr>
          <w:rFonts w:hint="eastAsia" w:cs="宋体"/>
          <w:color w:val="auto"/>
          <w:szCs w:val="21"/>
        </w:rPr>
        <w:t>合同文件，自觉按合同办事。</w:t>
      </w:r>
    </w:p>
    <w:p>
      <w:pPr>
        <w:tabs>
          <w:tab w:val="left" w:pos="900"/>
        </w:tabs>
        <w:topLinePunct/>
        <w:spacing w:line="420" w:lineRule="exact"/>
        <w:ind w:firstLine="480" w:firstLineChars="200"/>
        <w:jc w:val="both"/>
        <w:rPr>
          <w:rFonts w:cs="宋体"/>
          <w:color w:val="auto"/>
          <w:szCs w:val="21"/>
        </w:rPr>
      </w:pPr>
      <w:r>
        <w:rPr>
          <w:rFonts w:hint="eastAsia" w:cs="宋体"/>
          <w:color w:val="auto"/>
          <w:szCs w:val="21"/>
          <w:lang w:val="en-US"/>
        </w:rPr>
        <w:t>(3)</w:t>
      </w:r>
      <w:r>
        <w:rPr>
          <w:rFonts w:hint="eastAsia" w:cs="宋体"/>
          <w:color w:val="auto"/>
          <w:szCs w:val="21"/>
        </w:rPr>
        <w:t>双方的业务活动坚持公开、公正、诚信、透明的原则（法律认定的商业秘密和合同文件另有规定除外），不得损害国家和集体利益，不得违反工程建设管理规章制度。</w:t>
      </w:r>
    </w:p>
    <w:p>
      <w:pPr>
        <w:tabs>
          <w:tab w:val="left" w:pos="900"/>
        </w:tabs>
        <w:topLinePunct/>
        <w:spacing w:line="420" w:lineRule="exact"/>
        <w:ind w:firstLine="480" w:firstLineChars="200"/>
        <w:jc w:val="both"/>
        <w:rPr>
          <w:rFonts w:cs="宋体"/>
          <w:color w:val="auto"/>
          <w:szCs w:val="21"/>
        </w:rPr>
      </w:pPr>
      <w:r>
        <w:rPr>
          <w:rFonts w:hint="eastAsia" w:cs="宋体"/>
          <w:color w:val="auto"/>
          <w:szCs w:val="21"/>
          <w:lang w:val="en-US"/>
        </w:rPr>
        <w:t>(4)</w:t>
      </w:r>
      <w:r>
        <w:rPr>
          <w:rFonts w:hint="eastAsia" w:cs="宋体"/>
          <w:color w:val="auto"/>
          <w:szCs w:val="21"/>
        </w:rPr>
        <w:t>建立健全廉政制度，开展廉政教育，设立廉政告示牌，公布举报电话，监督并认真查处违法违纪行为。</w:t>
      </w:r>
    </w:p>
    <w:p>
      <w:pPr>
        <w:tabs>
          <w:tab w:val="left" w:pos="900"/>
        </w:tabs>
        <w:topLinePunct/>
        <w:spacing w:line="420" w:lineRule="exact"/>
        <w:ind w:firstLine="480" w:firstLineChars="200"/>
        <w:jc w:val="both"/>
        <w:rPr>
          <w:rFonts w:cs="宋体"/>
          <w:color w:val="auto"/>
          <w:szCs w:val="21"/>
        </w:rPr>
      </w:pPr>
      <w:r>
        <w:rPr>
          <w:rFonts w:hint="eastAsia" w:cs="宋体"/>
          <w:color w:val="auto"/>
          <w:szCs w:val="21"/>
          <w:lang w:val="en-US"/>
        </w:rPr>
        <w:t>(5)</w:t>
      </w:r>
      <w:r>
        <w:rPr>
          <w:rFonts w:hint="eastAsia" w:cs="宋体"/>
          <w:color w:val="auto"/>
          <w:szCs w:val="21"/>
        </w:rPr>
        <w:t>发现对方在业务活动中有违反廉政规定的行为，有及时提醒对方纠正的权利和义务。</w:t>
      </w:r>
    </w:p>
    <w:p>
      <w:pPr>
        <w:tabs>
          <w:tab w:val="left" w:pos="900"/>
        </w:tabs>
        <w:topLinePunct/>
        <w:spacing w:line="420" w:lineRule="exact"/>
        <w:ind w:firstLine="480" w:firstLineChars="200"/>
        <w:jc w:val="both"/>
        <w:rPr>
          <w:rFonts w:cs="宋体"/>
          <w:color w:val="auto"/>
          <w:szCs w:val="21"/>
        </w:rPr>
      </w:pPr>
      <w:r>
        <w:rPr>
          <w:rFonts w:hint="eastAsia" w:cs="宋体"/>
          <w:color w:val="auto"/>
          <w:szCs w:val="21"/>
          <w:lang w:val="en-US"/>
        </w:rPr>
        <w:t>(6)</w:t>
      </w:r>
      <w:r>
        <w:rPr>
          <w:rFonts w:hint="eastAsia" w:cs="宋体"/>
          <w:color w:val="auto"/>
          <w:szCs w:val="21"/>
        </w:rPr>
        <w:t>发现对方严重违反本合同义务条款的行为，有向其上级有关部门举报、建议给予处理并要求告知处理结果的权利。</w:t>
      </w:r>
    </w:p>
    <w:p>
      <w:pPr>
        <w:topLinePunct/>
        <w:spacing w:line="420" w:lineRule="exact"/>
        <w:ind w:firstLine="480" w:firstLineChars="200"/>
        <w:jc w:val="both"/>
        <w:rPr>
          <w:rFonts w:cs="宋体"/>
          <w:color w:val="auto"/>
          <w:szCs w:val="21"/>
        </w:rPr>
      </w:pPr>
      <w:r>
        <w:rPr>
          <w:rFonts w:hint="eastAsia" w:cs="宋体"/>
          <w:color w:val="auto"/>
          <w:szCs w:val="21"/>
          <w:lang w:val="en-US"/>
        </w:rPr>
        <w:t>2.</w:t>
      </w:r>
      <w:r>
        <w:rPr>
          <w:rFonts w:hint="eastAsia" w:cs="宋体"/>
          <w:color w:val="auto"/>
          <w:szCs w:val="21"/>
        </w:rPr>
        <w:t>发包人的义务</w:t>
      </w:r>
    </w:p>
    <w:p>
      <w:pPr>
        <w:tabs>
          <w:tab w:val="left" w:pos="900"/>
        </w:tabs>
        <w:topLinePunct/>
        <w:spacing w:line="420" w:lineRule="exact"/>
        <w:ind w:firstLine="480" w:firstLineChars="200"/>
        <w:jc w:val="both"/>
        <w:rPr>
          <w:rFonts w:cs="宋体"/>
          <w:color w:val="auto"/>
          <w:szCs w:val="21"/>
        </w:rPr>
      </w:pPr>
      <w:r>
        <w:rPr>
          <w:rFonts w:hint="eastAsia" w:cs="宋体"/>
          <w:color w:val="auto"/>
          <w:szCs w:val="21"/>
          <w:lang w:val="en-US"/>
        </w:rPr>
        <w:t>(1)</w:t>
      </w:r>
      <w:r>
        <w:rPr>
          <w:rFonts w:hint="eastAsia" w:cs="宋体"/>
          <w:color w:val="auto"/>
          <w:szCs w:val="21"/>
        </w:rPr>
        <w:t>发包人及其工作人员不得索要或接受承包人的礼金、有价证券和贵重物品，不得让承包人报销任何应由发包人或发包人工作人员个人支付的费用等。</w:t>
      </w:r>
    </w:p>
    <w:p>
      <w:pPr>
        <w:tabs>
          <w:tab w:val="left" w:pos="900"/>
        </w:tabs>
        <w:topLinePunct/>
        <w:spacing w:line="420" w:lineRule="exact"/>
        <w:ind w:firstLine="480" w:firstLineChars="200"/>
        <w:jc w:val="both"/>
        <w:rPr>
          <w:rFonts w:cs="宋体"/>
          <w:color w:val="auto"/>
          <w:szCs w:val="21"/>
        </w:rPr>
      </w:pPr>
      <w:r>
        <w:rPr>
          <w:rFonts w:hint="eastAsia" w:cs="宋体"/>
          <w:color w:val="auto"/>
          <w:szCs w:val="21"/>
          <w:lang w:val="en-US"/>
        </w:rPr>
        <w:t>(2)</w:t>
      </w:r>
      <w:r>
        <w:rPr>
          <w:rFonts w:hint="eastAsia" w:cs="宋体"/>
          <w:color w:val="auto"/>
          <w:szCs w:val="21"/>
        </w:rPr>
        <w:t>发包人工作人员不得参加承包人安排的超标准宴请和娱乐活动；不得接受承包人提供的通讯工具、交通工具和高档办公用品等。</w:t>
      </w:r>
    </w:p>
    <w:p>
      <w:pPr>
        <w:tabs>
          <w:tab w:val="left" w:pos="900"/>
        </w:tabs>
        <w:topLinePunct/>
        <w:spacing w:line="420" w:lineRule="exact"/>
        <w:ind w:firstLine="480" w:firstLineChars="200"/>
        <w:jc w:val="both"/>
        <w:rPr>
          <w:rFonts w:cs="宋体"/>
          <w:color w:val="auto"/>
          <w:szCs w:val="21"/>
        </w:rPr>
      </w:pPr>
      <w:r>
        <w:rPr>
          <w:rFonts w:hint="eastAsia" w:cs="宋体"/>
          <w:color w:val="auto"/>
          <w:szCs w:val="21"/>
          <w:lang w:val="en-US"/>
        </w:rPr>
        <w:t>(3)</w:t>
      </w:r>
      <w:r>
        <w:rPr>
          <w:rFonts w:hint="eastAsia" w:cs="宋体"/>
          <w:color w:val="auto"/>
          <w:szCs w:val="21"/>
        </w:rPr>
        <w:t>发包人及其工作人员不得要求或者接受承包人为其住房装修、婚丧嫁娶活动、配偶子女的工作安排以及出国出境、旅游等提供方便等。</w:t>
      </w:r>
    </w:p>
    <w:p>
      <w:pPr>
        <w:tabs>
          <w:tab w:val="left" w:pos="900"/>
        </w:tabs>
        <w:topLinePunct/>
        <w:spacing w:line="420" w:lineRule="exact"/>
        <w:ind w:firstLine="480" w:firstLineChars="200"/>
        <w:jc w:val="both"/>
        <w:rPr>
          <w:rFonts w:cs="宋体"/>
          <w:color w:val="auto"/>
          <w:szCs w:val="21"/>
        </w:rPr>
      </w:pPr>
      <w:r>
        <w:rPr>
          <w:rFonts w:hint="eastAsia" w:cs="宋体"/>
          <w:color w:val="auto"/>
          <w:szCs w:val="21"/>
          <w:lang w:val="en-US"/>
        </w:rPr>
        <w:t>(4)</w:t>
      </w:r>
      <w:r>
        <w:rPr>
          <w:rFonts w:hint="eastAsia" w:cs="宋体"/>
          <w:color w:val="auto"/>
          <w:szCs w:val="21"/>
        </w:rPr>
        <w:t>发包人工作人员及其配偶、子女不得从事与发包人工程有关的材料设备供应、工程分包、劳务等经济活动等。</w:t>
      </w:r>
    </w:p>
    <w:p>
      <w:pPr>
        <w:tabs>
          <w:tab w:val="left" w:pos="900"/>
        </w:tabs>
        <w:topLinePunct/>
        <w:spacing w:line="420" w:lineRule="exact"/>
        <w:ind w:firstLine="480" w:firstLineChars="200"/>
        <w:jc w:val="both"/>
        <w:rPr>
          <w:rFonts w:cs="宋体"/>
          <w:color w:val="auto"/>
          <w:szCs w:val="21"/>
        </w:rPr>
      </w:pPr>
      <w:r>
        <w:rPr>
          <w:rFonts w:hint="eastAsia" w:cs="宋体"/>
          <w:color w:val="auto"/>
          <w:szCs w:val="21"/>
          <w:lang w:val="en-US"/>
        </w:rPr>
        <w:t>(5)</w:t>
      </w:r>
      <w:r>
        <w:rPr>
          <w:rFonts w:hint="eastAsia" w:cs="宋体"/>
          <w:color w:val="auto"/>
          <w:szCs w:val="21"/>
        </w:rPr>
        <w:t>发包人及其工作人员不得以任何理由向承包人推荐分包单位或推销材料，不得要求承包人购买合同规定外的材料和设备。</w:t>
      </w:r>
    </w:p>
    <w:p>
      <w:pPr>
        <w:tabs>
          <w:tab w:val="left" w:pos="900"/>
        </w:tabs>
        <w:topLinePunct/>
        <w:spacing w:line="420" w:lineRule="exact"/>
        <w:ind w:firstLine="480" w:firstLineChars="200"/>
        <w:jc w:val="both"/>
        <w:rPr>
          <w:rFonts w:cs="宋体"/>
          <w:color w:val="auto"/>
          <w:szCs w:val="21"/>
        </w:rPr>
      </w:pPr>
      <w:r>
        <w:rPr>
          <w:rFonts w:hint="eastAsia" w:cs="宋体"/>
          <w:color w:val="auto"/>
          <w:szCs w:val="21"/>
          <w:lang w:val="en-US"/>
        </w:rPr>
        <w:t>(6)</w:t>
      </w:r>
      <w:r>
        <w:rPr>
          <w:rFonts w:hint="eastAsia" w:cs="宋体"/>
          <w:color w:val="auto"/>
          <w:szCs w:val="21"/>
        </w:rPr>
        <w:t>发包人工作人员要秉公办事，不准营私舞弊，不准利用职权从事各种个人有偿中介活动和安排个人施工队伍。</w:t>
      </w:r>
    </w:p>
    <w:p>
      <w:pPr>
        <w:topLinePunct/>
        <w:spacing w:line="420" w:lineRule="exact"/>
        <w:ind w:firstLine="480" w:firstLineChars="200"/>
        <w:jc w:val="both"/>
        <w:rPr>
          <w:rFonts w:cs="宋体"/>
          <w:color w:val="auto"/>
          <w:szCs w:val="21"/>
        </w:rPr>
      </w:pPr>
      <w:r>
        <w:rPr>
          <w:rFonts w:hint="eastAsia" w:cs="宋体"/>
          <w:color w:val="auto"/>
          <w:szCs w:val="21"/>
          <w:lang w:val="en-US"/>
        </w:rPr>
        <w:t>3.</w:t>
      </w:r>
      <w:r>
        <w:rPr>
          <w:rFonts w:hint="eastAsia" w:cs="宋体"/>
          <w:color w:val="auto"/>
          <w:szCs w:val="21"/>
        </w:rPr>
        <w:t>承包人的义务</w:t>
      </w:r>
    </w:p>
    <w:p>
      <w:pPr>
        <w:tabs>
          <w:tab w:val="left" w:pos="900"/>
        </w:tabs>
        <w:topLinePunct/>
        <w:spacing w:line="420" w:lineRule="exact"/>
        <w:ind w:firstLine="480" w:firstLineChars="200"/>
        <w:jc w:val="both"/>
        <w:rPr>
          <w:rFonts w:cs="宋体"/>
          <w:color w:val="auto"/>
          <w:szCs w:val="21"/>
        </w:rPr>
      </w:pPr>
      <w:r>
        <w:rPr>
          <w:rFonts w:hint="eastAsia" w:cs="宋体"/>
          <w:color w:val="auto"/>
          <w:szCs w:val="21"/>
          <w:lang w:val="en-US"/>
        </w:rPr>
        <w:t>(1)</w:t>
      </w:r>
      <w:r>
        <w:rPr>
          <w:rFonts w:hint="eastAsia" w:cs="宋体"/>
          <w:color w:val="auto"/>
          <w:szCs w:val="21"/>
        </w:rPr>
        <w:t>承包人不得以任何理由向发包人及其工作人员行贿或馈赠礼金、有价证券、贵重礼品。</w:t>
      </w:r>
    </w:p>
    <w:p>
      <w:pPr>
        <w:tabs>
          <w:tab w:val="left" w:pos="900"/>
        </w:tabs>
        <w:topLinePunct/>
        <w:spacing w:line="420" w:lineRule="exact"/>
        <w:ind w:firstLine="480" w:firstLineChars="200"/>
        <w:jc w:val="both"/>
        <w:rPr>
          <w:rFonts w:cs="宋体"/>
          <w:color w:val="auto"/>
          <w:szCs w:val="21"/>
        </w:rPr>
      </w:pPr>
      <w:r>
        <w:rPr>
          <w:rFonts w:hint="eastAsia" w:cs="宋体"/>
          <w:color w:val="auto"/>
          <w:szCs w:val="21"/>
          <w:lang w:val="en-US"/>
        </w:rPr>
        <w:t>(2)</w:t>
      </w:r>
      <w:r>
        <w:rPr>
          <w:rFonts w:hint="eastAsia" w:cs="宋体"/>
          <w:color w:val="auto"/>
          <w:szCs w:val="21"/>
        </w:rPr>
        <w:t>承包人不得以任何名义为发包人及其工作人员报销应由发包人单位或个人支付的任何费用。</w:t>
      </w:r>
    </w:p>
    <w:p>
      <w:pPr>
        <w:tabs>
          <w:tab w:val="left" w:pos="900"/>
        </w:tabs>
        <w:topLinePunct/>
        <w:spacing w:line="420" w:lineRule="exact"/>
        <w:ind w:firstLine="480" w:firstLineChars="200"/>
        <w:jc w:val="both"/>
        <w:rPr>
          <w:rFonts w:cs="宋体"/>
          <w:color w:val="auto"/>
          <w:szCs w:val="21"/>
        </w:rPr>
      </w:pPr>
      <w:r>
        <w:rPr>
          <w:rFonts w:hint="eastAsia" w:cs="宋体"/>
          <w:color w:val="auto"/>
          <w:szCs w:val="21"/>
          <w:lang w:val="en-US"/>
        </w:rPr>
        <w:t>(3)</w:t>
      </w:r>
      <w:r>
        <w:rPr>
          <w:rFonts w:hint="eastAsia" w:cs="宋体"/>
          <w:color w:val="auto"/>
          <w:szCs w:val="21"/>
        </w:rPr>
        <w:t>承包人不得以任何理由安排发包人工作人员参加超标准宴请及娱乐活动。</w:t>
      </w:r>
    </w:p>
    <w:p>
      <w:pPr>
        <w:tabs>
          <w:tab w:val="left" w:pos="900"/>
        </w:tabs>
        <w:topLinePunct/>
        <w:spacing w:line="420" w:lineRule="exact"/>
        <w:ind w:firstLine="480" w:firstLineChars="200"/>
        <w:jc w:val="both"/>
        <w:rPr>
          <w:rFonts w:cs="宋体"/>
          <w:color w:val="auto"/>
          <w:szCs w:val="21"/>
        </w:rPr>
      </w:pPr>
      <w:r>
        <w:rPr>
          <w:rFonts w:hint="eastAsia" w:cs="宋体"/>
          <w:color w:val="auto"/>
          <w:szCs w:val="21"/>
          <w:lang w:val="en-US"/>
        </w:rPr>
        <w:t>(4)</w:t>
      </w:r>
      <w:r>
        <w:rPr>
          <w:rFonts w:hint="eastAsia" w:cs="宋体"/>
          <w:color w:val="auto"/>
          <w:szCs w:val="21"/>
        </w:rPr>
        <w:t>承包人不得为发包人单位和个人购置或提供通讯工具、交通工具和高档办公用品等。</w:t>
      </w:r>
    </w:p>
    <w:p>
      <w:pPr>
        <w:topLinePunct/>
        <w:spacing w:line="420" w:lineRule="exact"/>
        <w:ind w:firstLine="480" w:firstLineChars="200"/>
        <w:jc w:val="both"/>
        <w:rPr>
          <w:rFonts w:cs="宋体"/>
          <w:color w:val="auto"/>
          <w:szCs w:val="21"/>
        </w:rPr>
      </w:pPr>
      <w:r>
        <w:rPr>
          <w:rFonts w:hint="eastAsia" w:cs="宋体"/>
          <w:color w:val="auto"/>
          <w:szCs w:val="21"/>
          <w:lang w:val="en-US"/>
        </w:rPr>
        <w:t>4.</w:t>
      </w:r>
      <w:r>
        <w:rPr>
          <w:rFonts w:hint="eastAsia" w:cs="宋体"/>
          <w:color w:val="auto"/>
          <w:szCs w:val="21"/>
        </w:rPr>
        <w:t>违约责任</w:t>
      </w:r>
    </w:p>
    <w:p>
      <w:pPr>
        <w:tabs>
          <w:tab w:val="left" w:pos="900"/>
        </w:tabs>
        <w:topLinePunct/>
        <w:spacing w:line="420" w:lineRule="exact"/>
        <w:ind w:firstLine="480" w:firstLineChars="200"/>
        <w:jc w:val="both"/>
        <w:rPr>
          <w:rFonts w:cs="宋体"/>
          <w:color w:val="auto"/>
          <w:szCs w:val="21"/>
        </w:rPr>
      </w:pPr>
      <w:r>
        <w:rPr>
          <w:rFonts w:hint="eastAsia" w:cs="宋体"/>
          <w:color w:val="auto"/>
          <w:szCs w:val="21"/>
          <w:lang w:val="en-US"/>
        </w:rPr>
        <w:t>(1)</w:t>
      </w:r>
      <w:r>
        <w:rPr>
          <w:rFonts w:hint="eastAsia" w:cs="宋体"/>
          <w:color w:val="auto"/>
          <w:szCs w:val="21"/>
        </w:rPr>
        <w:t>发包人及其工作人员违反本合同第1、2条，按管理权限，依据有关规定给予党纪、政纪或组织处理；涉嫌犯罪的，移交司法机关追究刑事责任；给承包人单位造成经济损失的，应予以赔偿。</w:t>
      </w:r>
    </w:p>
    <w:p>
      <w:pPr>
        <w:tabs>
          <w:tab w:val="left" w:pos="900"/>
        </w:tabs>
        <w:topLinePunct/>
        <w:spacing w:line="420" w:lineRule="exact"/>
        <w:ind w:firstLine="480" w:firstLineChars="200"/>
        <w:jc w:val="both"/>
        <w:rPr>
          <w:rFonts w:cs="宋体"/>
          <w:color w:val="auto"/>
          <w:szCs w:val="21"/>
        </w:rPr>
      </w:pPr>
      <w:r>
        <w:rPr>
          <w:rFonts w:hint="eastAsia" w:cs="宋体"/>
          <w:color w:val="auto"/>
          <w:szCs w:val="21"/>
          <w:lang w:val="en-US"/>
        </w:rPr>
        <w:t>(2)</w:t>
      </w:r>
      <w:r>
        <w:rPr>
          <w:rFonts w:hint="eastAsia" w:cs="宋体"/>
          <w:color w:val="auto"/>
          <w:szCs w:val="21"/>
        </w:rPr>
        <w:t>承包人及其工作人员违反本合同等1、3条，按管理权限，依据有关规定给予党纪、政纪或组织处理；给发包人单位造成经济损失的，应予以赔偿；情节严重的，发包人建议交通主管部门给予承包人一至三年内不得进入其主管的公路建设市场的处罚。</w:t>
      </w:r>
    </w:p>
    <w:p>
      <w:pPr>
        <w:topLinePunct/>
        <w:spacing w:line="420" w:lineRule="exact"/>
        <w:ind w:firstLine="480" w:firstLineChars="200"/>
        <w:jc w:val="both"/>
        <w:rPr>
          <w:rFonts w:cs="宋体"/>
          <w:color w:val="auto"/>
          <w:szCs w:val="21"/>
        </w:rPr>
      </w:pPr>
      <w:r>
        <w:rPr>
          <w:rFonts w:hint="eastAsia" w:cs="宋体"/>
          <w:color w:val="auto"/>
          <w:szCs w:val="21"/>
          <w:lang w:val="en-US"/>
        </w:rPr>
        <w:t>5.</w:t>
      </w:r>
      <w:r>
        <w:rPr>
          <w:rFonts w:hint="eastAsia" w:cs="宋体"/>
          <w:color w:val="auto"/>
          <w:szCs w:val="21"/>
        </w:rPr>
        <w:t>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pPr>
        <w:topLinePunct/>
        <w:spacing w:line="420" w:lineRule="exact"/>
        <w:ind w:firstLine="480" w:firstLineChars="200"/>
        <w:jc w:val="both"/>
        <w:rPr>
          <w:rFonts w:cs="宋体"/>
          <w:color w:val="auto"/>
          <w:szCs w:val="21"/>
        </w:rPr>
      </w:pPr>
      <w:r>
        <w:rPr>
          <w:rFonts w:hint="eastAsia" w:cs="宋体"/>
          <w:color w:val="auto"/>
          <w:szCs w:val="21"/>
          <w:lang w:val="en-US"/>
        </w:rPr>
        <w:t>6.</w:t>
      </w:r>
      <w:r>
        <w:rPr>
          <w:rFonts w:hint="eastAsia" w:cs="宋体"/>
          <w:color w:val="auto"/>
          <w:szCs w:val="21"/>
        </w:rPr>
        <w:t>本合同有效期为发包人和承包人签署之日起至该工程项目一阶段验收后止。</w:t>
      </w:r>
    </w:p>
    <w:p>
      <w:pPr>
        <w:topLinePunct/>
        <w:spacing w:line="420" w:lineRule="exact"/>
        <w:ind w:firstLine="480" w:firstLineChars="200"/>
        <w:jc w:val="both"/>
        <w:rPr>
          <w:rFonts w:cs="宋体"/>
          <w:color w:val="auto"/>
          <w:szCs w:val="21"/>
        </w:rPr>
      </w:pPr>
      <w:r>
        <w:rPr>
          <w:rFonts w:hint="eastAsia" w:cs="宋体"/>
          <w:color w:val="auto"/>
          <w:szCs w:val="21"/>
          <w:lang w:val="en-US"/>
        </w:rPr>
        <w:t>7.</w:t>
      </w:r>
      <w:r>
        <w:rPr>
          <w:rFonts w:hint="eastAsia" w:cs="宋体"/>
          <w:color w:val="auto"/>
          <w:szCs w:val="21"/>
        </w:rPr>
        <w:t>本合同作为</w:t>
      </w:r>
      <w:r>
        <w:rPr>
          <w:rFonts w:hint="eastAsia" w:cs="宋体"/>
          <w:color w:val="auto"/>
          <w:u w:val="single"/>
        </w:rPr>
        <w:t xml:space="preserve">  （项目名称）  </w:t>
      </w:r>
      <w:r>
        <w:rPr>
          <w:rFonts w:hint="eastAsia" w:cs="宋体"/>
          <w:color w:val="auto"/>
          <w:szCs w:val="21"/>
        </w:rPr>
        <w:t>合同的附件，与工程施工合同具有同等</w:t>
      </w:r>
    </w:p>
    <w:p>
      <w:pPr>
        <w:topLinePunct/>
        <w:spacing w:line="420" w:lineRule="exact"/>
        <w:ind w:firstLine="480" w:firstLineChars="200"/>
        <w:rPr>
          <w:rFonts w:cs="宋体"/>
          <w:color w:val="auto"/>
          <w:szCs w:val="21"/>
        </w:rPr>
      </w:pPr>
      <w:r>
        <w:rPr>
          <w:rFonts w:hint="eastAsia" w:cs="宋体"/>
          <w:color w:val="auto"/>
          <w:szCs w:val="21"/>
        </w:rPr>
        <w:t>的法律效力，经合同双方签署后立即生效。</w:t>
      </w:r>
    </w:p>
    <w:p>
      <w:pPr>
        <w:topLinePunct/>
        <w:spacing w:line="420" w:lineRule="exact"/>
        <w:ind w:firstLine="480" w:firstLineChars="200"/>
        <w:jc w:val="both"/>
        <w:rPr>
          <w:rFonts w:cs="宋体"/>
          <w:color w:val="auto"/>
          <w:szCs w:val="21"/>
        </w:rPr>
      </w:pPr>
      <w:r>
        <w:rPr>
          <w:rFonts w:hint="eastAsia" w:cs="宋体"/>
          <w:color w:val="auto"/>
          <w:szCs w:val="21"/>
          <w:lang w:val="en-US"/>
        </w:rPr>
        <w:t>8.</w:t>
      </w:r>
      <w:r>
        <w:rPr>
          <w:rFonts w:hint="eastAsia" w:cs="宋体"/>
          <w:color w:val="auto"/>
          <w:szCs w:val="21"/>
        </w:rPr>
        <w:t>本合同一式四份，由发包人和承包人各执一份，送交发包人和承包人的监督单位各一份。</w:t>
      </w:r>
    </w:p>
    <w:p>
      <w:pPr>
        <w:topLinePunct/>
        <w:spacing w:line="360" w:lineRule="auto"/>
        <w:ind w:left="435"/>
        <w:rPr>
          <w:rFonts w:cs="宋体"/>
          <w:color w:val="auto"/>
          <w:szCs w:val="21"/>
        </w:rPr>
      </w:pPr>
    </w:p>
    <w:p>
      <w:pPr>
        <w:topLinePunct/>
        <w:spacing w:line="400" w:lineRule="exact"/>
        <w:rPr>
          <w:rFonts w:cs="宋体"/>
          <w:color w:val="auto"/>
        </w:rPr>
      </w:pPr>
      <w:r>
        <w:rPr>
          <w:rFonts w:hint="eastAsia" w:cs="宋体"/>
          <w:color w:val="auto"/>
        </w:rPr>
        <w:t>发包人：(盖单位章)    承包人：（盖单位章）</w:t>
      </w:r>
    </w:p>
    <w:p>
      <w:pPr>
        <w:topLinePunct/>
        <w:spacing w:line="400" w:lineRule="exact"/>
        <w:rPr>
          <w:rFonts w:cs="宋体"/>
          <w:color w:val="auto"/>
          <w:lang w:val="en-US"/>
        </w:rPr>
      </w:pPr>
      <w:r>
        <w:rPr>
          <w:rFonts w:hint="eastAsia" w:cs="宋体"/>
          <w:color w:val="auto"/>
        </w:rPr>
        <w:t>法定代表人或其委托代理人：</w:t>
      </w:r>
      <w:r>
        <w:rPr>
          <w:rFonts w:hint="eastAsia" w:cs="宋体"/>
          <w:color w:val="auto"/>
          <w:u w:val="single"/>
          <w:lang w:val="en-US"/>
        </w:rPr>
        <w:t>(</w:t>
      </w:r>
      <w:r>
        <w:rPr>
          <w:rFonts w:hint="eastAsia" w:cs="宋体"/>
          <w:color w:val="auto"/>
        </w:rPr>
        <w:t>签字</w:t>
      </w:r>
      <w:r>
        <w:rPr>
          <w:rFonts w:hint="eastAsia" w:cs="宋体"/>
          <w:color w:val="auto"/>
          <w:lang w:val="en-US"/>
        </w:rPr>
        <w:t>)</w:t>
      </w:r>
      <w:r>
        <w:rPr>
          <w:rFonts w:hint="eastAsia" w:cs="宋体"/>
          <w:color w:val="auto"/>
        </w:rPr>
        <w:t>法定代表人或其委托代理人：</w:t>
      </w:r>
      <w:r>
        <w:rPr>
          <w:rFonts w:hint="eastAsia" w:cs="宋体"/>
          <w:color w:val="auto"/>
          <w:lang w:val="en-US"/>
        </w:rPr>
        <w:t>(</w:t>
      </w:r>
      <w:r>
        <w:rPr>
          <w:rFonts w:hint="eastAsia" w:cs="宋体"/>
          <w:color w:val="auto"/>
        </w:rPr>
        <w:t>签字</w:t>
      </w:r>
      <w:r>
        <w:rPr>
          <w:rFonts w:hint="eastAsia" w:cs="宋体"/>
          <w:color w:val="auto"/>
          <w:lang w:val="en-US"/>
        </w:rPr>
        <w:t>)</w:t>
      </w:r>
    </w:p>
    <w:p>
      <w:pPr>
        <w:topLinePunct/>
        <w:spacing w:line="400" w:lineRule="exact"/>
        <w:rPr>
          <w:rFonts w:cs="宋体"/>
          <w:color w:val="auto"/>
        </w:rPr>
      </w:pPr>
      <w:r>
        <w:rPr>
          <w:rFonts w:hint="eastAsia" w:cs="宋体"/>
          <w:color w:val="auto"/>
        </w:rPr>
        <w:t>年月日                年月日</w:t>
      </w:r>
    </w:p>
    <w:p>
      <w:pPr>
        <w:topLinePunct/>
        <w:spacing w:line="400" w:lineRule="exact"/>
        <w:rPr>
          <w:rFonts w:cs="宋体"/>
          <w:color w:val="auto"/>
          <w:u w:val="single"/>
        </w:rPr>
      </w:pPr>
      <w:r>
        <w:rPr>
          <w:rFonts w:hint="eastAsia" w:cs="宋体"/>
          <w:color w:val="auto"/>
        </w:rPr>
        <w:t>发包人监督单位：</w:t>
      </w:r>
      <w:r>
        <w:rPr>
          <w:rFonts w:hint="eastAsia" w:cs="宋体"/>
          <w:color w:val="auto"/>
          <w:u w:val="single"/>
        </w:rPr>
        <w:t xml:space="preserve">（全称） （盖单位章）   </w:t>
      </w:r>
      <w:r>
        <w:rPr>
          <w:rFonts w:hint="eastAsia" w:cs="宋体"/>
          <w:color w:val="auto"/>
        </w:rPr>
        <w:t xml:space="preserve"> 承包人监督单位：</w:t>
      </w:r>
      <w:r>
        <w:rPr>
          <w:rFonts w:hint="eastAsia" w:cs="宋体"/>
          <w:color w:val="auto"/>
          <w:u w:val="single"/>
        </w:rPr>
        <w:t xml:space="preserve">（全称） （盖单位章）   </w:t>
      </w:r>
    </w:p>
    <w:p>
      <w:pPr>
        <w:topLinePunct/>
        <w:rPr>
          <w:rFonts w:cs="宋体"/>
          <w:b/>
          <w:color w:val="auto"/>
        </w:rPr>
      </w:pPr>
    </w:p>
    <w:p>
      <w:pPr>
        <w:topLinePunct/>
        <w:rPr>
          <w:rFonts w:cs="宋体"/>
          <w:b/>
          <w:color w:val="auto"/>
        </w:rPr>
      </w:pPr>
    </w:p>
    <w:p>
      <w:pPr>
        <w:topLinePunct/>
        <w:rPr>
          <w:rFonts w:cs="宋体"/>
          <w:b/>
          <w:color w:val="auto"/>
        </w:rPr>
      </w:pPr>
    </w:p>
    <w:p>
      <w:pPr>
        <w:topLinePunct/>
        <w:rPr>
          <w:rFonts w:cs="宋体"/>
          <w:b/>
          <w:color w:val="auto"/>
        </w:rPr>
        <w:sectPr>
          <w:footnotePr>
            <w:numRestart w:val="eachPage"/>
          </w:footnotePr>
          <w:pgSz w:w="11906" w:h="16838"/>
          <w:pgMar w:top="1134" w:right="1134" w:bottom="1134" w:left="1134" w:header="850" w:footer="992" w:gutter="0"/>
          <w:pgNumType w:fmt="decimal"/>
          <w:cols w:space="720" w:num="1"/>
          <w:docGrid w:linePitch="326" w:charSpace="0"/>
        </w:sectPr>
      </w:pPr>
    </w:p>
    <w:p>
      <w:pPr>
        <w:topLinePunct/>
        <w:rPr>
          <w:rFonts w:cs="宋体"/>
          <w:b/>
          <w:color w:val="auto"/>
        </w:rPr>
      </w:pPr>
      <w:r>
        <w:rPr>
          <w:rFonts w:hint="eastAsia" w:cs="宋体"/>
          <w:b/>
          <w:color w:val="auto"/>
        </w:rPr>
        <w:t>附件三  安全生产合同</w:t>
      </w:r>
    </w:p>
    <w:p>
      <w:pPr>
        <w:topLinePunct/>
        <w:spacing w:line="360" w:lineRule="auto"/>
        <w:jc w:val="center"/>
        <w:rPr>
          <w:rFonts w:cs="宋体"/>
          <w:color w:val="auto"/>
          <w:u w:val="single"/>
        </w:rPr>
      </w:pPr>
      <w:r>
        <w:rPr>
          <w:rFonts w:hint="eastAsia" w:cs="宋体"/>
          <w:b/>
          <w:color w:val="auto"/>
          <w:sz w:val="28"/>
          <w:szCs w:val="28"/>
        </w:rPr>
        <w:t>安全生产合同</w:t>
      </w:r>
    </w:p>
    <w:p>
      <w:pPr>
        <w:topLinePunct/>
        <w:spacing w:line="312" w:lineRule="auto"/>
        <w:ind w:firstLine="435"/>
        <w:rPr>
          <w:rFonts w:cs="宋体"/>
          <w:color w:val="auto"/>
        </w:rPr>
      </w:pPr>
      <w:r>
        <w:rPr>
          <w:rFonts w:hint="eastAsia" w:cs="宋体"/>
          <w:color w:val="auto"/>
        </w:rPr>
        <w:t>为在</w:t>
      </w:r>
      <w:r>
        <w:rPr>
          <w:rFonts w:hint="eastAsia" w:cs="宋体"/>
          <w:color w:val="auto"/>
          <w:u w:val="single"/>
        </w:rPr>
        <w:t xml:space="preserve">  （项目名称）  </w:t>
      </w:r>
      <w:r>
        <w:rPr>
          <w:rFonts w:hint="eastAsia" w:cs="宋体"/>
          <w:color w:val="auto"/>
        </w:rPr>
        <w:t>的实施过程中创造安全、高效的施工环境，切实搞好本项目的安全管理工作，本项目发包人（发包人名称，以下简称“发包人”）与承包人（承包人名称，以下简称“承包人”）特此签订安全生产合同：</w:t>
      </w:r>
    </w:p>
    <w:p>
      <w:pPr>
        <w:topLinePunct/>
        <w:spacing w:line="312" w:lineRule="auto"/>
        <w:ind w:firstLine="360" w:firstLineChars="150"/>
        <w:rPr>
          <w:rFonts w:cs="宋体"/>
          <w:color w:val="auto"/>
        </w:rPr>
      </w:pPr>
      <w:r>
        <w:rPr>
          <w:rFonts w:hint="eastAsia" w:cs="宋体"/>
          <w:color w:val="auto"/>
        </w:rPr>
        <w:t xml:space="preserve"> 1. 发包人职责</w:t>
      </w:r>
    </w:p>
    <w:p>
      <w:pPr>
        <w:topLinePunct/>
        <w:spacing w:line="312" w:lineRule="auto"/>
        <w:rPr>
          <w:rFonts w:cs="宋体"/>
          <w:color w:val="auto"/>
        </w:rPr>
      </w:pPr>
      <w:r>
        <w:rPr>
          <w:rFonts w:hint="eastAsia" w:cs="宋体"/>
          <w:color w:val="auto"/>
        </w:rPr>
        <w:t xml:space="preserve">   （1） 严格遵守国家有关安全生产的法律法规，认真执行工程承包合同中的有关安全要求。</w:t>
      </w:r>
    </w:p>
    <w:p>
      <w:pPr>
        <w:topLinePunct/>
        <w:spacing w:line="312" w:lineRule="auto"/>
        <w:rPr>
          <w:rFonts w:cs="宋体"/>
          <w:color w:val="auto"/>
        </w:rPr>
      </w:pPr>
      <w:r>
        <w:rPr>
          <w:rFonts w:hint="eastAsia" w:cs="宋体"/>
          <w:color w:val="auto"/>
        </w:rPr>
        <w:t xml:space="preserve">   （2） 按照“安全第一、预防为主”和坚持“管生产必须管安全”的原则进行安全生产管理，做到生产与安全工作同时计划、布置、检查、总结和评比。</w:t>
      </w:r>
    </w:p>
    <w:p>
      <w:pPr>
        <w:topLinePunct/>
        <w:spacing w:line="312" w:lineRule="auto"/>
        <w:rPr>
          <w:rFonts w:cs="宋体"/>
          <w:color w:val="auto"/>
        </w:rPr>
      </w:pPr>
      <w:r>
        <w:rPr>
          <w:rFonts w:hint="eastAsia" w:cs="宋体"/>
          <w:color w:val="auto"/>
        </w:rPr>
        <w:t xml:space="preserve">   （3） 重要的安全设施必须坚持与主体工程“三同时”的原则，即：同时设计、审批，同时施工，同时验收、投入使用。</w:t>
      </w:r>
    </w:p>
    <w:p>
      <w:pPr>
        <w:topLinePunct/>
        <w:spacing w:line="312" w:lineRule="auto"/>
        <w:rPr>
          <w:rFonts w:cs="宋体"/>
          <w:color w:val="auto"/>
        </w:rPr>
      </w:pPr>
      <w:r>
        <w:rPr>
          <w:rFonts w:hint="eastAsia" w:cs="宋体"/>
          <w:color w:val="auto"/>
        </w:rPr>
        <w:t xml:space="preserve">   （4） 定期召开安全生产调度会，及时传达中央及地方有关安全生产的精神。</w:t>
      </w:r>
    </w:p>
    <w:p>
      <w:pPr>
        <w:topLinePunct/>
        <w:spacing w:line="312" w:lineRule="auto"/>
        <w:rPr>
          <w:rFonts w:cs="宋体"/>
          <w:color w:val="auto"/>
        </w:rPr>
      </w:pPr>
      <w:r>
        <w:rPr>
          <w:rFonts w:hint="eastAsia" w:cs="宋体"/>
          <w:color w:val="auto"/>
        </w:rPr>
        <w:t xml:space="preserve">   （5） 组织对承包人施工现场进行安全生产检查，监督承包人及时处理发现的各种安全隐患。</w:t>
      </w:r>
    </w:p>
    <w:p>
      <w:pPr>
        <w:topLinePunct/>
        <w:spacing w:line="312" w:lineRule="auto"/>
        <w:ind w:firstLine="435"/>
        <w:rPr>
          <w:rFonts w:cs="宋体"/>
          <w:color w:val="auto"/>
        </w:rPr>
      </w:pPr>
      <w:r>
        <w:rPr>
          <w:rFonts w:hint="eastAsia" w:cs="宋体"/>
          <w:color w:val="auto"/>
        </w:rPr>
        <w:t>2. 承包人职责</w:t>
      </w:r>
    </w:p>
    <w:p>
      <w:pPr>
        <w:topLinePunct/>
        <w:spacing w:line="312" w:lineRule="auto"/>
        <w:rPr>
          <w:rFonts w:cs="宋体"/>
          <w:color w:val="auto"/>
        </w:rPr>
      </w:pPr>
      <w:r>
        <w:rPr>
          <w:rFonts w:hint="eastAsia" w:cs="宋体"/>
          <w:color w:val="auto"/>
        </w:rPr>
        <w:t xml:space="preserve">   （1） 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pPr>
        <w:topLinePunct/>
        <w:spacing w:line="312" w:lineRule="auto"/>
        <w:rPr>
          <w:rFonts w:cs="宋体"/>
          <w:color w:val="auto"/>
        </w:rPr>
      </w:pPr>
      <w:r>
        <w:rPr>
          <w:rFonts w:hint="eastAsia" w:cs="宋体"/>
          <w:color w:val="auto"/>
        </w:rPr>
        <w:t xml:space="preserve">   （2） 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topLinePunct/>
        <w:spacing w:line="312" w:lineRule="auto"/>
        <w:rPr>
          <w:rFonts w:cs="宋体"/>
          <w:color w:val="auto"/>
        </w:rPr>
      </w:pPr>
      <w:r>
        <w:rPr>
          <w:rFonts w:hint="eastAsia" w:cs="宋体"/>
          <w:color w:val="auto"/>
        </w:rPr>
        <w:t xml:space="preserve">   （3） 建立健全安全生产责任制。从派往项目实施的项目经理到生产人员（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与预防事故的发生。安全机构人员有权按有关规定发布指令，并采取保护性措施防止事故发生。</w:t>
      </w:r>
    </w:p>
    <w:p>
      <w:pPr>
        <w:topLinePunct/>
        <w:spacing w:line="312" w:lineRule="auto"/>
        <w:rPr>
          <w:rFonts w:cs="宋体"/>
          <w:color w:val="auto"/>
        </w:rPr>
      </w:pPr>
      <w:r>
        <w:rPr>
          <w:rFonts w:hint="eastAsia" w:cs="宋体"/>
          <w:color w:val="auto"/>
        </w:rPr>
        <w:t xml:space="preserve">   （4） 承包人在任何时候都应采取各种合理的预防措施，防止其员工发生任何违法、违禁、暴力或妨碍治安的行为。</w:t>
      </w:r>
    </w:p>
    <w:p>
      <w:pPr>
        <w:topLinePunct/>
        <w:spacing w:line="312" w:lineRule="auto"/>
        <w:rPr>
          <w:rFonts w:cs="宋体"/>
          <w:color w:val="auto"/>
        </w:rPr>
      </w:pPr>
      <w:r>
        <w:rPr>
          <w:rFonts w:hint="eastAsia" w:cs="宋体"/>
          <w:color w:val="auto"/>
        </w:rPr>
        <w:t xml:space="preserve">   （5） 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topLinePunct/>
        <w:spacing w:line="312" w:lineRule="auto"/>
        <w:rPr>
          <w:rFonts w:cs="宋体"/>
          <w:color w:val="auto"/>
        </w:rPr>
      </w:pPr>
      <w:r>
        <w:rPr>
          <w:rFonts w:hint="eastAsia" w:cs="宋体"/>
          <w:color w:val="auto"/>
        </w:rPr>
        <w:t xml:space="preserve">   （6） 对于易燃易爆的材料除应专门妥善保管之外，还应配备足够的消防设施，所有施工人员都应熟悉消防设备的性能和使用方法；承包人不得将任何种类的爆炸物给予、易货或以其他方式转让给任何其他人，或允许、容忍上述同样行为。</w:t>
      </w:r>
    </w:p>
    <w:p>
      <w:pPr>
        <w:topLinePunct/>
        <w:spacing w:line="312" w:lineRule="auto"/>
        <w:rPr>
          <w:rFonts w:cs="宋体"/>
          <w:color w:val="auto"/>
        </w:rPr>
      </w:pPr>
      <w:r>
        <w:rPr>
          <w:rFonts w:hint="eastAsia" w:cs="宋体"/>
          <w:color w:val="auto"/>
        </w:rPr>
        <w:t xml:space="preserve">   （7） 操作人员上岗，必须按规定穿戴防护用品。施工负责人和安全检查员应随时检查劳动防护用品的穿戴情况，不按规定穿戴防护用品的人员不得上岗。 </w:t>
      </w:r>
    </w:p>
    <w:p>
      <w:pPr>
        <w:topLinePunct/>
        <w:spacing w:line="312" w:lineRule="auto"/>
        <w:rPr>
          <w:rFonts w:cs="宋体"/>
          <w:color w:val="auto"/>
        </w:rPr>
      </w:pPr>
      <w:r>
        <w:rPr>
          <w:rFonts w:hint="eastAsia" w:cs="宋体"/>
          <w:color w:val="auto"/>
        </w:rPr>
        <w:t xml:space="preserve">   （8） 所有施工机具设备和高空作业的设备均应定期检查，并有安全员的签字记录，保证其经常处于完好状态；不合格的机具、设备和劳动保护用品严禁使用。</w:t>
      </w:r>
    </w:p>
    <w:p>
      <w:pPr>
        <w:topLinePunct/>
        <w:spacing w:line="312" w:lineRule="auto"/>
        <w:rPr>
          <w:rFonts w:cs="宋体"/>
          <w:color w:val="auto"/>
        </w:rPr>
      </w:pPr>
      <w:r>
        <w:rPr>
          <w:rFonts w:hint="eastAsia" w:cs="宋体"/>
          <w:color w:val="auto"/>
        </w:rPr>
        <w:t xml:space="preserve">   （9） 施工中采用新技术、新工艺、新设备、新材料时，必须制定相应的安全技术措施，施工现场必须具有相关的安全标志牌。</w:t>
      </w:r>
    </w:p>
    <w:p>
      <w:pPr>
        <w:topLinePunct/>
        <w:spacing w:line="312" w:lineRule="auto"/>
        <w:rPr>
          <w:rFonts w:cs="宋体"/>
          <w:color w:val="auto"/>
        </w:rPr>
      </w:pPr>
      <w:r>
        <w:rPr>
          <w:rFonts w:hint="eastAsia" w:cs="宋体"/>
          <w:color w:val="auto"/>
        </w:rPr>
        <w:t xml:space="preserve">   （10）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topLinePunct/>
        <w:spacing w:line="312" w:lineRule="auto"/>
        <w:rPr>
          <w:rFonts w:cs="宋体"/>
          <w:color w:val="auto"/>
        </w:rPr>
      </w:pPr>
      <w:r>
        <w:rPr>
          <w:rFonts w:hint="eastAsia" w:cs="宋体"/>
          <w:color w:val="auto"/>
        </w:rPr>
        <w:t xml:space="preserve">   （11）安全生产费用按照《公路水运工程安全生产监督管理办法》的相关规定使用和管理。</w:t>
      </w:r>
    </w:p>
    <w:p>
      <w:pPr>
        <w:topLinePunct/>
        <w:spacing w:line="312" w:lineRule="auto"/>
        <w:ind w:firstLine="435"/>
        <w:rPr>
          <w:rFonts w:cs="宋体"/>
          <w:color w:val="auto"/>
        </w:rPr>
      </w:pPr>
      <w:r>
        <w:rPr>
          <w:rFonts w:hint="eastAsia" w:cs="宋体"/>
          <w:color w:val="auto"/>
        </w:rPr>
        <w:t>3. 违约责任</w:t>
      </w:r>
    </w:p>
    <w:p>
      <w:pPr>
        <w:topLinePunct/>
        <w:spacing w:line="312" w:lineRule="auto"/>
        <w:ind w:firstLine="435"/>
        <w:rPr>
          <w:rFonts w:cs="宋体"/>
          <w:color w:val="auto"/>
        </w:rPr>
      </w:pPr>
      <w:r>
        <w:rPr>
          <w:rFonts w:hint="eastAsia" w:cs="宋体"/>
          <w:color w:val="auto"/>
        </w:rPr>
        <w:t>如因发包人或承包人违约造成安全事故，将依法追究责任。</w:t>
      </w:r>
    </w:p>
    <w:p>
      <w:pPr>
        <w:topLinePunct/>
        <w:spacing w:line="312" w:lineRule="auto"/>
        <w:ind w:firstLine="435"/>
        <w:rPr>
          <w:rFonts w:cs="宋体"/>
          <w:color w:val="auto"/>
        </w:rPr>
      </w:pPr>
      <w:r>
        <w:rPr>
          <w:rFonts w:hint="eastAsia" w:cs="宋体"/>
          <w:color w:val="auto"/>
        </w:rPr>
        <w:t>4. 本合同由双方法定代表人或其授权的代理人签署并加盖单位章后生效，全部工程一阶段验收后失效。</w:t>
      </w:r>
    </w:p>
    <w:p>
      <w:pPr>
        <w:topLinePunct/>
        <w:spacing w:line="312" w:lineRule="auto"/>
        <w:ind w:firstLine="435"/>
        <w:rPr>
          <w:rFonts w:cs="宋体"/>
          <w:color w:val="auto"/>
        </w:rPr>
      </w:pPr>
      <w:r>
        <w:rPr>
          <w:rFonts w:hint="eastAsia" w:cs="宋体"/>
          <w:color w:val="auto"/>
        </w:rPr>
        <w:t>5. 本合同正本二份、副本份，合同双方各执正本一份，副本份，当正本与副本的内容不一致时，以正本为准。</w:t>
      </w:r>
    </w:p>
    <w:p>
      <w:pPr>
        <w:topLinePunct/>
        <w:spacing w:line="400" w:lineRule="exact"/>
        <w:ind w:firstLine="435"/>
        <w:rPr>
          <w:rFonts w:cs="宋体"/>
          <w:color w:val="auto"/>
        </w:rPr>
      </w:pPr>
    </w:p>
    <w:p>
      <w:pPr>
        <w:topLinePunct/>
        <w:spacing w:line="400" w:lineRule="exact"/>
        <w:ind w:firstLine="435"/>
        <w:rPr>
          <w:rFonts w:cs="宋体"/>
          <w:color w:val="auto"/>
        </w:rPr>
      </w:pPr>
    </w:p>
    <w:p>
      <w:pPr>
        <w:topLinePunct/>
        <w:spacing w:line="480" w:lineRule="auto"/>
        <w:rPr>
          <w:rFonts w:cs="宋体"/>
          <w:color w:val="auto"/>
        </w:rPr>
      </w:pPr>
      <w:r>
        <w:rPr>
          <w:rFonts w:hint="eastAsia" w:cs="宋体"/>
          <w:color w:val="auto"/>
        </w:rPr>
        <w:t>发包人：(盖单位章)    承包人：（盖单位章）</w:t>
      </w:r>
    </w:p>
    <w:p>
      <w:pPr>
        <w:topLinePunct/>
        <w:spacing w:line="480" w:lineRule="auto"/>
        <w:rPr>
          <w:rFonts w:cs="宋体"/>
          <w:color w:val="auto"/>
        </w:rPr>
      </w:pPr>
      <w:r>
        <w:rPr>
          <w:rFonts w:hint="eastAsia" w:cs="宋体"/>
          <w:color w:val="auto"/>
        </w:rPr>
        <w:t>法定代表人或其委托代理人：（签字） 法定代表人或其委托代理人：（签字）</w:t>
      </w:r>
    </w:p>
    <w:p>
      <w:pPr>
        <w:topLinePunct/>
        <w:spacing w:line="480" w:lineRule="auto"/>
        <w:rPr>
          <w:rFonts w:cs="宋体"/>
          <w:color w:val="auto"/>
        </w:rPr>
      </w:pPr>
      <w:r>
        <w:rPr>
          <w:rFonts w:hint="eastAsia" w:cs="宋体"/>
          <w:color w:val="auto"/>
        </w:rPr>
        <w:t>年月日                  年月日</w:t>
      </w:r>
    </w:p>
    <w:p>
      <w:pPr>
        <w:topLinePunct/>
        <w:rPr>
          <w:rFonts w:cs="宋体"/>
          <w:color w:val="auto"/>
        </w:rPr>
      </w:pPr>
    </w:p>
    <w:p>
      <w:pPr>
        <w:topLinePunct/>
        <w:rPr>
          <w:rFonts w:cs="宋体"/>
          <w:color w:val="auto"/>
        </w:rPr>
      </w:pPr>
    </w:p>
    <w:p>
      <w:pPr>
        <w:topLinePunct/>
        <w:rPr>
          <w:rFonts w:cs="宋体"/>
          <w:color w:val="auto"/>
        </w:rPr>
        <w:sectPr>
          <w:footnotePr>
            <w:numRestart w:val="eachPage"/>
          </w:footnotePr>
          <w:pgSz w:w="11906" w:h="16838"/>
          <w:pgMar w:top="1134" w:right="1134" w:bottom="1134" w:left="1134" w:header="850" w:footer="992" w:gutter="0"/>
          <w:pgNumType w:fmt="decimal"/>
          <w:cols w:space="720" w:num="1"/>
          <w:docGrid w:linePitch="326" w:charSpace="0"/>
        </w:sectPr>
      </w:pPr>
    </w:p>
    <w:p>
      <w:pPr>
        <w:topLinePunct/>
        <w:rPr>
          <w:rFonts w:cs="宋体"/>
          <w:b/>
          <w:color w:val="auto"/>
        </w:rPr>
      </w:pPr>
      <w:r>
        <w:rPr>
          <w:rFonts w:hint="eastAsia" w:cs="宋体"/>
          <w:b/>
          <w:color w:val="auto"/>
        </w:rPr>
        <w:t>附件四其他主要管理人</w:t>
      </w:r>
      <w:r>
        <w:rPr>
          <w:rFonts w:hint="cs" w:cs="宋体"/>
          <w:b/>
          <w:color w:val="auto"/>
        </w:rPr>
        <w:t>员</w:t>
      </w:r>
      <w:r>
        <w:rPr>
          <w:rFonts w:hint="eastAsia" w:cs="宋体"/>
          <w:b/>
          <w:color w:val="auto"/>
        </w:rPr>
        <w:t>和技</w:t>
      </w:r>
      <w:r>
        <w:rPr>
          <w:rFonts w:hint="cs" w:cs="宋体"/>
          <w:b/>
          <w:color w:val="auto"/>
        </w:rPr>
        <w:t>术</w:t>
      </w:r>
      <w:r>
        <w:rPr>
          <w:rFonts w:hint="eastAsia" w:cs="宋体"/>
          <w:b/>
          <w:color w:val="auto"/>
        </w:rPr>
        <w:t>人</w:t>
      </w:r>
      <w:r>
        <w:rPr>
          <w:rFonts w:hint="cs" w:cs="宋体"/>
          <w:b/>
          <w:color w:val="auto"/>
        </w:rPr>
        <w:t>员</w:t>
      </w:r>
      <w:r>
        <w:rPr>
          <w:rFonts w:hint="eastAsia" w:cs="宋体"/>
          <w:b/>
          <w:color w:val="auto"/>
        </w:rPr>
        <w:t>最低要求</w:t>
      </w:r>
    </w:p>
    <w:tbl>
      <w:tblPr>
        <w:tblStyle w:val="8"/>
        <w:tblW w:w="920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18"/>
        <w:gridCol w:w="1468"/>
        <w:gridCol w:w="891"/>
        <w:gridCol w:w="592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918" w:type="dxa"/>
            <w:vAlign w:val="center"/>
          </w:tcPr>
          <w:p>
            <w:pPr>
              <w:jc w:val="center"/>
              <w:rPr>
                <w:rFonts w:cs="宋体"/>
                <w:color w:val="auto"/>
                <w:szCs w:val="21"/>
              </w:rPr>
            </w:pPr>
            <w:r>
              <w:rPr>
                <w:rFonts w:hint="eastAsia" w:cs="宋体"/>
                <w:color w:val="auto"/>
                <w:szCs w:val="21"/>
              </w:rPr>
              <w:t>序号</w:t>
            </w:r>
          </w:p>
        </w:tc>
        <w:tc>
          <w:tcPr>
            <w:tcW w:w="1468" w:type="dxa"/>
            <w:vAlign w:val="center"/>
          </w:tcPr>
          <w:p>
            <w:pPr>
              <w:jc w:val="center"/>
              <w:rPr>
                <w:rFonts w:cs="宋体"/>
                <w:color w:val="auto"/>
                <w:szCs w:val="21"/>
              </w:rPr>
            </w:pPr>
            <w:r>
              <w:rPr>
                <w:rFonts w:hint="eastAsia" w:cs="宋体"/>
                <w:color w:val="auto"/>
                <w:szCs w:val="21"/>
              </w:rPr>
              <w:t>人  员</w:t>
            </w:r>
          </w:p>
        </w:tc>
        <w:tc>
          <w:tcPr>
            <w:tcW w:w="891" w:type="dxa"/>
            <w:vAlign w:val="center"/>
          </w:tcPr>
          <w:p>
            <w:pPr>
              <w:jc w:val="center"/>
              <w:rPr>
                <w:rFonts w:cs="宋体"/>
                <w:color w:val="auto"/>
                <w:szCs w:val="21"/>
              </w:rPr>
            </w:pPr>
            <w:r>
              <w:rPr>
                <w:rFonts w:hint="eastAsia" w:cs="宋体"/>
                <w:color w:val="auto"/>
                <w:szCs w:val="21"/>
              </w:rPr>
              <w:t>数量（个）</w:t>
            </w:r>
          </w:p>
        </w:tc>
        <w:tc>
          <w:tcPr>
            <w:tcW w:w="5924" w:type="dxa"/>
            <w:vAlign w:val="center"/>
          </w:tcPr>
          <w:p>
            <w:pPr>
              <w:jc w:val="center"/>
              <w:rPr>
                <w:rFonts w:cs="宋体"/>
                <w:color w:val="auto"/>
                <w:szCs w:val="21"/>
              </w:rPr>
            </w:pPr>
            <w:r>
              <w:rPr>
                <w:rFonts w:hint="eastAsia" w:cs="宋体"/>
                <w:color w:val="auto"/>
                <w:szCs w:val="21"/>
              </w:rPr>
              <w:t>资 格 要 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72" w:hRule="atLeast"/>
          <w:jc w:val="center"/>
        </w:trPr>
        <w:tc>
          <w:tcPr>
            <w:tcW w:w="918" w:type="dxa"/>
            <w:vAlign w:val="center"/>
          </w:tcPr>
          <w:p>
            <w:pPr>
              <w:jc w:val="center"/>
              <w:rPr>
                <w:rFonts w:cs="宋体"/>
                <w:color w:val="auto"/>
                <w:szCs w:val="21"/>
              </w:rPr>
            </w:pPr>
            <w:r>
              <w:rPr>
                <w:rFonts w:hint="eastAsia" w:cs="宋体"/>
                <w:color w:val="auto"/>
                <w:szCs w:val="21"/>
              </w:rPr>
              <w:t>1</w:t>
            </w:r>
          </w:p>
        </w:tc>
        <w:tc>
          <w:tcPr>
            <w:tcW w:w="1468" w:type="dxa"/>
            <w:vAlign w:val="center"/>
          </w:tcPr>
          <w:p>
            <w:pPr>
              <w:jc w:val="center"/>
              <w:rPr>
                <w:rFonts w:cs="宋体"/>
                <w:color w:val="auto"/>
                <w:szCs w:val="21"/>
              </w:rPr>
            </w:pPr>
            <w:r>
              <w:rPr>
                <w:rFonts w:hint="eastAsia" w:cs="宋体"/>
                <w:color w:val="auto"/>
                <w:szCs w:val="21"/>
              </w:rPr>
              <w:t>计划工程师</w:t>
            </w:r>
          </w:p>
        </w:tc>
        <w:tc>
          <w:tcPr>
            <w:tcW w:w="891" w:type="dxa"/>
            <w:vAlign w:val="center"/>
          </w:tcPr>
          <w:p>
            <w:pPr>
              <w:jc w:val="center"/>
              <w:rPr>
                <w:rFonts w:cs="宋体"/>
                <w:color w:val="auto"/>
                <w:szCs w:val="21"/>
              </w:rPr>
            </w:pPr>
            <w:r>
              <w:rPr>
                <w:rFonts w:hint="eastAsia" w:cs="宋体"/>
                <w:color w:val="auto"/>
                <w:szCs w:val="21"/>
              </w:rPr>
              <w:t>1</w:t>
            </w:r>
          </w:p>
        </w:tc>
        <w:tc>
          <w:tcPr>
            <w:tcW w:w="5924" w:type="dxa"/>
            <w:vAlign w:val="center"/>
          </w:tcPr>
          <w:p>
            <w:pPr>
              <w:rPr>
                <w:rFonts w:cs="宋体"/>
                <w:color w:val="auto"/>
                <w:szCs w:val="21"/>
              </w:rPr>
            </w:pPr>
            <w:r>
              <w:rPr>
                <w:rFonts w:hint="eastAsia" w:cs="宋体"/>
                <w:color w:val="auto"/>
                <w:szCs w:val="21"/>
              </w:rPr>
              <w:t>具有住房与城乡建设部颁发的注册造价工程师证书或一级造价工程师注册证（土木建筑工程专业），或交通运输部（原交通部）颁发的甲级造价人员证书或一级造价工程师注册证（交通运输工程专业）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2" w:hRule="atLeast"/>
          <w:jc w:val="center"/>
        </w:trPr>
        <w:tc>
          <w:tcPr>
            <w:tcW w:w="918" w:type="dxa"/>
            <w:vAlign w:val="center"/>
          </w:tcPr>
          <w:p>
            <w:pPr>
              <w:jc w:val="center"/>
              <w:rPr>
                <w:rFonts w:cs="宋体"/>
                <w:color w:val="auto"/>
                <w:szCs w:val="21"/>
                <w:lang w:val="en-US"/>
              </w:rPr>
            </w:pPr>
            <w:r>
              <w:rPr>
                <w:rFonts w:hint="eastAsia" w:cs="宋体"/>
                <w:color w:val="auto"/>
                <w:szCs w:val="21"/>
                <w:lang w:val="en-US"/>
              </w:rPr>
              <w:t>2</w:t>
            </w:r>
          </w:p>
        </w:tc>
        <w:tc>
          <w:tcPr>
            <w:tcW w:w="1468" w:type="dxa"/>
            <w:vAlign w:val="center"/>
          </w:tcPr>
          <w:p>
            <w:pPr>
              <w:snapToGrid w:val="0"/>
              <w:spacing w:line="240" w:lineRule="atLeast"/>
              <w:jc w:val="center"/>
              <w:rPr>
                <w:rFonts w:cs="宋体"/>
                <w:color w:val="auto"/>
                <w:szCs w:val="21"/>
              </w:rPr>
            </w:pPr>
            <w:r>
              <w:rPr>
                <w:rFonts w:hint="eastAsia"/>
                <w:color w:val="auto"/>
                <w:szCs w:val="21"/>
              </w:rPr>
              <w:t>交通安全设施工程师</w:t>
            </w:r>
          </w:p>
        </w:tc>
        <w:tc>
          <w:tcPr>
            <w:tcW w:w="891" w:type="dxa"/>
            <w:vAlign w:val="center"/>
          </w:tcPr>
          <w:p>
            <w:pPr>
              <w:jc w:val="center"/>
              <w:rPr>
                <w:rFonts w:cs="宋体"/>
                <w:color w:val="auto"/>
                <w:szCs w:val="21"/>
              </w:rPr>
            </w:pPr>
            <w:r>
              <w:rPr>
                <w:rFonts w:hint="eastAsia" w:cs="宋体"/>
                <w:color w:val="auto"/>
                <w:szCs w:val="21"/>
              </w:rPr>
              <w:t>3</w:t>
            </w:r>
          </w:p>
        </w:tc>
        <w:tc>
          <w:tcPr>
            <w:tcW w:w="5924" w:type="dxa"/>
            <w:vAlign w:val="center"/>
          </w:tcPr>
          <w:p>
            <w:pPr>
              <w:rPr>
                <w:rFonts w:cs="宋体"/>
                <w:color w:val="auto"/>
                <w:szCs w:val="21"/>
              </w:rPr>
            </w:pPr>
            <w:r>
              <w:rPr>
                <w:rFonts w:hint="eastAsia" w:cs="宋体"/>
                <w:color w:val="auto"/>
                <w:szCs w:val="21"/>
              </w:rPr>
              <w:t>路桥或交通工程相关专业工程师，累计3 年从事类似工程施工经验。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36" w:hRule="atLeast"/>
          <w:jc w:val="center"/>
        </w:trPr>
        <w:tc>
          <w:tcPr>
            <w:tcW w:w="918" w:type="dxa"/>
            <w:vAlign w:val="center"/>
          </w:tcPr>
          <w:p>
            <w:pPr>
              <w:jc w:val="center"/>
              <w:rPr>
                <w:rFonts w:cs="宋体"/>
                <w:color w:val="auto"/>
                <w:szCs w:val="21"/>
              </w:rPr>
            </w:pPr>
            <w:r>
              <w:rPr>
                <w:rFonts w:hint="eastAsia" w:cs="宋体"/>
                <w:color w:val="auto"/>
                <w:szCs w:val="21"/>
                <w:lang w:val="en-US"/>
              </w:rPr>
              <w:t>3</w:t>
            </w:r>
          </w:p>
        </w:tc>
        <w:tc>
          <w:tcPr>
            <w:tcW w:w="1468" w:type="dxa"/>
            <w:vAlign w:val="center"/>
          </w:tcPr>
          <w:p>
            <w:pPr>
              <w:jc w:val="center"/>
              <w:rPr>
                <w:rFonts w:cs="宋体"/>
                <w:color w:val="auto"/>
                <w:szCs w:val="21"/>
              </w:rPr>
            </w:pPr>
            <w:r>
              <w:rPr>
                <w:rFonts w:hint="eastAsia" w:cs="宋体"/>
                <w:color w:val="auto"/>
                <w:szCs w:val="21"/>
              </w:rPr>
              <w:t>试验工程师</w:t>
            </w:r>
          </w:p>
        </w:tc>
        <w:tc>
          <w:tcPr>
            <w:tcW w:w="891" w:type="dxa"/>
            <w:vAlign w:val="center"/>
          </w:tcPr>
          <w:p>
            <w:pPr>
              <w:jc w:val="center"/>
              <w:rPr>
                <w:rFonts w:cs="宋体"/>
                <w:color w:val="auto"/>
                <w:szCs w:val="21"/>
              </w:rPr>
            </w:pPr>
            <w:r>
              <w:rPr>
                <w:rFonts w:hint="eastAsia" w:cs="宋体"/>
                <w:color w:val="auto"/>
                <w:szCs w:val="21"/>
              </w:rPr>
              <w:t>1</w:t>
            </w:r>
          </w:p>
        </w:tc>
        <w:tc>
          <w:tcPr>
            <w:tcW w:w="5924" w:type="dxa"/>
            <w:vAlign w:val="center"/>
          </w:tcPr>
          <w:p>
            <w:pPr>
              <w:rPr>
                <w:rFonts w:cs="宋体"/>
                <w:color w:val="auto"/>
                <w:szCs w:val="21"/>
              </w:rPr>
            </w:pPr>
            <w:r>
              <w:rPr>
                <w:rFonts w:hint="eastAsia" w:cs="宋体"/>
                <w:color w:val="auto"/>
                <w:szCs w:val="21"/>
              </w:rPr>
              <w:t>工程师，持有在有效期内的交通运输部工程质量监督局（原交通运输部基本建设质量监督总站）颁发的试验检测工程师资格证书或交通运输部职业资格中心颁发的公路水运试验检测师资格证书，至少</w:t>
            </w:r>
            <w:r>
              <w:rPr>
                <w:rFonts w:hint="eastAsia" w:cs="宋体"/>
                <w:color w:val="auto"/>
                <w:szCs w:val="21"/>
                <w:lang w:val="en-US"/>
              </w:rPr>
              <w:t>3</w:t>
            </w:r>
            <w:r>
              <w:rPr>
                <w:rFonts w:hint="eastAsia" w:cs="宋体"/>
                <w:color w:val="auto"/>
                <w:szCs w:val="21"/>
              </w:rPr>
              <w:t>年从事类似工程试验工作经验。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0" w:hRule="atLeast"/>
          <w:jc w:val="center"/>
        </w:trPr>
        <w:tc>
          <w:tcPr>
            <w:tcW w:w="918" w:type="dxa"/>
            <w:vAlign w:val="center"/>
          </w:tcPr>
          <w:p>
            <w:pPr>
              <w:jc w:val="center"/>
              <w:rPr>
                <w:rFonts w:cs="宋体"/>
                <w:color w:val="auto"/>
                <w:szCs w:val="21"/>
              </w:rPr>
            </w:pPr>
            <w:r>
              <w:rPr>
                <w:rFonts w:hint="eastAsia" w:cs="宋体"/>
                <w:color w:val="auto"/>
                <w:szCs w:val="21"/>
                <w:lang w:val="en-US"/>
              </w:rPr>
              <w:t>4</w:t>
            </w:r>
          </w:p>
        </w:tc>
        <w:tc>
          <w:tcPr>
            <w:tcW w:w="1468" w:type="dxa"/>
            <w:vAlign w:val="center"/>
          </w:tcPr>
          <w:p>
            <w:pPr>
              <w:jc w:val="center"/>
              <w:rPr>
                <w:rFonts w:cs="宋体"/>
                <w:color w:val="auto"/>
                <w:szCs w:val="21"/>
              </w:rPr>
            </w:pPr>
            <w:r>
              <w:rPr>
                <w:rFonts w:hint="eastAsia" w:cs="宋体"/>
                <w:color w:val="auto"/>
                <w:szCs w:val="21"/>
              </w:rPr>
              <w:t>质检工程师</w:t>
            </w:r>
          </w:p>
        </w:tc>
        <w:tc>
          <w:tcPr>
            <w:tcW w:w="891" w:type="dxa"/>
            <w:vAlign w:val="center"/>
          </w:tcPr>
          <w:p>
            <w:pPr>
              <w:jc w:val="center"/>
              <w:rPr>
                <w:rFonts w:cs="宋体"/>
                <w:color w:val="auto"/>
                <w:szCs w:val="21"/>
              </w:rPr>
            </w:pPr>
            <w:r>
              <w:rPr>
                <w:rFonts w:hint="eastAsia" w:cs="宋体"/>
                <w:color w:val="auto"/>
                <w:szCs w:val="21"/>
              </w:rPr>
              <w:t>1</w:t>
            </w:r>
          </w:p>
        </w:tc>
        <w:tc>
          <w:tcPr>
            <w:tcW w:w="5924" w:type="dxa"/>
            <w:vAlign w:val="center"/>
          </w:tcPr>
          <w:p>
            <w:pPr>
              <w:rPr>
                <w:rFonts w:cs="宋体"/>
                <w:color w:val="auto"/>
                <w:szCs w:val="21"/>
              </w:rPr>
            </w:pPr>
            <w:r>
              <w:rPr>
                <w:rFonts w:hint="eastAsia" w:cs="宋体"/>
                <w:color w:val="auto"/>
                <w:szCs w:val="21"/>
              </w:rPr>
              <w:t>路桥相关专业工程师，累计3年从事类似工程施工经验。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0" w:hRule="atLeast"/>
          <w:jc w:val="center"/>
        </w:trPr>
        <w:tc>
          <w:tcPr>
            <w:tcW w:w="918" w:type="dxa"/>
            <w:vAlign w:val="center"/>
          </w:tcPr>
          <w:p>
            <w:pPr>
              <w:jc w:val="center"/>
              <w:rPr>
                <w:rFonts w:cs="宋体"/>
                <w:color w:val="auto"/>
                <w:szCs w:val="21"/>
                <w:lang w:val="en-US"/>
              </w:rPr>
            </w:pPr>
            <w:r>
              <w:rPr>
                <w:rFonts w:hint="eastAsia" w:cs="宋体"/>
                <w:color w:val="auto"/>
                <w:szCs w:val="21"/>
                <w:lang w:val="en-US"/>
              </w:rPr>
              <w:t>5</w:t>
            </w:r>
          </w:p>
        </w:tc>
        <w:tc>
          <w:tcPr>
            <w:tcW w:w="1468" w:type="dxa"/>
            <w:vAlign w:val="center"/>
          </w:tcPr>
          <w:p>
            <w:pPr>
              <w:snapToGrid w:val="0"/>
              <w:spacing w:line="240" w:lineRule="atLeast"/>
              <w:jc w:val="center"/>
              <w:rPr>
                <w:rFonts w:cs="宋体"/>
                <w:color w:val="auto"/>
                <w:szCs w:val="21"/>
              </w:rPr>
            </w:pPr>
            <w:r>
              <w:rPr>
                <w:rFonts w:hint="eastAsia" w:cs="宋体"/>
                <w:color w:val="auto"/>
                <w:szCs w:val="21"/>
              </w:rPr>
              <w:t>财务负责人</w:t>
            </w:r>
          </w:p>
        </w:tc>
        <w:tc>
          <w:tcPr>
            <w:tcW w:w="891" w:type="dxa"/>
            <w:vAlign w:val="center"/>
          </w:tcPr>
          <w:p>
            <w:pPr>
              <w:adjustRightInd w:val="0"/>
              <w:snapToGrid w:val="0"/>
              <w:spacing w:line="240" w:lineRule="atLeast"/>
              <w:jc w:val="center"/>
              <w:rPr>
                <w:rFonts w:cs="宋体"/>
                <w:color w:val="auto"/>
                <w:szCs w:val="21"/>
              </w:rPr>
            </w:pPr>
            <w:r>
              <w:rPr>
                <w:rFonts w:hint="eastAsia" w:cs="宋体"/>
                <w:color w:val="auto"/>
                <w:szCs w:val="21"/>
              </w:rPr>
              <w:t>1</w:t>
            </w:r>
          </w:p>
        </w:tc>
        <w:tc>
          <w:tcPr>
            <w:tcW w:w="5924" w:type="dxa"/>
            <w:vAlign w:val="center"/>
          </w:tcPr>
          <w:p>
            <w:pPr>
              <w:snapToGrid w:val="0"/>
              <w:spacing w:line="240" w:lineRule="atLeast"/>
              <w:rPr>
                <w:rFonts w:cs="宋体"/>
                <w:color w:val="auto"/>
                <w:szCs w:val="21"/>
              </w:rPr>
            </w:pPr>
            <w:r>
              <w:rPr>
                <w:rFonts w:hint="eastAsia" w:cs="宋体"/>
                <w:color w:val="auto"/>
                <w:szCs w:val="21"/>
              </w:rPr>
              <w:t>会计师，累计</w:t>
            </w:r>
            <w:r>
              <w:rPr>
                <w:rFonts w:hint="eastAsia" w:cs="宋体"/>
                <w:color w:val="auto"/>
                <w:szCs w:val="21"/>
                <w:u w:val="single"/>
              </w:rPr>
              <w:t>3</w:t>
            </w:r>
            <w:r>
              <w:rPr>
                <w:rFonts w:hint="eastAsia" w:cs="宋体"/>
                <w:color w:val="auto"/>
                <w:szCs w:val="21"/>
              </w:rPr>
              <w:t>年从事类似工程经验。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44" w:hRule="atLeast"/>
          <w:jc w:val="center"/>
        </w:trPr>
        <w:tc>
          <w:tcPr>
            <w:tcW w:w="918" w:type="dxa"/>
            <w:vAlign w:val="center"/>
          </w:tcPr>
          <w:p>
            <w:pPr>
              <w:jc w:val="center"/>
              <w:rPr>
                <w:rFonts w:cs="宋体"/>
                <w:color w:val="auto"/>
                <w:szCs w:val="21"/>
                <w:lang w:val="en-US"/>
              </w:rPr>
            </w:pPr>
            <w:r>
              <w:rPr>
                <w:rFonts w:hint="eastAsia" w:cs="宋体"/>
                <w:color w:val="auto"/>
                <w:szCs w:val="21"/>
                <w:lang w:val="en-US"/>
              </w:rPr>
              <w:t>6</w:t>
            </w:r>
          </w:p>
        </w:tc>
        <w:tc>
          <w:tcPr>
            <w:tcW w:w="1468" w:type="dxa"/>
            <w:vAlign w:val="center"/>
          </w:tcPr>
          <w:p>
            <w:pPr>
              <w:jc w:val="center"/>
              <w:rPr>
                <w:rFonts w:cs="宋体"/>
                <w:color w:val="auto"/>
                <w:szCs w:val="21"/>
              </w:rPr>
            </w:pPr>
            <w:r>
              <w:rPr>
                <w:rFonts w:hint="eastAsia" w:cs="宋体"/>
                <w:color w:val="auto"/>
                <w:szCs w:val="21"/>
              </w:rPr>
              <w:t>专职安全生产管理人员</w:t>
            </w:r>
          </w:p>
        </w:tc>
        <w:tc>
          <w:tcPr>
            <w:tcW w:w="891" w:type="dxa"/>
            <w:vAlign w:val="center"/>
          </w:tcPr>
          <w:p>
            <w:pPr>
              <w:jc w:val="center"/>
              <w:rPr>
                <w:rFonts w:cs="宋体"/>
                <w:color w:val="auto"/>
                <w:szCs w:val="21"/>
              </w:rPr>
            </w:pPr>
            <w:r>
              <w:rPr>
                <w:rFonts w:hint="eastAsia" w:cs="宋体"/>
                <w:color w:val="auto"/>
                <w:szCs w:val="21"/>
                <w:lang w:val="en-US"/>
              </w:rPr>
              <w:t>2</w:t>
            </w:r>
          </w:p>
        </w:tc>
        <w:tc>
          <w:tcPr>
            <w:tcW w:w="5924" w:type="dxa"/>
            <w:vAlign w:val="center"/>
          </w:tcPr>
          <w:p>
            <w:pPr>
              <w:snapToGrid w:val="0"/>
              <w:rPr>
                <w:rFonts w:cs="宋体"/>
                <w:color w:val="auto"/>
                <w:szCs w:val="21"/>
              </w:rPr>
            </w:pPr>
            <w:r>
              <w:rPr>
                <w:rFonts w:hint="eastAsia" w:cs="宋体"/>
                <w:color w:val="auto"/>
                <w:szCs w:val="21"/>
              </w:rPr>
              <w:t>具有交通主管部门颁发的有效安全生产“三类人员”C类证书，累计</w:t>
            </w:r>
            <w:r>
              <w:rPr>
                <w:rFonts w:hint="eastAsia" w:cs="宋体"/>
                <w:color w:val="auto"/>
                <w:szCs w:val="21"/>
                <w:u w:val="single"/>
              </w:rPr>
              <w:t>3</w:t>
            </w:r>
            <w:r>
              <w:rPr>
                <w:rFonts w:hint="eastAsia" w:cs="宋体"/>
                <w:color w:val="auto"/>
                <w:szCs w:val="21"/>
              </w:rPr>
              <w:t>年从事类似工程工作经验。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0" w:hRule="atLeast"/>
          <w:jc w:val="center"/>
        </w:trPr>
        <w:tc>
          <w:tcPr>
            <w:tcW w:w="918" w:type="dxa"/>
            <w:vAlign w:val="center"/>
          </w:tcPr>
          <w:p>
            <w:pPr>
              <w:adjustRightInd w:val="0"/>
              <w:jc w:val="center"/>
              <w:textAlignment w:val="baseline"/>
              <w:rPr>
                <w:rFonts w:cs="宋体"/>
                <w:color w:val="auto"/>
                <w:szCs w:val="21"/>
                <w:lang w:val="en-US"/>
              </w:rPr>
            </w:pPr>
            <w:r>
              <w:rPr>
                <w:rFonts w:hint="eastAsia" w:cs="宋体"/>
                <w:color w:val="auto"/>
                <w:szCs w:val="21"/>
                <w:lang w:val="en-US"/>
              </w:rPr>
              <w:t>7</w:t>
            </w:r>
          </w:p>
        </w:tc>
        <w:tc>
          <w:tcPr>
            <w:tcW w:w="1468" w:type="dxa"/>
            <w:vAlign w:val="center"/>
          </w:tcPr>
          <w:p>
            <w:pPr>
              <w:jc w:val="center"/>
              <w:rPr>
                <w:rFonts w:cs="宋体"/>
                <w:color w:val="auto"/>
                <w:szCs w:val="21"/>
              </w:rPr>
            </w:pPr>
            <w:r>
              <w:rPr>
                <w:rFonts w:hint="eastAsia" w:cs="宋体"/>
                <w:color w:val="auto"/>
                <w:szCs w:val="21"/>
              </w:rPr>
              <w:t>资料员</w:t>
            </w:r>
          </w:p>
        </w:tc>
        <w:tc>
          <w:tcPr>
            <w:tcW w:w="891" w:type="dxa"/>
            <w:vAlign w:val="center"/>
          </w:tcPr>
          <w:p>
            <w:pPr>
              <w:adjustRightInd w:val="0"/>
              <w:snapToGrid w:val="0"/>
              <w:jc w:val="center"/>
              <w:rPr>
                <w:rFonts w:cs="宋体"/>
                <w:color w:val="auto"/>
                <w:szCs w:val="21"/>
                <w:lang w:val="en-US"/>
              </w:rPr>
            </w:pPr>
            <w:r>
              <w:rPr>
                <w:rFonts w:hint="eastAsia" w:cs="宋体"/>
                <w:color w:val="auto"/>
                <w:szCs w:val="21"/>
                <w:lang w:val="en-US"/>
              </w:rPr>
              <w:t>1</w:t>
            </w:r>
          </w:p>
        </w:tc>
        <w:tc>
          <w:tcPr>
            <w:tcW w:w="5924" w:type="dxa"/>
            <w:vAlign w:val="center"/>
          </w:tcPr>
          <w:p>
            <w:pPr>
              <w:rPr>
                <w:rFonts w:cs="宋体"/>
                <w:color w:val="auto"/>
                <w:szCs w:val="21"/>
              </w:rPr>
            </w:pPr>
            <w:r>
              <w:rPr>
                <w:rFonts w:hint="eastAsia" w:cs="宋体"/>
                <w:color w:val="auto"/>
                <w:szCs w:val="21"/>
              </w:rPr>
              <w:t>资料员，累计</w:t>
            </w:r>
            <w:r>
              <w:rPr>
                <w:rFonts w:hint="eastAsia" w:cs="宋体"/>
                <w:color w:val="auto"/>
                <w:szCs w:val="21"/>
                <w:u w:val="single"/>
              </w:rPr>
              <w:t>3</w:t>
            </w:r>
            <w:r>
              <w:rPr>
                <w:rFonts w:hint="eastAsia" w:cs="宋体"/>
                <w:color w:val="auto"/>
                <w:szCs w:val="21"/>
              </w:rPr>
              <w:t>年从事类似工作经验。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1" w:hRule="atLeast"/>
          <w:jc w:val="center"/>
        </w:trPr>
        <w:tc>
          <w:tcPr>
            <w:tcW w:w="918" w:type="dxa"/>
            <w:vAlign w:val="center"/>
          </w:tcPr>
          <w:p>
            <w:pPr>
              <w:jc w:val="center"/>
              <w:rPr>
                <w:rFonts w:cs="宋体"/>
                <w:color w:val="auto"/>
                <w:szCs w:val="21"/>
                <w:lang w:val="en-US"/>
              </w:rPr>
            </w:pPr>
            <w:r>
              <w:rPr>
                <w:rFonts w:hint="eastAsia" w:cs="宋体"/>
                <w:color w:val="auto"/>
                <w:szCs w:val="21"/>
                <w:lang w:val="en-US"/>
              </w:rPr>
              <w:t>8</w:t>
            </w:r>
          </w:p>
        </w:tc>
        <w:tc>
          <w:tcPr>
            <w:tcW w:w="1468" w:type="dxa"/>
            <w:vAlign w:val="center"/>
          </w:tcPr>
          <w:p>
            <w:pPr>
              <w:adjustRightInd w:val="0"/>
              <w:jc w:val="center"/>
              <w:textAlignment w:val="baseline"/>
              <w:rPr>
                <w:rFonts w:cs="宋体"/>
                <w:color w:val="auto"/>
                <w:szCs w:val="21"/>
              </w:rPr>
            </w:pPr>
            <w:r>
              <w:rPr>
                <w:rFonts w:hint="eastAsia" w:cs="宋体"/>
                <w:color w:val="auto"/>
                <w:szCs w:val="21"/>
              </w:rPr>
              <w:t>测量工程师</w:t>
            </w:r>
          </w:p>
        </w:tc>
        <w:tc>
          <w:tcPr>
            <w:tcW w:w="891" w:type="dxa"/>
            <w:vAlign w:val="center"/>
          </w:tcPr>
          <w:p>
            <w:pPr>
              <w:adjustRightInd w:val="0"/>
              <w:jc w:val="center"/>
              <w:textAlignment w:val="baseline"/>
              <w:rPr>
                <w:rFonts w:cs="宋体"/>
                <w:color w:val="auto"/>
                <w:szCs w:val="21"/>
                <w:lang w:val="en-US"/>
              </w:rPr>
            </w:pPr>
            <w:r>
              <w:rPr>
                <w:rFonts w:hint="eastAsia" w:cs="宋体"/>
                <w:color w:val="auto"/>
                <w:szCs w:val="21"/>
              </w:rPr>
              <w:t>1</w:t>
            </w:r>
          </w:p>
        </w:tc>
        <w:tc>
          <w:tcPr>
            <w:tcW w:w="5924" w:type="dxa"/>
            <w:vAlign w:val="center"/>
          </w:tcPr>
          <w:p>
            <w:pPr>
              <w:adjustRightInd w:val="0"/>
              <w:textAlignment w:val="baseline"/>
              <w:rPr>
                <w:rFonts w:cs="宋体"/>
                <w:color w:val="auto"/>
                <w:szCs w:val="21"/>
              </w:rPr>
            </w:pPr>
            <w:r>
              <w:rPr>
                <w:rFonts w:hint="eastAsia" w:cs="宋体"/>
                <w:color w:val="auto"/>
                <w:szCs w:val="21"/>
              </w:rPr>
              <w:t>工程师，累计</w:t>
            </w:r>
            <w:r>
              <w:rPr>
                <w:rFonts w:hint="eastAsia" w:cs="宋体"/>
                <w:color w:val="auto"/>
                <w:szCs w:val="21"/>
                <w:u w:val="single"/>
              </w:rPr>
              <w:t>3</w:t>
            </w:r>
            <w:r>
              <w:rPr>
                <w:rFonts w:hint="eastAsia" w:cs="宋体"/>
                <w:color w:val="auto"/>
                <w:szCs w:val="21"/>
              </w:rPr>
              <w:t>年类似工程经验。</w:t>
            </w:r>
          </w:p>
        </w:tc>
      </w:tr>
    </w:tbl>
    <w:p>
      <w:pPr>
        <w:adjustRightInd w:val="0"/>
        <w:snapToGrid w:val="0"/>
        <w:spacing w:line="240" w:lineRule="exact"/>
        <w:rPr>
          <w:rFonts w:cs="宋体"/>
          <w:bCs/>
          <w:color w:val="auto"/>
          <w:sz w:val="18"/>
          <w:szCs w:val="18"/>
        </w:rPr>
      </w:pPr>
    </w:p>
    <w:p>
      <w:pPr>
        <w:topLinePunct/>
        <w:rPr>
          <w:rFonts w:cs="宋体"/>
          <w:b/>
          <w:color w:val="auto"/>
        </w:rPr>
      </w:pPr>
    </w:p>
    <w:p>
      <w:pPr>
        <w:topLinePunct/>
        <w:rPr>
          <w:rFonts w:cs="宋体"/>
          <w:b/>
          <w:color w:val="auto"/>
        </w:rPr>
      </w:pPr>
    </w:p>
    <w:p>
      <w:pPr>
        <w:topLinePunct/>
        <w:rPr>
          <w:rFonts w:cs="宋体"/>
          <w:b/>
          <w:color w:val="auto"/>
        </w:rPr>
      </w:pPr>
    </w:p>
    <w:p>
      <w:pPr>
        <w:topLinePunct/>
        <w:rPr>
          <w:rFonts w:cs="宋体"/>
          <w:b/>
          <w:color w:val="auto"/>
        </w:rPr>
      </w:pPr>
    </w:p>
    <w:p>
      <w:pPr>
        <w:topLinePunct/>
        <w:rPr>
          <w:rFonts w:cs="宋体"/>
          <w:b/>
          <w:color w:val="auto"/>
        </w:rPr>
      </w:pPr>
    </w:p>
    <w:p>
      <w:pPr>
        <w:topLinePunct/>
        <w:rPr>
          <w:rFonts w:cs="宋体"/>
          <w:b/>
          <w:color w:val="auto"/>
        </w:rPr>
      </w:pPr>
    </w:p>
    <w:p>
      <w:pPr>
        <w:topLinePunct/>
        <w:rPr>
          <w:rFonts w:cs="宋体"/>
          <w:b/>
          <w:color w:val="auto"/>
        </w:rPr>
        <w:sectPr>
          <w:footnotePr>
            <w:numRestart w:val="eachPage"/>
          </w:footnotePr>
          <w:pgSz w:w="11906" w:h="16838"/>
          <w:pgMar w:top="1134" w:right="1134" w:bottom="1134" w:left="1134" w:header="850" w:footer="992" w:gutter="0"/>
          <w:pgNumType w:fmt="decimal"/>
          <w:cols w:space="720" w:num="1"/>
          <w:docGrid w:linePitch="326" w:charSpace="0"/>
        </w:sectPr>
      </w:pPr>
    </w:p>
    <w:p>
      <w:pPr>
        <w:topLinePunct/>
        <w:rPr>
          <w:rFonts w:cs="宋体"/>
          <w:b/>
          <w:color w:val="auto"/>
        </w:rPr>
      </w:pPr>
      <w:r>
        <w:rPr>
          <w:rFonts w:hint="eastAsia" w:cs="宋体"/>
          <w:b/>
          <w:color w:val="auto"/>
        </w:rPr>
        <w:t>附件五主要</w:t>
      </w:r>
      <w:r>
        <w:rPr>
          <w:rFonts w:hint="cs" w:cs="宋体"/>
          <w:b/>
          <w:color w:val="auto"/>
        </w:rPr>
        <w:t>设备</w:t>
      </w:r>
      <w:r>
        <w:rPr>
          <w:rFonts w:hint="eastAsia" w:cs="宋体"/>
          <w:b/>
          <w:color w:val="auto"/>
        </w:rPr>
        <w:t>最低要求</w:t>
      </w:r>
    </w:p>
    <w:tbl>
      <w:tblPr>
        <w:tblStyle w:val="8"/>
        <w:tblW w:w="9200"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733"/>
        <w:gridCol w:w="3017"/>
        <w:gridCol w:w="90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00" w:type="dxa"/>
            <w:vAlign w:val="center"/>
          </w:tcPr>
          <w:p>
            <w:pPr>
              <w:adjustRightInd w:val="0"/>
              <w:snapToGrid w:val="0"/>
              <w:spacing w:line="240" w:lineRule="atLeast"/>
              <w:ind w:left="210" w:hanging="210"/>
              <w:jc w:val="center"/>
              <w:rPr>
                <w:rFonts w:cs="宋体"/>
                <w:color w:val="auto"/>
                <w:szCs w:val="21"/>
              </w:rPr>
            </w:pPr>
            <w:r>
              <w:rPr>
                <w:rFonts w:hint="eastAsia" w:cs="宋体"/>
                <w:color w:val="auto"/>
                <w:szCs w:val="21"/>
              </w:rPr>
              <w:t>序号</w:t>
            </w:r>
          </w:p>
        </w:tc>
        <w:tc>
          <w:tcPr>
            <w:tcW w:w="2733" w:type="dxa"/>
            <w:vAlign w:val="center"/>
          </w:tcPr>
          <w:p>
            <w:pPr>
              <w:adjustRightInd w:val="0"/>
              <w:snapToGrid w:val="0"/>
              <w:spacing w:line="240" w:lineRule="atLeast"/>
              <w:ind w:left="210" w:hanging="210"/>
              <w:jc w:val="center"/>
              <w:rPr>
                <w:rFonts w:cs="宋体"/>
                <w:color w:val="auto"/>
                <w:szCs w:val="21"/>
              </w:rPr>
            </w:pPr>
            <w:r>
              <w:rPr>
                <w:rFonts w:hint="eastAsia" w:cs="宋体"/>
                <w:color w:val="auto"/>
                <w:szCs w:val="21"/>
              </w:rPr>
              <w:t>设备名称</w:t>
            </w:r>
          </w:p>
        </w:tc>
        <w:tc>
          <w:tcPr>
            <w:tcW w:w="3017" w:type="dxa"/>
            <w:vAlign w:val="center"/>
          </w:tcPr>
          <w:p>
            <w:pPr>
              <w:adjustRightInd w:val="0"/>
              <w:snapToGrid w:val="0"/>
              <w:spacing w:line="240" w:lineRule="atLeast"/>
              <w:ind w:left="210" w:hanging="210"/>
              <w:jc w:val="center"/>
              <w:rPr>
                <w:rFonts w:cs="宋体"/>
                <w:color w:val="auto"/>
                <w:szCs w:val="21"/>
              </w:rPr>
            </w:pPr>
            <w:r>
              <w:rPr>
                <w:rFonts w:hint="eastAsia" w:cs="宋体"/>
                <w:color w:val="auto"/>
                <w:szCs w:val="21"/>
              </w:rPr>
              <w:t>规格、功率及容量</w:t>
            </w:r>
          </w:p>
        </w:tc>
        <w:tc>
          <w:tcPr>
            <w:tcW w:w="900" w:type="dxa"/>
            <w:vAlign w:val="center"/>
          </w:tcPr>
          <w:p>
            <w:pPr>
              <w:adjustRightInd w:val="0"/>
              <w:snapToGrid w:val="0"/>
              <w:spacing w:line="240" w:lineRule="atLeast"/>
              <w:ind w:left="210" w:hanging="210"/>
              <w:jc w:val="center"/>
              <w:rPr>
                <w:rFonts w:cs="宋体"/>
                <w:color w:val="auto"/>
                <w:szCs w:val="21"/>
              </w:rPr>
            </w:pPr>
            <w:r>
              <w:rPr>
                <w:rFonts w:hint="eastAsia" w:cs="宋体"/>
                <w:color w:val="auto"/>
                <w:szCs w:val="21"/>
              </w:rPr>
              <w:t>单位</w:t>
            </w:r>
          </w:p>
        </w:tc>
        <w:tc>
          <w:tcPr>
            <w:tcW w:w="1650" w:type="dxa"/>
            <w:vAlign w:val="center"/>
          </w:tcPr>
          <w:p>
            <w:pPr>
              <w:adjustRightInd w:val="0"/>
              <w:snapToGrid w:val="0"/>
              <w:spacing w:line="240" w:lineRule="atLeast"/>
              <w:ind w:left="210" w:hanging="210"/>
              <w:jc w:val="center"/>
              <w:rPr>
                <w:rFonts w:cs="宋体"/>
                <w:color w:val="auto"/>
                <w:szCs w:val="21"/>
              </w:rPr>
            </w:pPr>
            <w:r>
              <w:rPr>
                <w:rFonts w:hint="eastAsia" w:cs="宋体"/>
                <w:color w:val="auto"/>
                <w:szCs w:val="21"/>
              </w:rPr>
              <w:t>最低数量</w:t>
            </w:r>
          </w:p>
          <w:p>
            <w:pPr>
              <w:adjustRightInd w:val="0"/>
              <w:snapToGrid w:val="0"/>
              <w:spacing w:line="240" w:lineRule="atLeast"/>
              <w:ind w:left="210" w:hanging="210"/>
              <w:jc w:val="center"/>
              <w:rPr>
                <w:rFonts w:cs="宋体"/>
                <w:color w:val="auto"/>
                <w:szCs w:val="21"/>
              </w:rPr>
            </w:pPr>
            <w:r>
              <w:rPr>
                <w:rFonts w:hint="eastAsia" w:cs="宋体"/>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00" w:type="dxa"/>
            <w:vAlign w:val="center"/>
          </w:tcPr>
          <w:p>
            <w:pPr>
              <w:jc w:val="center"/>
              <w:rPr>
                <w:rFonts w:cs="宋体"/>
                <w:color w:val="auto"/>
                <w:szCs w:val="21"/>
              </w:rPr>
            </w:pPr>
            <w:r>
              <w:rPr>
                <w:rFonts w:hint="eastAsia"/>
                <w:color w:val="auto"/>
                <w:szCs w:val="21"/>
                <w:lang w:val="en-US"/>
              </w:rPr>
              <w:t>1</w:t>
            </w:r>
          </w:p>
        </w:tc>
        <w:tc>
          <w:tcPr>
            <w:tcW w:w="2733" w:type="dxa"/>
            <w:vAlign w:val="center"/>
          </w:tcPr>
          <w:p>
            <w:pPr>
              <w:jc w:val="center"/>
              <w:rPr>
                <w:rFonts w:cs="宋体"/>
                <w:color w:val="auto"/>
                <w:szCs w:val="21"/>
              </w:rPr>
            </w:pPr>
            <w:r>
              <w:rPr>
                <w:rFonts w:hint="eastAsia"/>
                <w:color w:val="auto"/>
                <w:szCs w:val="21"/>
              </w:rPr>
              <w:t>吊车</w:t>
            </w:r>
          </w:p>
        </w:tc>
        <w:tc>
          <w:tcPr>
            <w:tcW w:w="3017" w:type="dxa"/>
            <w:vAlign w:val="center"/>
          </w:tcPr>
          <w:p>
            <w:pPr>
              <w:jc w:val="center"/>
              <w:rPr>
                <w:rFonts w:cs="宋体"/>
                <w:color w:val="auto"/>
                <w:szCs w:val="21"/>
              </w:rPr>
            </w:pPr>
            <w:r>
              <w:rPr>
                <w:color w:val="auto"/>
                <w:szCs w:val="21"/>
                <w:u w:val="single"/>
              </w:rPr>
              <w:t>12</w:t>
            </w:r>
            <w:r>
              <w:rPr>
                <w:rFonts w:hint="eastAsia"/>
                <w:color w:val="auto"/>
                <w:szCs w:val="21"/>
                <w:u w:val="single"/>
              </w:rPr>
              <w:t>t</w:t>
            </w:r>
          </w:p>
        </w:tc>
        <w:tc>
          <w:tcPr>
            <w:tcW w:w="900" w:type="dxa"/>
            <w:vAlign w:val="center"/>
          </w:tcPr>
          <w:p>
            <w:pPr>
              <w:jc w:val="center"/>
              <w:rPr>
                <w:rFonts w:cs="宋体"/>
                <w:color w:val="auto"/>
                <w:szCs w:val="21"/>
              </w:rPr>
            </w:pPr>
            <w:r>
              <w:rPr>
                <w:rFonts w:hint="eastAsia"/>
                <w:color w:val="auto"/>
                <w:szCs w:val="21"/>
              </w:rPr>
              <w:t>台</w:t>
            </w:r>
          </w:p>
        </w:tc>
        <w:tc>
          <w:tcPr>
            <w:tcW w:w="1650" w:type="dxa"/>
            <w:vAlign w:val="center"/>
          </w:tcPr>
          <w:p>
            <w:pPr>
              <w:adjustRightInd w:val="0"/>
              <w:snapToGrid w:val="0"/>
              <w:spacing w:line="240" w:lineRule="atLeast"/>
              <w:ind w:left="210" w:hanging="210"/>
              <w:jc w:val="center"/>
              <w:rPr>
                <w:rFonts w:cs="宋体"/>
                <w:color w:val="auto"/>
                <w:szCs w:val="21"/>
              </w:rPr>
            </w:pPr>
            <w:r>
              <w:rPr>
                <w:rFonts w:hint="eastAsia" w:cs="宋体"/>
                <w:color w:val="auto"/>
                <w:szCs w:val="21"/>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00" w:type="dxa"/>
            <w:vAlign w:val="center"/>
          </w:tcPr>
          <w:p>
            <w:pPr>
              <w:jc w:val="center"/>
              <w:rPr>
                <w:rFonts w:cs="宋体"/>
                <w:color w:val="auto"/>
                <w:szCs w:val="21"/>
              </w:rPr>
            </w:pPr>
            <w:r>
              <w:rPr>
                <w:rFonts w:hint="eastAsia"/>
                <w:color w:val="auto"/>
                <w:szCs w:val="21"/>
                <w:lang w:val="en-US"/>
              </w:rPr>
              <w:t>2</w:t>
            </w:r>
          </w:p>
        </w:tc>
        <w:tc>
          <w:tcPr>
            <w:tcW w:w="2733" w:type="dxa"/>
            <w:vAlign w:val="center"/>
          </w:tcPr>
          <w:p>
            <w:pPr>
              <w:jc w:val="center"/>
              <w:rPr>
                <w:rFonts w:cs="宋体"/>
                <w:color w:val="auto"/>
                <w:szCs w:val="21"/>
              </w:rPr>
            </w:pPr>
            <w:r>
              <w:rPr>
                <w:rFonts w:hint="eastAsia"/>
                <w:color w:val="auto"/>
                <w:szCs w:val="21"/>
              </w:rPr>
              <w:t>放线设备</w:t>
            </w:r>
          </w:p>
        </w:tc>
        <w:tc>
          <w:tcPr>
            <w:tcW w:w="3017" w:type="dxa"/>
            <w:vAlign w:val="center"/>
          </w:tcPr>
          <w:p>
            <w:pPr>
              <w:jc w:val="center"/>
              <w:rPr>
                <w:rFonts w:cs="宋体"/>
                <w:color w:val="auto"/>
                <w:szCs w:val="21"/>
              </w:rPr>
            </w:pPr>
          </w:p>
        </w:tc>
        <w:tc>
          <w:tcPr>
            <w:tcW w:w="900" w:type="dxa"/>
            <w:vAlign w:val="center"/>
          </w:tcPr>
          <w:p>
            <w:pPr>
              <w:jc w:val="center"/>
              <w:rPr>
                <w:rFonts w:cs="宋体"/>
                <w:color w:val="auto"/>
                <w:szCs w:val="21"/>
              </w:rPr>
            </w:pPr>
            <w:r>
              <w:rPr>
                <w:rFonts w:hint="eastAsia"/>
                <w:color w:val="auto"/>
                <w:szCs w:val="21"/>
              </w:rPr>
              <w:t>台</w:t>
            </w:r>
          </w:p>
        </w:tc>
        <w:tc>
          <w:tcPr>
            <w:tcW w:w="1650" w:type="dxa"/>
            <w:vAlign w:val="center"/>
          </w:tcPr>
          <w:p>
            <w:pPr>
              <w:adjustRightInd w:val="0"/>
              <w:snapToGrid w:val="0"/>
              <w:spacing w:line="240" w:lineRule="atLeast"/>
              <w:ind w:left="210" w:hanging="210"/>
              <w:jc w:val="center"/>
              <w:rPr>
                <w:rFonts w:cs="宋体"/>
                <w:color w:val="auto"/>
                <w:szCs w:val="21"/>
              </w:rPr>
            </w:pPr>
            <w:r>
              <w:rPr>
                <w:rFonts w:hint="eastAsia" w:cs="宋体"/>
                <w:color w:val="auto"/>
                <w:szCs w:val="21"/>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00" w:type="dxa"/>
            <w:vAlign w:val="center"/>
          </w:tcPr>
          <w:p>
            <w:pPr>
              <w:jc w:val="center"/>
              <w:rPr>
                <w:rFonts w:cs="宋体"/>
                <w:color w:val="auto"/>
                <w:szCs w:val="21"/>
              </w:rPr>
            </w:pPr>
            <w:r>
              <w:rPr>
                <w:rFonts w:hint="eastAsia"/>
                <w:color w:val="auto"/>
                <w:szCs w:val="21"/>
                <w:lang w:val="en-US"/>
              </w:rPr>
              <w:t>3</w:t>
            </w:r>
          </w:p>
        </w:tc>
        <w:tc>
          <w:tcPr>
            <w:tcW w:w="2733" w:type="dxa"/>
            <w:vAlign w:val="center"/>
          </w:tcPr>
          <w:p>
            <w:pPr>
              <w:jc w:val="center"/>
              <w:rPr>
                <w:rFonts w:cs="宋体"/>
                <w:color w:val="auto"/>
                <w:szCs w:val="21"/>
              </w:rPr>
            </w:pPr>
            <w:r>
              <w:rPr>
                <w:rFonts w:hint="eastAsia"/>
                <w:color w:val="auto"/>
                <w:szCs w:val="21"/>
              </w:rPr>
              <w:t>热熔釜</w:t>
            </w:r>
          </w:p>
        </w:tc>
        <w:tc>
          <w:tcPr>
            <w:tcW w:w="3017" w:type="dxa"/>
            <w:vAlign w:val="center"/>
          </w:tcPr>
          <w:p>
            <w:pPr>
              <w:jc w:val="center"/>
              <w:rPr>
                <w:rFonts w:cs="宋体"/>
                <w:color w:val="auto"/>
                <w:szCs w:val="21"/>
              </w:rPr>
            </w:pPr>
          </w:p>
        </w:tc>
        <w:tc>
          <w:tcPr>
            <w:tcW w:w="900" w:type="dxa"/>
            <w:vAlign w:val="center"/>
          </w:tcPr>
          <w:p>
            <w:pPr>
              <w:jc w:val="center"/>
              <w:rPr>
                <w:rFonts w:cs="宋体"/>
                <w:color w:val="auto"/>
                <w:szCs w:val="21"/>
              </w:rPr>
            </w:pPr>
            <w:r>
              <w:rPr>
                <w:rFonts w:hint="eastAsia"/>
                <w:color w:val="auto"/>
                <w:szCs w:val="21"/>
              </w:rPr>
              <w:t>台</w:t>
            </w:r>
          </w:p>
        </w:tc>
        <w:tc>
          <w:tcPr>
            <w:tcW w:w="1650" w:type="dxa"/>
            <w:vAlign w:val="center"/>
          </w:tcPr>
          <w:p>
            <w:pPr>
              <w:adjustRightInd w:val="0"/>
              <w:snapToGrid w:val="0"/>
              <w:spacing w:line="240" w:lineRule="atLeast"/>
              <w:ind w:left="210" w:hanging="210"/>
              <w:jc w:val="center"/>
              <w:rPr>
                <w:rFonts w:cs="宋体"/>
                <w:color w:val="auto"/>
                <w:szCs w:val="21"/>
              </w:rPr>
            </w:pPr>
            <w:r>
              <w:rPr>
                <w:rFonts w:hint="eastAsia" w:cs="宋体"/>
                <w:color w:val="auto"/>
                <w:szCs w:val="21"/>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00" w:type="dxa"/>
            <w:vAlign w:val="center"/>
          </w:tcPr>
          <w:p>
            <w:pPr>
              <w:jc w:val="center"/>
              <w:rPr>
                <w:rFonts w:cs="宋体"/>
                <w:color w:val="auto"/>
                <w:szCs w:val="21"/>
              </w:rPr>
            </w:pPr>
            <w:r>
              <w:rPr>
                <w:rFonts w:hint="eastAsia"/>
                <w:color w:val="auto"/>
                <w:szCs w:val="21"/>
                <w:lang w:val="en-US"/>
              </w:rPr>
              <w:t>4</w:t>
            </w:r>
          </w:p>
        </w:tc>
        <w:tc>
          <w:tcPr>
            <w:tcW w:w="2733" w:type="dxa"/>
            <w:vAlign w:val="center"/>
          </w:tcPr>
          <w:p>
            <w:pPr>
              <w:jc w:val="center"/>
              <w:rPr>
                <w:rFonts w:cs="宋体"/>
                <w:color w:val="auto"/>
                <w:szCs w:val="21"/>
              </w:rPr>
            </w:pPr>
            <w:r>
              <w:rPr>
                <w:rFonts w:hint="eastAsia"/>
                <w:color w:val="auto"/>
                <w:szCs w:val="21"/>
              </w:rPr>
              <w:t>自行式热溶划线机</w:t>
            </w:r>
          </w:p>
        </w:tc>
        <w:tc>
          <w:tcPr>
            <w:tcW w:w="3017" w:type="dxa"/>
            <w:vAlign w:val="center"/>
          </w:tcPr>
          <w:p>
            <w:pPr>
              <w:jc w:val="center"/>
              <w:rPr>
                <w:rFonts w:cs="宋体"/>
                <w:color w:val="auto"/>
                <w:szCs w:val="21"/>
              </w:rPr>
            </w:pPr>
            <w:r>
              <w:rPr>
                <w:color w:val="auto"/>
                <w:szCs w:val="21"/>
                <w:u w:val="single"/>
              </w:rPr>
              <w:t>25</w:t>
            </w:r>
            <w:r>
              <w:rPr>
                <w:rFonts w:hint="eastAsia"/>
                <w:color w:val="auto"/>
                <w:szCs w:val="21"/>
                <w:u w:val="single"/>
              </w:rPr>
              <w:t>kw</w:t>
            </w:r>
          </w:p>
        </w:tc>
        <w:tc>
          <w:tcPr>
            <w:tcW w:w="900" w:type="dxa"/>
            <w:vAlign w:val="center"/>
          </w:tcPr>
          <w:p>
            <w:pPr>
              <w:jc w:val="center"/>
              <w:rPr>
                <w:rFonts w:cs="宋体"/>
                <w:color w:val="auto"/>
                <w:szCs w:val="21"/>
              </w:rPr>
            </w:pPr>
            <w:r>
              <w:rPr>
                <w:rFonts w:hint="eastAsia"/>
                <w:color w:val="auto"/>
                <w:szCs w:val="21"/>
              </w:rPr>
              <w:t>台</w:t>
            </w:r>
          </w:p>
        </w:tc>
        <w:tc>
          <w:tcPr>
            <w:tcW w:w="1650" w:type="dxa"/>
            <w:vAlign w:val="center"/>
          </w:tcPr>
          <w:p>
            <w:pPr>
              <w:adjustRightInd w:val="0"/>
              <w:snapToGrid w:val="0"/>
              <w:spacing w:line="240" w:lineRule="atLeast"/>
              <w:ind w:left="210" w:hanging="210"/>
              <w:jc w:val="center"/>
              <w:rPr>
                <w:rFonts w:cs="宋体"/>
                <w:color w:val="auto"/>
                <w:szCs w:val="21"/>
              </w:rPr>
            </w:pPr>
            <w:r>
              <w:rPr>
                <w:rFonts w:hint="eastAsia" w:cs="宋体"/>
                <w:color w:val="auto"/>
                <w:szCs w:val="21"/>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00" w:type="dxa"/>
            <w:vAlign w:val="center"/>
          </w:tcPr>
          <w:p>
            <w:pPr>
              <w:jc w:val="center"/>
              <w:rPr>
                <w:rFonts w:cs="宋体"/>
                <w:color w:val="auto"/>
                <w:szCs w:val="21"/>
              </w:rPr>
            </w:pPr>
            <w:r>
              <w:rPr>
                <w:rFonts w:hint="eastAsia"/>
                <w:color w:val="auto"/>
                <w:szCs w:val="21"/>
                <w:lang w:val="en-US"/>
              </w:rPr>
              <w:t>5</w:t>
            </w:r>
          </w:p>
        </w:tc>
        <w:tc>
          <w:tcPr>
            <w:tcW w:w="2733" w:type="dxa"/>
            <w:vAlign w:val="center"/>
          </w:tcPr>
          <w:p>
            <w:pPr>
              <w:jc w:val="center"/>
              <w:rPr>
                <w:rFonts w:cs="宋体"/>
                <w:color w:val="auto"/>
                <w:szCs w:val="21"/>
              </w:rPr>
            </w:pPr>
            <w:r>
              <w:rPr>
                <w:rFonts w:hint="eastAsia"/>
                <w:color w:val="auto"/>
                <w:szCs w:val="21"/>
              </w:rPr>
              <w:t>底漆高压喷涂机</w:t>
            </w:r>
          </w:p>
        </w:tc>
        <w:tc>
          <w:tcPr>
            <w:tcW w:w="3017" w:type="dxa"/>
            <w:vAlign w:val="center"/>
          </w:tcPr>
          <w:p>
            <w:pPr>
              <w:jc w:val="center"/>
              <w:rPr>
                <w:rFonts w:cs="宋体"/>
                <w:color w:val="auto"/>
                <w:szCs w:val="21"/>
              </w:rPr>
            </w:pPr>
          </w:p>
        </w:tc>
        <w:tc>
          <w:tcPr>
            <w:tcW w:w="900" w:type="dxa"/>
            <w:vAlign w:val="center"/>
          </w:tcPr>
          <w:p>
            <w:pPr>
              <w:jc w:val="center"/>
              <w:rPr>
                <w:rFonts w:cs="宋体"/>
                <w:color w:val="auto"/>
                <w:szCs w:val="21"/>
              </w:rPr>
            </w:pPr>
            <w:r>
              <w:rPr>
                <w:rFonts w:hint="eastAsia"/>
                <w:color w:val="auto"/>
                <w:szCs w:val="21"/>
              </w:rPr>
              <w:t>台</w:t>
            </w:r>
          </w:p>
        </w:tc>
        <w:tc>
          <w:tcPr>
            <w:tcW w:w="1650" w:type="dxa"/>
            <w:vAlign w:val="center"/>
          </w:tcPr>
          <w:p>
            <w:pPr>
              <w:adjustRightInd w:val="0"/>
              <w:snapToGrid w:val="0"/>
              <w:spacing w:line="240" w:lineRule="atLeast"/>
              <w:ind w:left="210" w:hanging="210"/>
              <w:jc w:val="center"/>
              <w:rPr>
                <w:rFonts w:cs="宋体"/>
                <w:color w:val="auto"/>
                <w:szCs w:val="21"/>
              </w:rPr>
            </w:pPr>
            <w:r>
              <w:rPr>
                <w:rFonts w:hint="eastAsia" w:cs="宋体"/>
                <w:color w:val="auto"/>
                <w:szCs w:val="21"/>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00" w:type="dxa"/>
            <w:vAlign w:val="center"/>
          </w:tcPr>
          <w:p>
            <w:pPr>
              <w:adjustRightInd w:val="0"/>
              <w:snapToGrid w:val="0"/>
              <w:spacing w:line="240" w:lineRule="atLeast"/>
              <w:ind w:left="210" w:hanging="210"/>
              <w:jc w:val="center"/>
              <w:rPr>
                <w:rFonts w:cs="宋体"/>
                <w:color w:val="auto"/>
                <w:szCs w:val="21"/>
                <w:lang w:val="en-US"/>
              </w:rPr>
            </w:pPr>
            <w:r>
              <w:rPr>
                <w:rFonts w:hint="eastAsia" w:cs="宋体"/>
                <w:color w:val="auto"/>
                <w:szCs w:val="21"/>
                <w:lang w:val="en-US"/>
              </w:rPr>
              <w:t>6</w:t>
            </w:r>
          </w:p>
        </w:tc>
        <w:tc>
          <w:tcPr>
            <w:tcW w:w="2733" w:type="dxa"/>
            <w:vAlign w:val="center"/>
          </w:tcPr>
          <w:p>
            <w:pPr>
              <w:adjustRightInd w:val="0"/>
              <w:snapToGrid w:val="0"/>
              <w:spacing w:line="240" w:lineRule="atLeast"/>
              <w:ind w:left="210" w:hanging="210"/>
              <w:jc w:val="center"/>
              <w:rPr>
                <w:rFonts w:cs="宋体"/>
                <w:color w:val="auto"/>
                <w:szCs w:val="21"/>
              </w:rPr>
            </w:pPr>
            <w:r>
              <w:rPr>
                <w:rFonts w:hint="eastAsia"/>
                <w:color w:val="auto"/>
                <w:szCs w:val="21"/>
              </w:rPr>
              <w:t>除线机</w:t>
            </w:r>
          </w:p>
        </w:tc>
        <w:tc>
          <w:tcPr>
            <w:tcW w:w="3017" w:type="dxa"/>
            <w:vAlign w:val="center"/>
          </w:tcPr>
          <w:p>
            <w:pPr>
              <w:adjustRightInd w:val="0"/>
              <w:snapToGrid w:val="0"/>
              <w:spacing w:line="240" w:lineRule="atLeast"/>
              <w:ind w:left="210" w:hanging="210"/>
              <w:jc w:val="center"/>
              <w:rPr>
                <w:rFonts w:cs="宋体"/>
                <w:color w:val="auto"/>
                <w:szCs w:val="21"/>
              </w:rPr>
            </w:pPr>
          </w:p>
        </w:tc>
        <w:tc>
          <w:tcPr>
            <w:tcW w:w="900" w:type="dxa"/>
            <w:vAlign w:val="center"/>
          </w:tcPr>
          <w:p>
            <w:pPr>
              <w:adjustRightInd w:val="0"/>
              <w:snapToGrid w:val="0"/>
              <w:spacing w:line="240" w:lineRule="atLeast"/>
              <w:ind w:left="210" w:hanging="210"/>
              <w:jc w:val="center"/>
              <w:rPr>
                <w:rFonts w:cs="宋体"/>
                <w:color w:val="auto"/>
                <w:szCs w:val="21"/>
              </w:rPr>
            </w:pPr>
            <w:r>
              <w:rPr>
                <w:rFonts w:hint="eastAsia"/>
                <w:color w:val="auto"/>
                <w:szCs w:val="21"/>
              </w:rPr>
              <w:t>台</w:t>
            </w:r>
          </w:p>
        </w:tc>
        <w:tc>
          <w:tcPr>
            <w:tcW w:w="1650" w:type="dxa"/>
            <w:vAlign w:val="center"/>
          </w:tcPr>
          <w:p>
            <w:pPr>
              <w:adjustRightInd w:val="0"/>
              <w:snapToGrid w:val="0"/>
              <w:spacing w:line="240" w:lineRule="atLeast"/>
              <w:ind w:left="210" w:hanging="210"/>
              <w:jc w:val="center"/>
              <w:rPr>
                <w:rFonts w:cs="宋体"/>
                <w:color w:val="auto"/>
                <w:szCs w:val="21"/>
                <w:lang w:val="en-US"/>
              </w:rPr>
            </w:pPr>
            <w:r>
              <w:rPr>
                <w:rFonts w:hint="eastAsia" w:cs="宋体"/>
                <w:color w:val="auto"/>
                <w:szCs w:val="21"/>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00" w:type="dxa"/>
            <w:vAlign w:val="center"/>
          </w:tcPr>
          <w:p>
            <w:pPr>
              <w:adjustRightInd w:val="0"/>
              <w:snapToGrid w:val="0"/>
              <w:spacing w:line="240" w:lineRule="atLeast"/>
              <w:ind w:left="210" w:hanging="210"/>
              <w:jc w:val="center"/>
              <w:rPr>
                <w:rFonts w:cs="宋体"/>
                <w:color w:val="auto"/>
                <w:szCs w:val="21"/>
              </w:rPr>
            </w:pPr>
          </w:p>
        </w:tc>
        <w:tc>
          <w:tcPr>
            <w:tcW w:w="2733" w:type="dxa"/>
            <w:vAlign w:val="center"/>
          </w:tcPr>
          <w:p>
            <w:pPr>
              <w:adjustRightInd w:val="0"/>
              <w:snapToGrid w:val="0"/>
              <w:spacing w:line="240" w:lineRule="atLeast"/>
              <w:ind w:left="210" w:hanging="210"/>
              <w:jc w:val="center"/>
              <w:rPr>
                <w:rFonts w:cs="宋体"/>
                <w:color w:val="auto"/>
                <w:szCs w:val="21"/>
              </w:rPr>
            </w:pPr>
          </w:p>
        </w:tc>
        <w:tc>
          <w:tcPr>
            <w:tcW w:w="3017" w:type="dxa"/>
            <w:vAlign w:val="center"/>
          </w:tcPr>
          <w:p>
            <w:pPr>
              <w:adjustRightInd w:val="0"/>
              <w:snapToGrid w:val="0"/>
              <w:spacing w:line="240" w:lineRule="atLeast"/>
              <w:ind w:left="210" w:hanging="210"/>
              <w:jc w:val="center"/>
              <w:rPr>
                <w:rFonts w:cs="宋体"/>
                <w:color w:val="auto"/>
                <w:szCs w:val="21"/>
              </w:rPr>
            </w:pPr>
          </w:p>
        </w:tc>
        <w:tc>
          <w:tcPr>
            <w:tcW w:w="900" w:type="dxa"/>
            <w:vAlign w:val="center"/>
          </w:tcPr>
          <w:p>
            <w:pPr>
              <w:adjustRightInd w:val="0"/>
              <w:snapToGrid w:val="0"/>
              <w:spacing w:line="240" w:lineRule="atLeast"/>
              <w:ind w:left="210" w:hanging="210"/>
              <w:jc w:val="center"/>
              <w:rPr>
                <w:rFonts w:cs="宋体"/>
                <w:color w:val="auto"/>
                <w:szCs w:val="21"/>
              </w:rPr>
            </w:pPr>
          </w:p>
        </w:tc>
        <w:tc>
          <w:tcPr>
            <w:tcW w:w="1650" w:type="dxa"/>
            <w:vAlign w:val="center"/>
          </w:tcPr>
          <w:p>
            <w:pPr>
              <w:adjustRightInd w:val="0"/>
              <w:snapToGrid w:val="0"/>
              <w:spacing w:line="240" w:lineRule="atLeast"/>
              <w:ind w:left="210" w:hanging="210"/>
              <w:jc w:val="center"/>
              <w:rPr>
                <w:rFonts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00" w:type="dxa"/>
            <w:vAlign w:val="center"/>
          </w:tcPr>
          <w:p>
            <w:pPr>
              <w:adjustRightInd w:val="0"/>
              <w:snapToGrid w:val="0"/>
              <w:spacing w:line="240" w:lineRule="atLeast"/>
              <w:ind w:left="210" w:hanging="210"/>
              <w:jc w:val="center"/>
              <w:rPr>
                <w:rFonts w:cs="宋体"/>
                <w:color w:val="auto"/>
                <w:szCs w:val="21"/>
              </w:rPr>
            </w:pPr>
          </w:p>
        </w:tc>
        <w:tc>
          <w:tcPr>
            <w:tcW w:w="2733" w:type="dxa"/>
            <w:vAlign w:val="center"/>
          </w:tcPr>
          <w:p>
            <w:pPr>
              <w:adjustRightInd w:val="0"/>
              <w:snapToGrid w:val="0"/>
              <w:spacing w:line="240" w:lineRule="atLeast"/>
              <w:ind w:left="210" w:hanging="210"/>
              <w:jc w:val="center"/>
              <w:rPr>
                <w:rFonts w:cs="宋体"/>
                <w:color w:val="auto"/>
                <w:szCs w:val="21"/>
              </w:rPr>
            </w:pPr>
          </w:p>
        </w:tc>
        <w:tc>
          <w:tcPr>
            <w:tcW w:w="3017" w:type="dxa"/>
            <w:vAlign w:val="center"/>
          </w:tcPr>
          <w:p>
            <w:pPr>
              <w:adjustRightInd w:val="0"/>
              <w:snapToGrid w:val="0"/>
              <w:spacing w:line="240" w:lineRule="atLeast"/>
              <w:ind w:left="210" w:hanging="210"/>
              <w:jc w:val="center"/>
              <w:rPr>
                <w:rFonts w:cs="宋体"/>
                <w:color w:val="auto"/>
                <w:szCs w:val="21"/>
              </w:rPr>
            </w:pPr>
          </w:p>
        </w:tc>
        <w:tc>
          <w:tcPr>
            <w:tcW w:w="900" w:type="dxa"/>
            <w:vAlign w:val="center"/>
          </w:tcPr>
          <w:p>
            <w:pPr>
              <w:adjustRightInd w:val="0"/>
              <w:snapToGrid w:val="0"/>
              <w:spacing w:line="240" w:lineRule="atLeast"/>
              <w:ind w:left="210" w:hanging="210"/>
              <w:jc w:val="center"/>
              <w:rPr>
                <w:rFonts w:cs="宋体"/>
                <w:color w:val="auto"/>
                <w:szCs w:val="21"/>
              </w:rPr>
            </w:pPr>
          </w:p>
        </w:tc>
        <w:tc>
          <w:tcPr>
            <w:tcW w:w="1650" w:type="dxa"/>
            <w:vAlign w:val="center"/>
          </w:tcPr>
          <w:p>
            <w:pPr>
              <w:adjustRightInd w:val="0"/>
              <w:snapToGrid w:val="0"/>
              <w:spacing w:line="240" w:lineRule="atLeast"/>
              <w:ind w:left="210" w:hanging="210"/>
              <w:jc w:val="center"/>
              <w:rPr>
                <w:rFonts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00" w:type="dxa"/>
            <w:vAlign w:val="center"/>
          </w:tcPr>
          <w:p>
            <w:pPr>
              <w:adjustRightInd w:val="0"/>
              <w:snapToGrid w:val="0"/>
              <w:spacing w:line="240" w:lineRule="atLeast"/>
              <w:ind w:left="210" w:hanging="210"/>
              <w:jc w:val="center"/>
              <w:rPr>
                <w:rFonts w:cs="宋体"/>
                <w:color w:val="auto"/>
                <w:szCs w:val="21"/>
              </w:rPr>
            </w:pPr>
          </w:p>
        </w:tc>
        <w:tc>
          <w:tcPr>
            <w:tcW w:w="2733" w:type="dxa"/>
            <w:vAlign w:val="center"/>
          </w:tcPr>
          <w:p>
            <w:pPr>
              <w:adjustRightInd w:val="0"/>
              <w:snapToGrid w:val="0"/>
              <w:spacing w:line="240" w:lineRule="atLeast"/>
              <w:ind w:left="210" w:hanging="210"/>
              <w:jc w:val="center"/>
              <w:rPr>
                <w:rFonts w:cs="宋体"/>
                <w:color w:val="auto"/>
                <w:szCs w:val="21"/>
              </w:rPr>
            </w:pPr>
          </w:p>
        </w:tc>
        <w:tc>
          <w:tcPr>
            <w:tcW w:w="3017" w:type="dxa"/>
            <w:vAlign w:val="center"/>
          </w:tcPr>
          <w:p>
            <w:pPr>
              <w:adjustRightInd w:val="0"/>
              <w:snapToGrid w:val="0"/>
              <w:spacing w:line="240" w:lineRule="atLeast"/>
              <w:ind w:left="210" w:hanging="210"/>
              <w:jc w:val="center"/>
              <w:rPr>
                <w:rFonts w:cs="宋体"/>
                <w:color w:val="auto"/>
                <w:szCs w:val="21"/>
              </w:rPr>
            </w:pPr>
          </w:p>
        </w:tc>
        <w:tc>
          <w:tcPr>
            <w:tcW w:w="900" w:type="dxa"/>
            <w:vAlign w:val="center"/>
          </w:tcPr>
          <w:p>
            <w:pPr>
              <w:adjustRightInd w:val="0"/>
              <w:snapToGrid w:val="0"/>
              <w:spacing w:line="240" w:lineRule="atLeast"/>
              <w:ind w:left="210" w:hanging="210"/>
              <w:jc w:val="center"/>
              <w:rPr>
                <w:rFonts w:cs="宋体"/>
                <w:color w:val="auto"/>
                <w:szCs w:val="21"/>
              </w:rPr>
            </w:pPr>
          </w:p>
        </w:tc>
        <w:tc>
          <w:tcPr>
            <w:tcW w:w="1650" w:type="dxa"/>
            <w:vAlign w:val="center"/>
          </w:tcPr>
          <w:p>
            <w:pPr>
              <w:adjustRightInd w:val="0"/>
              <w:snapToGrid w:val="0"/>
              <w:spacing w:line="240" w:lineRule="atLeast"/>
              <w:ind w:left="210" w:hanging="210"/>
              <w:jc w:val="center"/>
              <w:rPr>
                <w:rFonts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00" w:type="dxa"/>
            <w:vAlign w:val="center"/>
          </w:tcPr>
          <w:p>
            <w:pPr>
              <w:adjustRightInd w:val="0"/>
              <w:snapToGrid w:val="0"/>
              <w:spacing w:line="240" w:lineRule="atLeast"/>
              <w:ind w:left="210" w:hanging="210"/>
              <w:jc w:val="center"/>
              <w:rPr>
                <w:rFonts w:cs="宋体"/>
                <w:color w:val="auto"/>
                <w:szCs w:val="21"/>
              </w:rPr>
            </w:pPr>
          </w:p>
        </w:tc>
        <w:tc>
          <w:tcPr>
            <w:tcW w:w="2733" w:type="dxa"/>
            <w:vAlign w:val="center"/>
          </w:tcPr>
          <w:p>
            <w:pPr>
              <w:adjustRightInd w:val="0"/>
              <w:snapToGrid w:val="0"/>
              <w:spacing w:line="240" w:lineRule="atLeast"/>
              <w:ind w:left="210" w:hanging="210"/>
              <w:jc w:val="center"/>
              <w:rPr>
                <w:rFonts w:cs="宋体"/>
                <w:color w:val="auto"/>
                <w:szCs w:val="21"/>
              </w:rPr>
            </w:pPr>
          </w:p>
        </w:tc>
        <w:tc>
          <w:tcPr>
            <w:tcW w:w="3017" w:type="dxa"/>
            <w:vAlign w:val="center"/>
          </w:tcPr>
          <w:p>
            <w:pPr>
              <w:adjustRightInd w:val="0"/>
              <w:snapToGrid w:val="0"/>
              <w:spacing w:line="240" w:lineRule="atLeast"/>
              <w:ind w:left="210" w:hanging="210"/>
              <w:jc w:val="center"/>
              <w:rPr>
                <w:rFonts w:cs="宋体"/>
                <w:color w:val="auto"/>
                <w:szCs w:val="21"/>
              </w:rPr>
            </w:pPr>
          </w:p>
        </w:tc>
        <w:tc>
          <w:tcPr>
            <w:tcW w:w="900" w:type="dxa"/>
            <w:vAlign w:val="center"/>
          </w:tcPr>
          <w:p>
            <w:pPr>
              <w:adjustRightInd w:val="0"/>
              <w:snapToGrid w:val="0"/>
              <w:spacing w:line="240" w:lineRule="atLeast"/>
              <w:ind w:left="210" w:hanging="210"/>
              <w:jc w:val="center"/>
              <w:rPr>
                <w:rFonts w:cs="宋体"/>
                <w:color w:val="auto"/>
                <w:szCs w:val="21"/>
              </w:rPr>
            </w:pPr>
          </w:p>
        </w:tc>
        <w:tc>
          <w:tcPr>
            <w:tcW w:w="1650" w:type="dxa"/>
            <w:vAlign w:val="center"/>
          </w:tcPr>
          <w:p>
            <w:pPr>
              <w:adjustRightInd w:val="0"/>
              <w:snapToGrid w:val="0"/>
              <w:spacing w:line="240" w:lineRule="atLeast"/>
              <w:ind w:left="210" w:hanging="210"/>
              <w:jc w:val="center"/>
              <w:rPr>
                <w:rFonts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00" w:type="dxa"/>
            <w:vAlign w:val="center"/>
          </w:tcPr>
          <w:p>
            <w:pPr>
              <w:adjustRightInd w:val="0"/>
              <w:snapToGrid w:val="0"/>
              <w:spacing w:line="240" w:lineRule="atLeast"/>
              <w:ind w:left="210" w:hanging="210"/>
              <w:jc w:val="center"/>
              <w:rPr>
                <w:rFonts w:cs="宋体"/>
                <w:color w:val="auto"/>
                <w:szCs w:val="21"/>
              </w:rPr>
            </w:pPr>
          </w:p>
        </w:tc>
        <w:tc>
          <w:tcPr>
            <w:tcW w:w="2733" w:type="dxa"/>
            <w:vAlign w:val="center"/>
          </w:tcPr>
          <w:p>
            <w:pPr>
              <w:adjustRightInd w:val="0"/>
              <w:snapToGrid w:val="0"/>
              <w:spacing w:line="240" w:lineRule="atLeast"/>
              <w:ind w:left="210" w:hanging="210"/>
              <w:jc w:val="center"/>
              <w:rPr>
                <w:rFonts w:cs="宋体"/>
                <w:color w:val="auto"/>
                <w:szCs w:val="21"/>
              </w:rPr>
            </w:pPr>
          </w:p>
        </w:tc>
        <w:tc>
          <w:tcPr>
            <w:tcW w:w="3017" w:type="dxa"/>
            <w:vAlign w:val="center"/>
          </w:tcPr>
          <w:p>
            <w:pPr>
              <w:adjustRightInd w:val="0"/>
              <w:snapToGrid w:val="0"/>
              <w:spacing w:line="240" w:lineRule="atLeast"/>
              <w:ind w:left="210" w:hanging="210"/>
              <w:jc w:val="center"/>
              <w:rPr>
                <w:rFonts w:cs="宋体"/>
                <w:color w:val="auto"/>
                <w:szCs w:val="21"/>
              </w:rPr>
            </w:pPr>
          </w:p>
        </w:tc>
        <w:tc>
          <w:tcPr>
            <w:tcW w:w="900" w:type="dxa"/>
            <w:vAlign w:val="center"/>
          </w:tcPr>
          <w:p>
            <w:pPr>
              <w:adjustRightInd w:val="0"/>
              <w:snapToGrid w:val="0"/>
              <w:spacing w:line="240" w:lineRule="atLeast"/>
              <w:ind w:left="210" w:hanging="210"/>
              <w:jc w:val="center"/>
              <w:rPr>
                <w:rFonts w:cs="宋体"/>
                <w:color w:val="auto"/>
                <w:szCs w:val="21"/>
              </w:rPr>
            </w:pPr>
          </w:p>
        </w:tc>
        <w:tc>
          <w:tcPr>
            <w:tcW w:w="1650" w:type="dxa"/>
            <w:vAlign w:val="center"/>
          </w:tcPr>
          <w:p>
            <w:pPr>
              <w:adjustRightInd w:val="0"/>
              <w:snapToGrid w:val="0"/>
              <w:spacing w:line="240" w:lineRule="atLeast"/>
              <w:ind w:left="210" w:hanging="210"/>
              <w:jc w:val="center"/>
              <w:rPr>
                <w:rFonts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00" w:type="dxa"/>
            <w:vAlign w:val="center"/>
          </w:tcPr>
          <w:p>
            <w:pPr>
              <w:adjustRightInd w:val="0"/>
              <w:snapToGrid w:val="0"/>
              <w:spacing w:line="240" w:lineRule="atLeast"/>
              <w:ind w:left="210" w:hanging="210"/>
              <w:jc w:val="center"/>
              <w:rPr>
                <w:rFonts w:cs="宋体"/>
                <w:color w:val="auto"/>
                <w:szCs w:val="21"/>
              </w:rPr>
            </w:pPr>
          </w:p>
        </w:tc>
        <w:tc>
          <w:tcPr>
            <w:tcW w:w="2733" w:type="dxa"/>
            <w:vAlign w:val="center"/>
          </w:tcPr>
          <w:p>
            <w:pPr>
              <w:adjustRightInd w:val="0"/>
              <w:snapToGrid w:val="0"/>
              <w:spacing w:line="240" w:lineRule="atLeast"/>
              <w:ind w:left="210" w:hanging="210"/>
              <w:jc w:val="center"/>
              <w:rPr>
                <w:rFonts w:cs="宋体"/>
                <w:color w:val="auto"/>
                <w:szCs w:val="21"/>
              </w:rPr>
            </w:pPr>
          </w:p>
        </w:tc>
        <w:tc>
          <w:tcPr>
            <w:tcW w:w="3017" w:type="dxa"/>
            <w:vAlign w:val="center"/>
          </w:tcPr>
          <w:p>
            <w:pPr>
              <w:adjustRightInd w:val="0"/>
              <w:snapToGrid w:val="0"/>
              <w:spacing w:line="240" w:lineRule="atLeast"/>
              <w:jc w:val="both"/>
              <w:rPr>
                <w:rFonts w:cs="宋体"/>
                <w:color w:val="auto"/>
                <w:szCs w:val="21"/>
              </w:rPr>
            </w:pPr>
          </w:p>
        </w:tc>
        <w:tc>
          <w:tcPr>
            <w:tcW w:w="900" w:type="dxa"/>
            <w:vAlign w:val="center"/>
          </w:tcPr>
          <w:p>
            <w:pPr>
              <w:adjustRightInd w:val="0"/>
              <w:snapToGrid w:val="0"/>
              <w:spacing w:line="240" w:lineRule="atLeast"/>
              <w:ind w:left="210" w:hanging="210"/>
              <w:jc w:val="center"/>
              <w:rPr>
                <w:rFonts w:cs="宋体"/>
                <w:color w:val="auto"/>
                <w:szCs w:val="21"/>
              </w:rPr>
            </w:pPr>
          </w:p>
        </w:tc>
        <w:tc>
          <w:tcPr>
            <w:tcW w:w="1650" w:type="dxa"/>
            <w:vAlign w:val="center"/>
          </w:tcPr>
          <w:p>
            <w:pPr>
              <w:adjustRightInd w:val="0"/>
              <w:snapToGrid w:val="0"/>
              <w:spacing w:line="240" w:lineRule="atLeast"/>
              <w:ind w:left="210" w:hanging="210"/>
              <w:jc w:val="center"/>
              <w:rPr>
                <w:rFonts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00" w:type="dxa"/>
            <w:vAlign w:val="center"/>
          </w:tcPr>
          <w:p>
            <w:pPr>
              <w:adjustRightInd w:val="0"/>
              <w:snapToGrid w:val="0"/>
              <w:spacing w:line="240" w:lineRule="atLeast"/>
              <w:ind w:left="210" w:hanging="210"/>
              <w:jc w:val="center"/>
              <w:rPr>
                <w:rFonts w:cs="宋体"/>
                <w:color w:val="auto"/>
                <w:szCs w:val="21"/>
              </w:rPr>
            </w:pPr>
          </w:p>
        </w:tc>
        <w:tc>
          <w:tcPr>
            <w:tcW w:w="2733" w:type="dxa"/>
            <w:vAlign w:val="center"/>
          </w:tcPr>
          <w:p>
            <w:pPr>
              <w:adjustRightInd w:val="0"/>
              <w:snapToGrid w:val="0"/>
              <w:spacing w:line="240" w:lineRule="atLeast"/>
              <w:ind w:left="210" w:hanging="210"/>
              <w:jc w:val="center"/>
              <w:rPr>
                <w:rFonts w:cs="宋体"/>
                <w:color w:val="auto"/>
                <w:szCs w:val="21"/>
              </w:rPr>
            </w:pPr>
          </w:p>
        </w:tc>
        <w:tc>
          <w:tcPr>
            <w:tcW w:w="3017" w:type="dxa"/>
            <w:vAlign w:val="center"/>
          </w:tcPr>
          <w:p>
            <w:pPr>
              <w:adjustRightInd w:val="0"/>
              <w:snapToGrid w:val="0"/>
              <w:spacing w:line="240" w:lineRule="atLeast"/>
              <w:ind w:left="210" w:hanging="210"/>
              <w:jc w:val="both"/>
              <w:rPr>
                <w:rFonts w:cs="宋体"/>
                <w:color w:val="auto"/>
                <w:szCs w:val="21"/>
              </w:rPr>
            </w:pPr>
          </w:p>
        </w:tc>
        <w:tc>
          <w:tcPr>
            <w:tcW w:w="900" w:type="dxa"/>
            <w:vAlign w:val="center"/>
          </w:tcPr>
          <w:p>
            <w:pPr>
              <w:adjustRightInd w:val="0"/>
              <w:snapToGrid w:val="0"/>
              <w:spacing w:line="240" w:lineRule="atLeast"/>
              <w:ind w:left="210" w:hanging="210"/>
              <w:jc w:val="center"/>
              <w:rPr>
                <w:rFonts w:cs="宋体"/>
                <w:color w:val="auto"/>
                <w:szCs w:val="21"/>
              </w:rPr>
            </w:pPr>
          </w:p>
        </w:tc>
        <w:tc>
          <w:tcPr>
            <w:tcW w:w="1650" w:type="dxa"/>
            <w:vAlign w:val="center"/>
          </w:tcPr>
          <w:p>
            <w:pPr>
              <w:adjustRightInd w:val="0"/>
              <w:snapToGrid w:val="0"/>
              <w:spacing w:line="240" w:lineRule="atLeast"/>
              <w:ind w:left="210" w:hanging="210"/>
              <w:jc w:val="center"/>
              <w:rPr>
                <w:rFonts w:cs="宋体"/>
                <w:color w:val="auto"/>
                <w:szCs w:val="21"/>
              </w:rPr>
            </w:pPr>
          </w:p>
        </w:tc>
      </w:tr>
    </w:tbl>
    <w:p>
      <w:pPr>
        <w:topLinePunct/>
        <w:rPr>
          <w:rFonts w:cs="宋体"/>
          <w:color w:val="auto"/>
        </w:rPr>
      </w:pPr>
    </w:p>
    <w:p>
      <w:pPr>
        <w:topLinePunct/>
        <w:rPr>
          <w:bCs/>
          <w:color w:val="auto"/>
          <w:sz w:val="18"/>
          <w:szCs w:val="18"/>
        </w:rPr>
      </w:pPr>
      <w:r>
        <w:rPr>
          <w:rFonts w:hint="eastAsia"/>
          <w:bCs/>
          <w:color w:val="auto"/>
          <w:sz w:val="18"/>
          <w:szCs w:val="18"/>
        </w:rPr>
        <w:t>注：招标人有权根据标段的工程特点、工程量及工程进度情况要求增加相应的施工设备，由此不存在索赔问题。</w:t>
      </w:r>
    </w:p>
    <w:p>
      <w:pPr>
        <w:pStyle w:val="2"/>
        <w:topLinePunct/>
        <w:rPr>
          <w:bCs/>
          <w:sz w:val="32"/>
          <w:szCs w:val="32"/>
        </w:rPr>
      </w:pPr>
    </w:p>
    <w:p>
      <w:pPr>
        <w:pStyle w:val="2"/>
        <w:topLinePunct/>
        <w:rPr>
          <w:rFonts w:hAnsi="宋体" w:cs="宋体"/>
          <w:kern w:val="0"/>
          <w:sz w:val="24"/>
          <w:szCs w:val="24"/>
        </w:rPr>
        <w:sectPr>
          <w:footnotePr>
            <w:numRestart w:val="eachPage"/>
          </w:footnotePr>
          <w:pgSz w:w="11906" w:h="16838"/>
          <w:pgMar w:top="1134" w:right="1134" w:bottom="1134" w:left="1134" w:header="850" w:footer="992" w:gutter="0"/>
          <w:pgNumType w:fmt="decimal"/>
          <w:cols w:space="720" w:num="1"/>
          <w:docGrid w:linePitch="326" w:charSpace="0"/>
        </w:sectPr>
      </w:pPr>
    </w:p>
    <w:p>
      <w:pPr>
        <w:topLinePunct/>
        <w:rPr>
          <w:rFonts w:cs="宋体"/>
          <w:b/>
          <w:color w:val="auto"/>
        </w:rPr>
      </w:pPr>
      <w:r>
        <w:rPr>
          <w:rFonts w:hint="eastAsia" w:cs="宋体"/>
          <w:b/>
          <w:color w:val="auto"/>
        </w:rPr>
        <w:t>附件六 项目经理委任书</w:t>
      </w:r>
    </w:p>
    <w:p>
      <w:pPr>
        <w:topLinePunct/>
        <w:spacing w:line="360" w:lineRule="auto"/>
        <w:jc w:val="center"/>
        <w:rPr>
          <w:rFonts w:cs="宋体"/>
          <w:b/>
          <w:color w:val="auto"/>
          <w:sz w:val="28"/>
          <w:szCs w:val="28"/>
          <w:u w:val="single"/>
        </w:rPr>
      </w:pPr>
      <w:r>
        <w:rPr>
          <w:rFonts w:hint="eastAsia" w:cs="宋体"/>
          <w:b/>
          <w:color w:val="auto"/>
          <w:sz w:val="28"/>
          <w:szCs w:val="28"/>
          <w:u w:val="single"/>
        </w:rPr>
        <w:t>（承包人全称）</w:t>
      </w:r>
    </w:p>
    <w:p>
      <w:pPr>
        <w:topLinePunct/>
        <w:spacing w:line="360" w:lineRule="auto"/>
        <w:jc w:val="center"/>
        <w:rPr>
          <w:rFonts w:cs="宋体"/>
          <w:b/>
          <w:color w:val="auto"/>
          <w:sz w:val="28"/>
          <w:szCs w:val="28"/>
        </w:rPr>
      </w:pPr>
      <w:r>
        <w:rPr>
          <w:rFonts w:hint="eastAsia" w:cs="宋体"/>
          <w:b/>
          <w:color w:val="auto"/>
          <w:sz w:val="28"/>
          <w:szCs w:val="28"/>
          <w:u w:val="single"/>
        </w:rPr>
        <w:t>（合同工程名称）</w:t>
      </w:r>
      <w:r>
        <w:rPr>
          <w:rFonts w:hint="eastAsia" w:cs="宋体"/>
          <w:b/>
          <w:color w:val="auto"/>
          <w:sz w:val="28"/>
          <w:szCs w:val="28"/>
        </w:rPr>
        <w:t>项目经理委任书</w:t>
      </w:r>
    </w:p>
    <w:p>
      <w:pPr>
        <w:topLinePunct/>
        <w:spacing w:line="360" w:lineRule="auto"/>
        <w:rPr>
          <w:rFonts w:cs="宋体"/>
          <w:color w:val="auto"/>
        </w:rPr>
      </w:pPr>
    </w:p>
    <w:p>
      <w:pPr>
        <w:topLinePunct/>
        <w:spacing w:line="360" w:lineRule="auto"/>
        <w:rPr>
          <w:rFonts w:cs="宋体"/>
          <w:color w:val="auto"/>
          <w:u w:val="single"/>
        </w:rPr>
      </w:pPr>
      <w:r>
        <w:rPr>
          <w:rFonts w:hint="eastAsia" w:cs="宋体"/>
          <w:color w:val="auto"/>
        </w:rPr>
        <w:t>致：</w:t>
      </w:r>
      <w:r>
        <w:rPr>
          <w:rFonts w:hint="eastAsia" w:cs="宋体"/>
          <w:color w:val="auto"/>
          <w:u w:val="single"/>
        </w:rPr>
        <w:t>（发包人全称）</w:t>
      </w:r>
    </w:p>
    <w:p>
      <w:pPr>
        <w:topLinePunct/>
        <w:spacing w:line="360" w:lineRule="auto"/>
        <w:rPr>
          <w:rFonts w:cs="宋体"/>
          <w:color w:val="auto"/>
        </w:rPr>
      </w:pPr>
      <w:r>
        <w:rPr>
          <w:rFonts w:hint="eastAsia" w:cs="宋体"/>
          <w:color w:val="auto"/>
          <w:u w:val="single"/>
        </w:rPr>
        <w:t>（承包人全称）</w:t>
      </w:r>
      <w:r>
        <w:rPr>
          <w:rFonts w:hint="eastAsia" w:cs="宋体"/>
          <w:color w:val="auto"/>
        </w:rPr>
        <w:t>法定代表人</w:t>
      </w:r>
      <w:r>
        <w:rPr>
          <w:rFonts w:hint="eastAsia" w:cs="宋体"/>
          <w:color w:val="auto"/>
          <w:u w:val="single"/>
        </w:rPr>
        <w:t>（职务、姓名）</w:t>
      </w:r>
      <w:r>
        <w:rPr>
          <w:rFonts w:hint="eastAsia" w:cs="宋体"/>
          <w:color w:val="auto"/>
        </w:rPr>
        <w:t>代表本单位委任</w:t>
      </w:r>
      <w:r>
        <w:rPr>
          <w:rFonts w:hint="eastAsia" w:cs="宋体"/>
          <w:color w:val="auto"/>
          <w:u w:val="single"/>
        </w:rPr>
        <w:t>（职务、姓名）</w:t>
      </w:r>
      <w:r>
        <w:rPr>
          <w:rFonts w:hint="eastAsia" w:cs="宋体"/>
          <w:color w:val="auto"/>
        </w:rPr>
        <w:t>为</w:t>
      </w:r>
      <w:r>
        <w:rPr>
          <w:rFonts w:hint="eastAsia" w:cs="宋体"/>
          <w:color w:val="auto"/>
          <w:u w:val="single"/>
        </w:rPr>
        <w:t>（合同工程名称）</w:t>
      </w:r>
      <w:r>
        <w:rPr>
          <w:rFonts w:hint="eastAsia" w:cs="宋体"/>
          <w:color w:val="auto"/>
        </w:rPr>
        <w:t>的项目经理。凡本合同执行中的有关技术、工程进度、现场管理、质量检验、结算与支付等方面工作，由</w:t>
      </w:r>
      <w:r>
        <w:rPr>
          <w:rFonts w:hint="eastAsia" w:cs="宋体"/>
          <w:color w:val="auto"/>
          <w:u w:val="single"/>
        </w:rPr>
        <w:t>（姓名）</w:t>
      </w:r>
      <w:r>
        <w:rPr>
          <w:rFonts w:hint="eastAsia" w:cs="宋体"/>
          <w:color w:val="auto"/>
        </w:rPr>
        <w:t>代表本单位全面负责。</w:t>
      </w:r>
    </w:p>
    <w:p>
      <w:pPr>
        <w:topLinePunct/>
        <w:spacing w:line="360" w:lineRule="auto"/>
        <w:rPr>
          <w:rFonts w:cs="宋体"/>
          <w:color w:val="auto"/>
        </w:rPr>
      </w:pPr>
    </w:p>
    <w:p>
      <w:pPr>
        <w:topLinePunct/>
        <w:spacing w:line="360" w:lineRule="auto"/>
        <w:rPr>
          <w:rFonts w:cs="宋体"/>
          <w:color w:val="auto"/>
        </w:rPr>
      </w:pPr>
    </w:p>
    <w:p>
      <w:pPr>
        <w:topLinePunct/>
        <w:spacing w:line="360" w:lineRule="auto"/>
        <w:rPr>
          <w:rFonts w:cs="宋体"/>
          <w:color w:val="auto"/>
        </w:rPr>
      </w:pPr>
    </w:p>
    <w:p>
      <w:pPr>
        <w:topLinePunct/>
        <w:spacing w:line="360" w:lineRule="auto"/>
        <w:rPr>
          <w:rFonts w:cs="宋体"/>
          <w:color w:val="auto"/>
        </w:rPr>
      </w:pPr>
    </w:p>
    <w:p>
      <w:pPr>
        <w:topLinePunct/>
        <w:spacing w:line="360" w:lineRule="auto"/>
        <w:rPr>
          <w:rFonts w:cs="宋体"/>
          <w:color w:val="auto"/>
        </w:rPr>
      </w:pPr>
    </w:p>
    <w:p>
      <w:pPr>
        <w:topLinePunct/>
        <w:spacing w:line="360" w:lineRule="auto"/>
        <w:rPr>
          <w:rFonts w:cs="宋体"/>
          <w:color w:val="auto"/>
        </w:rPr>
      </w:pPr>
    </w:p>
    <w:p>
      <w:pPr>
        <w:topLinePunct/>
        <w:spacing w:line="360" w:lineRule="auto"/>
        <w:jc w:val="right"/>
        <w:rPr>
          <w:rFonts w:cs="宋体"/>
          <w:color w:val="auto"/>
        </w:rPr>
      </w:pPr>
      <w:r>
        <w:rPr>
          <w:rFonts w:hint="eastAsia" w:cs="宋体"/>
          <w:color w:val="auto"/>
        </w:rPr>
        <w:t>承包人：（盖单位章）</w:t>
      </w:r>
    </w:p>
    <w:p>
      <w:pPr>
        <w:topLinePunct/>
        <w:spacing w:line="360" w:lineRule="auto"/>
        <w:jc w:val="right"/>
        <w:rPr>
          <w:rFonts w:cs="宋体"/>
          <w:color w:val="auto"/>
          <w:u w:val="single"/>
        </w:rPr>
      </w:pPr>
      <w:r>
        <w:rPr>
          <w:rFonts w:hint="eastAsia" w:cs="宋体"/>
          <w:color w:val="auto"/>
        </w:rPr>
        <w:t>法定代表人：</w:t>
      </w:r>
      <w:r>
        <w:rPr>
          <w:rFonts w:hint="eastAsia" w:cs="宋体"/>
          <w:color w:val="auto"/>
          <w:u w:val="single"/>
        </w:rPr>
        <w:t xml:space="preserve">  （职务）      </w:t>
      </w:r>
    </w:p>
    <w:p>
      <w:pPr>
        <w:topLinePunct/>
        <w:spacing w:line="360" w:lineRule="auto"/>
        <w:jc w:val="right"/>
        <w:rPr>
          <w:rFonts w:cs="宋体"/>
          <w:color w:val="auto"/>
          <w:u w:val="single"/>
        </w:rPr>
      </w:pPr>
      <w:r>
        <w:rPr>
          <w:rFonts w:hint="eastAsia" w:cs="宋体"/>
          <w:color w:val="auto"/>
          <w:u w:val="single"/>
        </w:rPr>
        <w:t xml:space="preserve"> （姓名）      </w:t>
      </w:r>
    </w:p>
    <w:p>
      <w:pPr>
        <w:topLinePunct/>
        <w:spacing w:line="360" w:lineRule="auto"/>
        <w:jc w:val="right"/>
        <w:rPr>
          <w:rFonts w:cs="宋体"/>
          <w:color w:val="auto"/>
          <w:u w:val="single"/>
        </w:rPr>
      </w:pPr>
      <w:r>
        <w:rPr>
          <w:rFonts w:hint="eastAsia" w:cs="宋体"/>
          <w:color w:val="auto"/>
          <w:u w:val="single"/>
        </w:rPr>
        <w:t xml:space="preserve">（签字）      </w:t>
      </w:r>
    </w:p>
    <w:p>
      <w:pPr>
        <w:topLinePunct/>
        <w:spacing w:line="360" w:lineRule="auto"/>
        <w:jc w:val="right"/>
        <w:rPr>
          <w:rFonts w:cs="宋体"/>
          <w:color w:val="auto"/>
          <w:u w:val="single"/>
        </w:rPr>
      </w:pPr>
    </w:p>
    <w:p>
      <w:pPr>
        <w:topLinePunct/>
        <w:spacing w:line="360" w:lineRule="auto"/>
        <w:jc w:val="right"/>
        <w:rPr>
          <w:rFonts w:cs="宋体"/>
          <w:color w:val="auto"/>
        </w:rPr>
      </w:pPr>
      <w:r>
        <w:rPr>
          <w:rFonts w:hint="eastAsia" w:cs="宋体"/>
          <w:color w:val="auto"/>
        </w:rPr>
        <w:t xml:space="preserve">年月日 </w:t>
      </w:r>
    </w:p>
    <w:p>
      <w:pPr>
        <w:topLinePunct/>
        <w:spacing w:line="360" w:lineRule="auto"/>
        <w:jc w:val="right"/>
        <w:rPr>
          <w:rFonts w:cs="宋体"/>
          <w:color w:val="auto"/>
        </w:rPr>
      </w:pPr>
    </w:p>
    <w:p>
      <w:pPr>
        <w:topLinePunct/>
        <w:spacing w:line="360" w:lineRule="auto"/>
        <w:jc w:val="right"/>
        <w:rPr>
          <w:rFonts w:cs="宋体"/>
          <w:color w:val="auto"/>
        </w:rPr>
      </w:pPr>
    </w:p>
    <w:p>
      <w:pPr>
        <w:topLinePunct/>
        <w:spacing w:line="360" w:lineRule="auto"/>
        <w:rPr>
          <w:rFonts w:cs="宋体"/>
          <w:color w:val="auto"/>
          <w:u w:val="single"/>
        </w:rPr>
      </w:pPr>
    </w:p>
    <w:p>
      <w:pPr>
        <w:topLinePunct/>
        <w:spacing w:line="360" w:lineRule="auto"/>
        <w:rPr>
          <w:rFonts w:cs="宋体"/>
          <w:color w:val="auto"/>
          <w:u w:val="single"/>
        </w:rPr>
      </w:pPr>
      <w:r>
        <w:rPr>
          <w:rFonts w:hint="eastAsia" w:cs="宋体"/>
          <w:color w:val="auto"/>
        </w:rPr>
        <w:t>抄送：</w:t>
      </w:r>
      <w:r>
        <w:rPr>
          <w:rFonts w:hint="eastAsia" w:cs="宋体"/>
          <w:color w:val="auto"/>
          <w:u w:val="single"/>
        </w:rPr>
        <w:t xml:space="preserve">  （监理人）  </w:t>
      </w:r>
    </w:p>
    <w:p>
      <w:pPr>
        <w:topLinePunct/>
        <w:rPr>
          <w:rFonts w:cs="宋体"/>
          <w:color w:val="auto"/>
          <w:u w:val="single"/>
        </w:rPr>
      </w:pPr>
    </w:p>
    <w:p>
      <w:pPr>
        <w:topLinePunct/>
        <w:rPr>
          <w:rFonts w:cs="宋体"/>
          <w:color w:val="auto"/>
          <w:u w:val="single"/>
        </w:rPr>
      </w:pPr>
    </w:p>
    <w:p>
      <w:pPr>
        <w:topLinePunct/>
        <w:rPr>
          <w:rFonts w:cs="宋体"/>
          <w:color w:val="auto"/>
          <w:u w:val="single"/>
        </w:rPr>
      </w:pPr>
    </w:p>
    <w:p>
      <w:pPr>
        <w:topLinePunct/>
        <w:rPr>
          <w:rFonts w:cs="宋体"/>
          <w:color w:val="auto"/>
          <w:u w:val="single"/>
        </w:rPr>
      </w:pPr>
    </w:p>
    <w:p>
      <w:pPr>
        <w:topLinePunct/>
        <w:rPr>
          <w:rFonts w:cs="宋体"/>
          <w:color w:val="auto"/>
          <w:u w:val="single"/>
        </w:rPr>
      </w:pPr>
    </w:p>
    <w:p>
      <w:pPr>
        <w:topLinePunct/>
        <w:rPr>
          <w:rFonts w:cs="宋体"/>
          <w:color w:val="auto"/>
          <w:u w:val="single"/>
        </w:rPr>
      </w:pPr>
    </w:p>
    <w:p>
      <w:pPr>
        <w:topLinePunct/>
        <w:rPr>
          <w:rFonts w:cs="宋体"/>
          <w:color w:val="auto"/>
          <w:u w:val="single"/>
        </w:rPr>
      </w:pPr>
    </w:p>
    <w:p>
      <w:pPr>
        <w:topLinePunct/>
        <w:rPr>
          <w:rFonts w:cs="宋体"/>
          <w:b/>
          <w:color w:val="auto"/>
        </w:rPr>
      </w:pPr>
      <w:r>
        <w:rPr>
          <w:rFonts w:hint="eastAsia" w:cs="宋体"/>
          <w:b/>
          <w:color w:val="auto"/>
        </w:rPr>
        <w:br w:type="page"/>
      </w:r>
      <w:r>
        <w:rPr>
          <w:rFonts w:hint="eastAsia" w:cs="宋体"/>
          <w:b/>
          <w:color w:val="auto"/>
        </w:rPr>
        <w:t>附件七  履约保证金格式</w:t>
      </w:r>
    </w:p>
    <w:p>
      <w:pPr>
        <w:topLinePunct/>
        <w:rPr>
          <w:rFonts w:cs="宋体"/>
          <w:color w:val="auto"/>
          <w:u w:val="single"/>
        </w:rPr>
      </w:pPr>
    </w:p>
    <w:p>
      <w:pPr>
        <w:topLinePunct/>
        <w:jc w:val="center"/>
        <w:rPr>
          <w:rFonts w:cs="宋体"/>
          <w:color w:val="auto"/>
        </w:rPr>
      </w:pPr>
      <w:r>
        <w:rPr>
          <w:rFonts w:hint="eastAsia"/>
          <w:b/>
          <w:color w:val="auto"/>
        </w:rPr>
        <w:t>本项目不适用</w:t>
      </w:r>
    </w:p>
    <w:p>
      <w:pPr>
        <w:rPr>
          <w:color w:val="auto"/>
        </w:rPr>
      </w:pPr>
    </w:p>
    <w:p>
      <w:pPr>
        <w:rPr>
          <w:color w:val="auto"/>
        </w:rPr>
        <w:sectPr>
          <w:footnotePr>
            <w:numRestart w:val="eachPage"/>
          </w:footnotePr>
          <w:pgSz w:w="11906" w:h="16838"/>
          <w:pgMar w:top="1134" w:right="1134" w:bottom="1134" w:left="1134" w:header="850" w:footer="992" w:gutter="0"/>
          <w:pgNumType w:fmt="decimal"/>
          <w:cols w:space="720" w:num="1"/>
          <w:docGrid w:linePitch="326" w:charSpace="0"/>
        </w:sectPr>
      </w:pPr>
    </w:p>
    <w:p>
      <w:pPr>
        <w:rPr>
          <w:b/>
          <w:color w:val="auto"/>
        </w:rPr>
      </w:pPr>
      <w:r>
        <w:rPr>
          <w:rFonts w:hint="eastAsia"/>
          <w:b/>
          <w:color w:val="auto"/>
        </w:rPr>
        <w:t>附件八  工程资金监管协议格式</w:t>
      </w:r>
    </w:p>
    <w:p>
      <w:pPr>
        <w:topLinePunct/>
        <w:spacing w:line="336" w:lineRule="auto"/>
        <w:jc w:val="center"/>
        <w:rPr>
          <w:rFonts w:cs="宋体"/>
          <w:b/>
          <w:color w:val="auto"/>
          <w:sz w:val="28"/>
          <w:szCs w:val="28"/>
        </w:rPr>
      </w:pPr>
      <w:r>
        <w:rPr>
          <w:rFonts w:hint="eastAsia" w:cs="宋体"/>
          <w:color w:val="auto"/>
        </w:rPr>
        <w:t>（发包人与承包人签订合同协议书时应与发包人指定的银行签署工程资金监管协议，工程资金监管协议内容在保证本项目资金有效监管的前提下由三方共同商定）</w:t>
      </w:r>
    </w:p>
    <w:p>
      <w:pPr>
        <w:topLinePunct/>
        <w:spacing w:line="336" w:lineRule="auto"/>
        <w:jc w:val="center"/>
        <w:rPr>
          <w:rFonts w:cs="宋体"/>
          <w:b/>
          <w:color w:val="auto"/>
          <w:sz w:val="28"/>
          <w:szCs w:val="28"/>
        </w:rPr>
      </w:pPr>
      <w:r>
        <w:rPr>
          <w:rFonts w:hint="eastAsia" w:cs="宋体"/>
          <w:b/>
          <w:color w:val="auto"/>
          <w:sz w:val="28"/>
          <w:szCs w:val="28"/>
        </w:rPr>
        <w:t>工程资金监管协议</w:t>
      </w:r>
    </w:p>
    <w:p>
      <w:pPr>
        <w:topLinePunct/>
        <w:spacing w:line="336" w:lineRule="auto"/>
        <w:rPr>
          <w:rFonts w:cs="宋体"/>
          <w:color w:val="auto"/>
        </w:rPr>
      </w:pPr>
      <w:r>
        <w:rPr>
          <w:rFonts w:hint="eastAsia" w:cs="宋体"/>
          <w:color w:val="auto"/>
        </w:rPr>
        <w:t>发包人：（以下简称“甲方” ）</w:t>
      </w:r>
    </w:p>
    <w:p>
      <w:pPr>
        <w:topLinePunct/>
        <w:spacing w:line="336" w:lineRule="auto"/>
        <w:rPr>
          <w:rFonts w:cs="宋体"/>
          <w:color w:val="auto"/>
        </w:rPr>
      </w:pPr>
      <w:r>
        <w:rPr>
          <w:rFonts w:hint="eastAsia" w:cs="宋体"/>
          <w:color w:val="auto"/>
        </w:rPr>
        <w:t>承包人：（以下简称“乙方” ）</w:t>
      </w:r>
    </w:p>
    <w:p>
      <w:pPr>
        <w:topLinePunct/>
        <w:spacing w:line="336" w:lineRule="auto"/>
        <w:rPr>
          <w:rFonts w:cs="宋体"/>
          <w:color w:val="auto"/>
        </w:rPr>
      </w:pPr>
      <w:r>
        <w:rPr>
          <w:rFonts w:hint="eastAsia" w:cs="宋体"/>
          <w:color w:val="auto"/>
        </w:rPr>
        <w:t>经办银行：（以下简称“丙方” ）</w:t>
      </w:r>
    </w:p>
    <w:p>
      <w:pPr>
        <w:topLinePunct/>
        <w:spacing w:line="336" w:lineRule="auto"/>
        <w:rPr>
          <w:rFonts w:cs="宋体"/>
          <w:color w:val="auto"/>
        </w:rPr>
      </w:pPr>
      <w:r>
        <w:rPr>
          <w:rFonts w:hint="eastAsia" w:cs="宋体"/>
          <w:color w:val="auto"/>
        </w:rPr>
        <w:t xml:space="preserve">    为了保证（项目名称）按计划顺利完工，保证工程资金的合理使用，防止挪用工程资金和拖欠施工人员工资，根据《中国人民银行资金结算管理办法》和《工程结算管理办法》等有关法律法规的规定，经甲、乙、丙三方友好协商，订立如下协议。</w:t>
      </w:r>
    </w:p>
    <w:p>
      <w:pPr>
        <w:topLinePunct/>
        <w:spacing w:line="336" w:lineRule="auto"/>
        <w:ind w:firstLine="480" w:firstLineChars="200"/>
        <w:rPr>
          <w:rFonts w:cs="宋体"/>
          <w:color w:val="auto"/>
        </w:rPr>
      </w:pPr>
      <w:r>
        <w:rPr>
          <w:rFonts w:hint="eastAsia" w:cs="宋体"/>
          <w:color w:val="auto"/>
        </w:rPr>
        <w:t xml:space="preserve">第一条：为方便工程款的监管，乙方在丙方开立唯一的工程款专用账户，户名：＿＿＿＿＿（工程款收支专户），账号：，用以核算甲方支付给乙方的工程款的归集和支付情况。 </w:t>
      </w:r>
    </w:p>
    <w:p>
      <w:pPr>
        <w:topLinePunct/>
        <w:spacing w:line="336" w:lineRule="auto"/>
        <w:ind w:firstLine="480" w:firstLineChars="200"/>
        <w:rPr>
          <w:rFonts w:cs="宋体"/>
          <w:color w:val="auto"/>
        </w:rPr>
      </w:pPr>
      <w:r>
        <w:rPr>
          <w:rFonts w:hint="eastAsia" w:cs="宋体"/>
          <w:color w:val="auto"/>
        </w:rPr>
        <w:t>第二条： 20年月日起至工程结算完毕之日止，乙方在该工程中所有收入和支出均纳入其在丙方开立的工程款专用账户核算。</w:t>
      </w:r>
    </w:p>
    <w:p>
      <w:pPr>
        <w:topLinePunct/>
        <w:spacing w:line="336" w:lineRule="auto"/>
        <w:ind w:firstLine="480" w:firstLineChars="200"/>
        <w:rPr>
          <w:rFonts w:cs="宋体"/>
          <w:color w:val="auto"/>
        </w:rPr>
      </w:pPr>
      <w:r>
        <w:rPr>
          <w:rFonts w:hint="eastAsia" w:cs="宋体"/>
          <w:color w:val="auto"/>
        </w:rPr>
        <w:t>第三条：甲、乙、丙三方共同承诺：</w:t>
      </w:r>
    </w:p>
    <w:p>
      <w:pPr>
        <w:topLinePunct/>
        <w:spacing w:line="336" w:lineRule="auto"/>
        <w:ind w:firstLine="480" w:firstLineChars="200"/>
        <w:rPr>
          <w:rFonts w:cs="宋体"/>
          <w:color w:val="auto"/>
        </w:rPr>
      </w:pPr>
      <w:r>
        <w:rPr>
          <w:rFonts w:hint="eastAsia" w:cs="宋体"/>
          <w:color w:val="auto"/>
        </w:rPr>
        <w:t>1．三方必须严格按照本协议的规定支付、监管和使用工程资金，任何单位和个人不得挤占、挪用（除国家法律法规规定的除外）。</w:t>
      </w:r>
    </w:p>
    <w:p>
      <w:pPr>
        <w:topLinePunct/>
        <w:spacing w:line="336" w:lineRule="auto"/>
        <w:ind w:firstLine="480" w:firstLineChars="200"/>
        <w:rPr>
          <w:rFonts w:cs="宋体"/>
          <w:color w:val="auto"/>
        </w:rPr>
      </w:pPr>
      <w:r>
        <w:rPr>
          <w:rFonts w:hint="eastAsia" w:cs="宋体"/>
          <w:color w:val="auto"/>
        </w:rPr>
        <w:t>2．以实时对帐、月对帐等约定方式定期核对账务。</w:t>
      </w:r>
    </w:p>
    <w:p>
      <w:pPr>
        <w:topLinePunct/>
        <w:spacing w:line="336" w:lineRule="auto"/>
        <w:ind w:firstLine="480" w:firstLineChars="200"/>
        <w:rPr>
          <w:rFonts w:cs="宋体"/>
          <w:color w:val="auto"/>
        </w:rPr>
      </w:pPr>
      <w:r>
        <w:rPr>
          <w:rFonts w:hint="eastAsia" w:cs="宋体"/>
          <w:color w:val="auto"/>
        </w:rPr>
        <w:t>第四条：甲、乙、丙三方的职责</w:t>
      </w:r>
    </w:p>
    <w:p>
      <w:pPr>
        <w:topLinePunct/>
        <w:spacing w:line="336" w:lineRule="auto"/>
        <w:ind w:firstLine="480" w:firstLineChars="200"/>
        <w:rPr>
          <w:rFonts w:cs="宋体"/>
          <w:color w:val="auto"/>
        </w:rPr>
      </w:pPr>
      <w:r>
        <w:rPr>
          <w:rFonts w:hint="eastAsia" w:cs="宋体"/>
          <w:color w:val="auto"/>
        </w:rPr>
        <w:t>1．甲方职责：甲方作为项目业主，应履行以下职责：</w:t>
      </w:r>
    </w:p>
    <w:p>
      <w:pPr>
        <w:topLinePunct/>
        <w:spacing w:line="336" w:lineRule="auto"/>
        <w:ind w:firstLine="480" w:firstLineChars="200"/>
        <w:rPr>
          <w:rFonts w:cs="宋体"/>
          <w:color w:val="auto"/>
        </w:rPr>
      </w:pPr>
      <w:r>
        <w:rPr>
          <w:rFonts w:hint="eastAsia" w:cs="宋体"/>
          <w:color w:val="auto"/>
        </w:rPr>
        <w:t>(1)按工程承包合同规定直接或通过上级管理单位支付资金给丙方，保证工程资金只划转到乙方在丙方开立的上述工程款专用账户。</w:t>
      </w:r>
    </w:p>
    <w:p>
      <w:pPr>
        <w:topLinePunct/>
        <w:spacing w:line="336" w:lineRule="auto"/>
        <w:ind w:firstLine="480" w:firstLineChars="200"/>
        <w:rPr>
          <w:rFonts w:cs="宋体"/>
          <w:color w:val="auto"/>
        </w:rPr>
      </w:pPr>
      <w:r>
        <w:rPr>
          <w:rFonts w:hint="eastAsia" w:cs="宋体"/>
          <w:color w:val="auto"/>
        </w:rPr>
        <w:t>(2)有权对乙方资金使用进行监管，有权对乙方工程资金的使用情况进行审查。</w:t>
      </w:r>
    </w:p>
    <w:p>
      <w:pPr>
        <w:topLinePunct/>
        <w:spacing w:line="336" w:lineRule="auto"/>
        <w:ind w:firstLine="480" w:firstLineChars="200"/>
        <w:rPr>
          <w:rFonts w:cs="宋体"/>
          <w:color w:val="auto"/>
        </w:rPr>
      </w:pPr>
      <w:r>
        <w:rPr>
          <w:rFonts w:hint="eastAsia" w:cs="宋体"/>
          <w:color w:val="auto"/>
        </w:rPr>
        <w:t>(3)当乙方出现挪用项目建设资金、拖欠工人工资等情况，甲方有权召见乙方财务负责人了解情况，并向乙方发出预警通知，甲方将采取暂缓资金拨付或停止资金拨付的措施限期乙方予以纠正，并按合同金额的0.5%向甲方支付违约金，违约金从工程款中扣除。</w:t>
      </w:r>
    </w:p>
    <w:p>
      <w:pPr>
        <w:topLinePunct/>
        <w:spacing w:line="336" w:lineRule="auto"/>
        <w:ind w:firstLine="480" w:firstLineChars="200"/>
        <w:rPr>
          <w:rFonts w:cs="宋体"/>
          <w:color w:val="auto"/>
        </w:rPr>
      </w:pPr>
      <w:r>
        <w:rPr>
          <w:rFonts w:hint="eastAsia" w:cs="宋体"/>
          <w:color w:val="auto"/>
        </w:rPr>
        <w:t>2．乙方职责：乙方作为工程款的接收和使用方，应履行以下职责：</w:t>
      </w:r>
    </w:p>
    <w:p>
      <w:pPr>
        <w:topLinePunct/>
        <w:spacing w:line="336" w:lineRule="auto"/>
        <w:ind w:firstLine="480" w:firstLineChars="200"/>
        <w:rPr>
          <w:rFonts w:cs="宋体"/>
          <w:color w:val="auto"/>
        </w:rPr>
      </w:pPr>
      <w:r>
        <w:rPr>
          <w:rFonts w:hint="eastAsia" w:cs="宋体"/>
          <w:color w:val="auto"/>
        </w:rPr>
        <w:t>(1) 乙方在丙方开立工程款专用账户，并授权甲方、丙方遵照本协议的规定对其账户进行监管。</w:t>
      </w:r>
    </w:p>
    <w:p>
      <w:pPr>
        <w:topLinePunct/>
        <w:spacing w:line="336" w:lineRule="auto"/>
        <w:ind w:firstLine="480" w:firstLineChars="200"/>
        <w:rPr>
          <w:rFonts w:cs="宋体"/>
          <w:color w:val="auto"/>
        </w:rPr>
      </w:pPr>
      <w:r>
        <w:rPr>
          <w:rFonts w:hint="eastAsia" w:cs="宋体"/>
          <w:color w:val="auto"/>
        </w:rPr>
        <w:t>(2) 乙方必须在施工现场设置财务机构，配备财务人员，建立账册，对所承包的工程费用进行会计核算，并定期向甲方报送资金使用情况表。</w:t>
      </w:r>
    </w:p>
    <w:p>
      <w:pPr>
        <w:topLinePunct/>
        <w:spacing w:line="336" w:lineRule="auto"/>
        <w:ind w:firstLine="480" w:firstLineChars="200"/>
        <w:rPr>
          <w:rFonts w:cs="宋体"/>
          <w:color w:val="auto"/>
        </w:rPr>
      </w:pPr>
      <w:r>
        <w:rPr>
          <w:rFonts w:hint="eastAsia" w:cs="宋体"/>
          <w:color w:val="auto"/>
        </w:rPr>
        <w:t>(3) 乙方必须按第五条约定的使用程序办理工程款支取业务，不得以任何方式和理由挤占、挪用专用账户资金。</w:t>
      </w:r>
    </w:p>
    <w:p>
      <w:pPr>
        <w:topLinePunct/>
        <w:spacing w:line="336" w:lineRule="auto"/>
        <w:ind w:firstLine="480" w:firstLineChars="200"/>
        <w:rPr>
          <w:rFonts w:cs="宋体"/>
          <w:color w:val="auto"/>
        </w:rPr>
      </w:pPr>
      <w:r>
        <w:rPr>
          <w:rFonts w:hint="eastAsia" w:cs="宋体"/>
          <w:color w:val="auto"/>
        </w:rPr>
        <w:t>3．丙方职责：丙方作为乙方专用账户的主办银行，应履行以下职责：</w:t>
      </w:r>
    </w:p>
    <w:p>
      <w:pPr>
        <w:topLinePunct/>
        <w:spacing w:line="336" w:lineRule="auto"/>
        <w:ind w:firstLine="480" w:firstLineChars="200"/>
        <w:rPr>
          <w:rFonts w:cs="宋体"/>
          <w:color w:val="auto"/>
        </w:rPr>
      </w:pPr>
      <w:r>
        <w:rPr>
          <w:rFonts w:hint="eastAsia" w:cs="宋体"/>
          <w:color w:val="auto"/>
        </w:rPr>
        <w:t>(1)依法为乙方开立工程款专用账户，并做好信息保密工作。</w:t>
      </w:r>
    </w:p>
    <w:p>
      <w:pPr>
        <w:topLinePunct/>
        <w:spacing w:line="336" w:lineRule="auto"/>
        <w:ind w:firstLine="480" w:firstLineChars="200"/>
        <w:rPr>
          <w:rFonts w:cs="宋体"/>
          <w:color w:val="auto"/>
        </w:rPr>
      </w:pPr>
      <w:r>
        <w:rPr>
          <w:rFonts w:hint="eastAsia" w:cs="宋体"/>
          <w:color w:val="auto"/>
        </w:rPr>
        <w:t>(2)做好金融配套服务工作，方便乙方办理工程款结算业务。</w:t>
      </w:r>
    </w:p>
    <w:p>
      <w:pPr>
        <w:topLinePunct/>
        <w:spacing w:line="336" w:lineRule="auto"/>
        <w:ind w:firstLine="480" w:firstLineChars="200"/>
        <w:rPr>
          <w:rFonts w:cs="宋体"/>
          <w:color w:val="auto"/>
        </w:rPr>
      </w:pPr>
      <w:r>
        <w:rPr>
          <w:rFonts w:hint="eastAsia" w:cs="宋体"/>
          <w:color w:val="auto"/>
        </w:rPr>
        <w:t>(3)严格为甲方、乙方做好工程款监管，并保证专用账户资金支取符合第五条的约定，对有转移、挪用资金嫌疑的大额付款，必须及时向甲方通报。</w:t>
      </w:r>
    </w:p>
    <w:p>
      <w:pPr>
        <w:topLinePunct/>
        <w:spacing w:line="336" w:lineRule="auto"/>
        <w:ind w:firstLine="480" w:firstLineChars="200"/>
        <w:rPr>
          <w:rFonts w:cs="宋体"/>
          <w:color w:val="auto"/>
        </w:rPr>
      </w:pPr>
      <w:r>
        <w:rPr>
          <w:rFonts w:hint="eastAsia" w:cs="宋体"/>
          <w:color w:val="auto"/>
        </w:rPr>
        <w:t>(4)负责定期提供对账报表，方便甲、乙方对账。</w:t>
      </w:r>
    </w:p>
    <w:p>
      <w:pPr>
        <w:topLinePunct/>
        <w:spacing w:line="336" w:lineRule="auto"/>
        <w:ind w:firstLine="480" w:firstLineChars="200"/>
        <w:rPr>
          <w:rFonts w:cs="宋体"/>
          <w:color w:val="auto"/>
        </w:rPr>
      </w:pPr>
      <w:r>
        <w:rPr>
          <w:rFonts w:hint="eastAsia" w:cs="宋体"/>
          <w:color w:val="auto"/>
        </w:rPr>
        <w:t>(5)当乙方出现资金紧张时，为乙方提供短期融资、保函、银行承兑汇票开票和贴现等资金短缺支持。</w:t>
      </w:r>
    </w:p>
    <w:p>
      <w:pPr>
        <w:topLinePunct/>
        <w:spacing w:line="336" w:lineRule="auto"/>
        <w:ind w:firstLine="480" w:firstLineChars="200"/>
        <w:rPr>
          <w:rFonts w:cs="宋体"/>
          <w:color w:val="auto"/>
        </w:rPr>
      </w:pPr>
      <w:r>
        <w:rPr>
          <w:rFonts w:hint="eastAsia" w:cs="宋体"/>
          <w:color w:val="auto"/>
        </w:rPr>
        <w:t>第五条：工程款的使用</w:t>
      </w:r>
    </w:p>
    <w:p>
      <w:pPr>
        <w:topLinePunct/>
        <w:spacing w:line="336" w:lineRule="auto"/>
        <w:ind w:firstLine="480" w:firstLineChars="200"/>
        <w:rPr>
          <w:rFonts w:cs="宋体"/>
          <w:color w:val="auto"/>
        </w:rPr>
      </w:pPr>
      <w:r>
        <w:rPr>
          <w:rFonts w:hint="eastAsia" w:cs="宋体"/>
          <w:color w:val="auto"/>
        </w:rPr>
        <w:t>为确保工程款的正确使用，在工程款提取过程中应遵循以下规定：</w:t>
      </w:r>
    </w:p>
    <w:p>
      <w:pPr>
        <w:topLinePunct/>
        <w:spacing w:line="336" w:lineRule="auto"/>
        <w:ind w:firstLine="480" w:firstLineChars="200"/>
        <w:rPr>
          <w:rFonts w:cs="宋体"/>
          <w:color w:val="auto"/>
        </w:rPr>
      </w:pPr>
      <w:r>
        <w:rPr>
          <w:rFonts w:hint="eastAsia" w:cs="宋体"/>
          <w:color w:val="auto"/>
        </w:rPr>
        <w:t>1.人力资源费用优先原则。乙方办理工程款对外支付时，必须提供乙方上个月支付工资的银行凭证和工资清单。在当月没有支付工人工资前，乙方同意丙方自动冻结上月工资额的200%作为保证金，之后乙方可办理工程款支付，一旦乙方支付了本月工人工资，并提供本月支付工资的银行凭证和工资清单后，银行立刻解冻上述保证金。如账户资金不足，乙方应尽快筹措资金补足，在补足之前，丙方不能办理乙方委托的付款。</w:t>
      </w:r>
    </w:p>
    <w:p>
      <w:pPr>
        <w:pStyle w:val="12"/>
        <w:widowControl w:val="0"/>
        <w:pBdr>
          <w:bottom w:val="none" w:color="auto" w:sz="0" w:space="0"/>
          <w:right w:val="none" w:color="auto" w:sz="0" w:space="0"/>
        </w:pBdr>
        <w:topLinePunct/>
        <w:spacing w:before="0" w:beforeAutospacing="0" w:after="0" w:afterAutospacing="0" w:line="336" w:lineRule="auto"/>
        <w:ind w:firstLine="540" w:firstLineChars="225"/>
        <w:textAlignment w:val="auto"/>
        <w:rPr>
          <w:rFonts w:cs="宋体"/>
          <w:kern w:val="2"/>
        </w:rPr>
      </w:pPr>
      <w:r>
        <w:rPr>
          <w:rFonts w:hint="eastAsia" w:cs="宋体"/>
          <w:kern w:val="2"/>
        </w:rPr>
        <w:t>2.乙方工程款专用账户中的款项，除相应利润及上级管理费外，不得划回乙方总部账户，不得用于支付与履行工程合同无关的其他费用。</w:t>
      </w:r>
    </w:p>
    <w:p>
      <w:pPr>
        <w:pStyle w:val="12"/>
        <w:widowControl w:val="0"/>
        <w:pBdr>
          <w:bottom w:val="none" w:color="auto" w:sz="0" w:space="0"/>
          <w:right w:val="none" w:color="auto" w:sz="0" w:space="0"/>
        </w:pBdr>
        <w:topLinePunct/>
        <w:spacing w:before="0" w:beforeAutospacing="0" w:after="0" w:afterAutospacing="0" w:line="336" w:lineRule="auto"/>
        <w:ind w:firstLine="540" w:firstLineChars="225"/>
        <w:textAlignment w:val="auto"/>
        <w:rPr>
          <w:rFonts w:cs="宋体"/>
          <w:kern w:val="2"/>
        </w:rPr>
      </w:pPr>
      <w:r>
        <w:rPr>
          <w:rFonts w:hint="eastAsia" w:cs="宋体"/>
          <w:kern w:val="2"/>
        </w:rPr>
        <w:t>3. 乙方工程款专用账户每支付一笔款项（或超过承包合同金额3%以上（含）大额工程资金），须提供相应合同、货物验收单、入库单等相关证据，证明该款项是为履行工程合同而支付，并经丙方审核后方支付。</w:t>
      </w:r>
    </w:p>
    <w:p>
      <w:pPr>
        <w:topLinePunct/>
        <w:spacing w:line="336" w:lineRule="auto"/>
        <w:ind w:firstLine="480" w:firstLineChars="200"/>
        <w:rPr>
          <w:rFonts w:cs="宋体"/>
          <w:color w:val="auto"/>
        </w:rPr>
      </w:pPr>
      <w:r>
        <w:rPr>
          <w:rFonts w:hint="eastAsia" w:cs="宋体"/>
          <w:color w:val="auto"/>
        </w:rPr>
        <w:t>第六条：工程款账户核对</w:t>
      </w:r>
    </w:p>
    <w:p>
      <w:pPr>
        <w:topLinePunct/>
        <w:spacing w:line="336" w:lineRule="auto"/>
        <w:ind w:firstLine="480" w:firstLineChars="200"/>
        <w:rPr>
          <w:rFonts w:cs="宋体"/>
          <w:color w:val="auto"/>
        </w:rPr>
      </w:pPr>
      <w:r>
        <w:rPr>
          <w:rFonts w:hint="eastAsia" w:cs="宋体"/>
          <w:color w:val="auto"/>
        </w:rPr>
        <w:t>１.实时对账：甲、乙方如需即时了解专用账户的有关信息，应以三方约定方式向丙方进行查询，丙方应及时反馈相关信息，并对数据的真实性负责。</w:t>
      </w:r>
    </w:p>
    <w:p>
      <w:pPr>
        <w:topLinePunct/>
        <w:spacing w:line="336" w:lineRule="auto"/>
        <w:ind w:firstLine="480" w:firstLineChars="200"/>
        <w:rPr>
          <w:rFonts w:cs="宋体"/>
          <w:color w:val="auto"/>
        </w:rPr>
      </w:pPr>
      <w:r>
        <w:rPr>
          <w:rFonts w:hint="eastAsia" w:cs="宋体"/>
          <w:color w:val="auto"/>
        </w:rPr>
        <w:t>２.月对账：每月月终后5日内，丙方负责提供工程款专用账户对账单予乙方核对，并对数据真实性负责。乙方必须积极配合丙方的对账工作，收到对账单并核对无误后盖章确认并送回丙方。</w:t>
      </w:r>
    </w:p>
    <w:p>
      <w:pPr>
        <w:topLinePunct/>
        <w:spacing w:line="336" w:lineRule="auto"/>
        <w:ind w:firstLine="480" w:firstLineChars="200"/>
        <w:rPr>
          <w:rFonts w:cs="宋体"/>
          <w:color w:val="auto"/>
        </w:rPr>
      </w:pPr>
      <w:r>
        <w:rPr>
          <w:rFonts w:hint="eastAsia" w:cs="宋体"/>
          <w:color w:val="auto"/>
        </w:rPr>
        <w:t>3.丙方在账务核对时如发现账务不符，应及时向乙方反映，丙方应积极与乙方配合及时处理有关差错，确保账务记载准确无误。</w:t>
      </w:r>
    </w:p>
    <w:p>
      <w:pPr>
        <w:topLinePunct/>
        <w:spacing w:line="336" w:lineRule="auto"/>
        <w:ind w:firstLine="480" w:firstLineChars="200"/>
        <w:rPr>
          <w:rFonts w:cs="宋体"/>
          <w:color w:val="auto"/>
        </w:rPr>
      </w:pPr>
      <w:r>
        <w:rPr>
          <w:rFonts w:hint="eastAsia" w:cs="宋体"/>
          <w:color w:val="auto"/>
        </w:rPr>
        <w:t>第七条　违约责任</w:t>
      </w:r>
    </w:p>
    <w:p>
      <w:pPr>
        <w:topLinePunct/>
        <w:spacing w:line="336" w:lineRule="auto"/>
        <w:ind w:firstLine="480" w:firstLineChars="200"/>
        <w:rPr>
          <w:rFonts w:cs="宋体"/>
          <w:color w:val="auto"/>
        </w:rPr>
      </w:pPr>
      <w:r>
        <w:rPr>
          <w:rFonts w:hint="eastAsia" w:cs="宋体"/>
          <w:color w:val="auto"/>
        </w:rPr>
        <w:t>１．甲方的违约责任：</w:t>
      </w:r>
    </w:p>
    <w:p>
      <w:pPr>
        <w:topLinePunct/>
        <w:spacing w:line="336" w:lineRule="auto"/>
        <w:ind w:firstLine="480" w:firstLineChars="200"/>
        <w:rPr>
          <w:rFonts w:cs="宋体"/>
          <w:color w:val="auto"/>
        </w:rPr>
      </w:pPr>
      <w:r>
        <w:rPr>
          <w:rFonts w:hint="eastAsia" w:cs="宋体"/>
          <w:color w:val="auto"/>
        </w:rPr>
        <w:t>保证将工程资金划转到乙方在丙方开立的上述工程款专用账户，否则应负由此而引起的赔偿责任。</w:t>
      </w:r>
    </w:p>
    <w:p>
      <w:pPr>
        <w:topLinePunct/>
        <w:spacing w:line="336" w:lineRule="auto"/>
        <w:ind w:firstLine="480" w:firstLineChars="200"/>
        <w:rPr>
          <w:rFonts w:cs="宋体"/>
          <w:color w:val="auto"/>
        </w:rPr>
      </w:pPr>
      <w:r>
        <w:rPr>
          <w:rFonts w:hint="eastAsia" w:cs="宋体"/>
          <w:color w:val="auto"/>
        </w:rPr>
        <w:t>2．乙方的违约责任：</w:t>
      </w:r>
    </w:p>
    <w:p>
      <w:pPr>
        <w:topLinePunct/>
        <w:spacing w:line="336" w:lineRule="auto"/>
        <w:ind w:firstLine="480" w:firstLineChars="200"/>
        <w:rPr>
          <w:rFonts w:cs="宋体"/>
          <w:color w:val="auto"/>
        </w:rPr>
      </w:pPr>
      <w:r>
        <w:rPr>
          <w:rFonts w:hint="eastAsia" w:cs="宋体"/>
          <w:color w:val="auto"/>
        </w:rPr>
        <w:t>乙方未按第五条规定，截留工程款专用账户内资金，造成甲方任何损失的，应承担赔偿责任。</w:t>
      </w:r>
    </w:p>
    <w:p>
      <w:pPr>
        <w:topLinePunct/>
        <w:spacing w:line="336" w:lineRule="auto"/>
        <w:ind w:firstLine="480" w:firstLineChars="200"/>
        <w:rPr>
          <w:rFonts w:cs="宋体"/>
          <w:color w:val="auto"/>
        </w:rPr>
      </w:pPr>
      <w:r>
        <w:rPr>
          <w:rFonts w:hint="eastAsia" w:cs="宋体"/>
          <w:color w:val="auto"/>
        </w:rPr>
        <w:t>3．丙方的违约责任：</w:t>
      </w:r>
    </w:p>
    <w:p>
      <w:pPr>
        <w:topLinePunct/>
        <w:spacing w:line="336" w:lineRule="auto"/>
        <w:ind w:firstLine="480" w:firstLineChars="200"/>
        <w:rPr>
          <w:rFonts w:cs="宋体"/>
          <w:color w:val="auto"/>
        </w:rPr>
      </w:pPr>
      <w:r>
        <w:rPr>
          <w:rFonts w:hint="eastAsia" w:cs="宋体"/>
          <w:color w:val="auto"/>
        </w:rPr>
        <w:t>丙方未按第五条，擅自同意乙方提取工程款专用账户内资金，造成甲方任何损失的，应承担赔偿责任。</w:t>
      </w:r>
    </w:p>
    <w:p>
      <w:pPr>
        <w:topLinePunct/>
        <w:spacing w:line="336" w:lineRule="auto"/>
        <w:ind w:firstLine="480" w:firstLineChars="200"/>
        <w:rPr>
          <w:rFonts w:cs="宋体"/>
          <w:color w:val="auto"/>
        </w:rPr>
      </w:pPr>
      <w:r>
        <w:rPr>
          <w:rFonts w:hint="eastAsia" w:cs="宋体"/>
          <w:color w:val="auto"/>
        </w:rPr>
        <w:t>第八条   本协议未尽事宜，由三方协商解决；协商不成的，本协议任何一方均可向本协议签订地的人民法院提起诉讼；本协议签订地为。</w:t>
      </w:r>
    </w:p>
    <w:p>
      <w:pPr>
        <w:pStyle w:val="3"/>
        <w:topLinePunct/>
        <w:spacing w:after="0" w:line="336" w:lineRule="auto"/>
        <w:ind w:left="0" w:leftChars="0" w:firstLine="480" w:firstLineChars="200"/>
        <w:rPr>
          <w:rFonts w:cs="宋体"/>
          <w:sz w:val="24"/>
        </w:rPr>
      </w:pPr>
      <w:r>
        <w:rPr>
          <w:rFonts w:hint="eastAsia" w:cs="宋体"/>
          <w:sz w:val="24"/>
        </w:rPr>
        <w:t>第九条   本协议自签订之日起生效，一式三份，甲、乙、丙三方各一份，均具有同等效力。</w:t>
      </w:r>
    </w:p>
    <w:p>
      <w:pPr>
        <w:pStyle w:val="3"/>
        <w:topLinePunct/>
        <w:spacing w:after="0" w:line="360" w:lineRule="auto"/>
        <w:ind w:left="0" w:leftChars="0"/>
        <w:rPr>
          <w:rFonts w:cs="宋体"/>
          <w:sz w:val="24"/>
        </w:rPr>
      </w:pPr>
    </w:p>
    <w:p>
      <w:pPr>
        <w:pStyle w:val="3"/>
        <w:topLinePunct/>
        <w:spacing w:after="0" w:line="360" w:lineRule="auto"/>
        <w:ind w:left="0" w:leftChars="0"/>
        <w:rPr>
          <w:rFonts w:cs="宋体"/>
          <w:sz w:val="24"/>
        </w:rPr>
      </w:pPr>
    </w:p>
    <w:p>
      <w:pPr>
        <w:pStyle w:val="3"/>
        <w:topLinePunct/>
        <w:spacing w:after="0" w:line="360" w:lineRule="auto"/>
        <w:ind w:left="0" w:leftChars="0"/>
        <w:rPr>
          <w:rFonts w:cs="宋体"/>
          <w:sz w:val="24"/>
        </w:rPr>
      </w:pPr>
    </w:p>
    <w:p>
      <w:pPr>
        <w:topLinePunct/>
        <w:spacing w:line="360" w:lineRule="auto"/>
        <w:rPr>
          <w:rFonts w:cs="宋体"/>
          <w:color w:val="auto"/>
        </w:rPr>
      </w:pPr>
      <w:r>
        <w:rPr>
          <w:rFonts w:hint="eastAsia" w:cs="宋体"/>
          <w:color w:val="auto"/>
        </w:rPr>
        <w:t xml:space="preserve">发包人：(盖单位章)    </w:t>
      </w:r>
    </w:p>
    <w:p>
      <w:pPr>
        <w:topLinePunct/>
        <w:spacing w:line="360" w:lineRule="auto"/>
        <w:rPr>
          <w:rFonts w:cs="宋体"/>
          <w:color w:val="auto"/>
        </w:rPr>
      </w:pPr>
      <w:r>
        <w:rPr>
          <w:rFonts w:hint="eastAsia" w:cs="宋体"/>
          <w:color w:val="auto"/>
        </w:rPr>
        <w:t>法定代表人或其委托代理人：</w:t>
      </w:r>
      <w:r>
        <w:rPr>
          <w:rFonts w:hint="eastAsia" w:cs="宋体"/>
          <w:color w:val="auto"/>
          <w:u w:val="single"/>
        </w:rPr>
        <w:t xml:space="preserve">    (</w:t>
      </w:r>
      <w:r>
        <w:rPr>
          <w:rFonts w:hint="eastAsia" w:cs="宋体"/>
          <w:color w:val="auto"/>
        </w:rPr>
        <w:t xml:space="preserve">签字)  </w:t>
      </w:r>
    </w:p>
    <w:p>
      <w:pPr>
        <w:topLinePunct/>
        <w:spacing w:line="360" w:lineRule="auto"/>
        <w:rPr>
          <w:rFonts w:cs="宋体"/>
          <w:b/>
          <w:bCs/>
          <w:color w:val="auto"/>
        </w:rPr>
      </w:pPr>
      <w:r>
        <w:rPr>
          <w:rFonts w:hint="eastAsia" w:cs="宋体"/>
          <w:color w:val="auto"/>
        </w:rPr>
        <w:t xml:space="preserve">年月  日    </w:t>
      </w:r>
    </w:p>
    <w:p>
      <w:pPr>
        <w:topLinePunct/>
        <w:spacing w:line="360" w:lineRule="auto"/>
        <w:rPr>
          <w:rFonts w:cs="宋体"/>
          <w:color w:val="auto"/>
        </w:rPr>
      </w:pPr>
    </w:p>
    <w:p>
      <w:pPr>
        <w:topLinePunct/>
        <w:spacing w:line="360" w:lineRule="auto"/>
        <w:rPr>
          <w:rFonts w:cs="宋体"/>
          <w:color w:val="auto"/>
        </w:rPr>
      </w:pPr>
      <w:r>
        <w:rPr>
          <w:rFonts w:hint="eastAsia" w:cs="宋体"/>
          <w:color w:val="auto"/>
        </w:rPr>
        <w:t xml:space="preserve">承包人：(盖单位章)    </w:t>
      </w:r>
    </w:p>
    <w:p>
      <w:pPr>
        <w:topLinePunct/>
        <w:spacing w:line="360" w:lineRule="auto"/>
        <w:rPr>
          <w:rFonts w:cs="宋体"/>
          <w:color w:val="auto"/>
        </w:rPr>
      </w:pPr>
      <w:r>
        <w:rPr>
          <w:rFonts w:hint="eastAsia" w:cs="宋体"/>
          <w:color w:val="auto"/>
        </w:rPr>
        <w:t>法定代表人或其委托代理人：</w:t>
      </w:r>
      <w:r>
        <w:rPr>
          <w:rFonts w:hint="eastAsia" w:cs="宋体"/>
          <w:color w:val="auto"/>
          <w:u w:val="single"/>
        </w:rPr>
        <w:t xml:space="preserve">    (</w:t>
      </w:r>
      <w:r>
        <w:rPr>
          <w:rFonts w:hint="eastAsia" w:cs="宋体"/>
          <w:color w:val="auto"/>
        </w:rPr>
        <w:t xml:space="preserve">签字)  </w:t>
      </w:r>
    </w:p>
    <w:p>
      <w:pPr>
        <w:topLinePunct/>
        <w:spacing w:line="360" w:lineRule="auto"/>
        <w:rPr>
          <w:rFonts w:cs="宋体"/>
          <w:color w:val="auto"/>
        </w:rPr>
      </w:pPr>
      <w:r>
        <w:rPr>
          <w:rFonts w:hint="eastAsia" w:cs="宋体"/>
          <w:color w:val="auto"/>
        </w:rPr>
        <w:t xml:space="preserve">年月  日    </w:t>
      </w:r>
    </w:p>
    <w:p>
      <w:pPr>
        <w:topLinePunct/>
        <w:spacing w:line="360" w:lineRule="auto"/>
        <w:rPr>
          <w:rFonts w:cs="宋体"/>
          <w:b/>
          <w:bCs/>
          <w:color w:val="auto"/>
        </w:rPr>
      </w:pPr>
    </w:p>
    <w:p>
      <w:pPr>
        <w:topLinePunct/>
        <w:spacing w:line="360" w:lineRule="auto"/>
        <w:rPr>
          <w:rFonts w:cs="宋体"/>
          <w:color w:val="auto"/>
        </w:rPr>
      </w:pPr>
      <w:r>
        <w:rPr>
          <w:rFonts w:hint="eastAsia" w:cs="宋体"/>
          <w:color w:val="auto"/>
        </w:rPr>
        <w:t xml:space="preserve">经办银行：(盖单位章)    </w:t>
      </w:r>
    </w:p>
    <w:p>
      <w:pPr>
        <w:topLinePunct/>
        <w:spacing w:line="360" w:lineRule="auto"/>
        <w:rPr>
          <w:rFonts w:cs="宋体"/>
          <w:color w:val="auto"/>
        </w:rPr>
      </w:pPr>
      <w:r>
        <w:rPr>
          <w:rFonts w:hint="eastAsia" w:cs="宋体"/>
          <w:color w:val="auto"/>
        </w:rPr>
        <w:t>法定代表人或其委托代理人：</w:t>
      </w:r>
      <w:r>
        <w:rPr>
          <w:rFonts w:hint="eastAsia" w:cs="宋体"/>
          <w:color w:val="auto"/>
          <w:u w:val="single"/>
        </w:rPr>
        <w:t xml:space="preserve">    (</w:t>
      </w:r>
      <w:r>
        <w:rPr>
          <w:rFonts w:hint="eastAsia" w:cs="宋体"/>
          <w:color w:val="auto"/>
        </w:rPr>
        <w:t xml:space="preserve">签字)  </w:t>
      </w:r>
    </w:p>
    <w:p>
      <w:pPr>
        <w:spacing w:line="360" w:lineRule="auto"/>
        <w:jc w:val="both"/>
        <w:rPr>
          <w:rFonts w:cs="宋体"/>
          <w:b/>
          <w:color w:val="auto"/>
        </w:rPr>
        <w:sectPr>
          <w:footnotePr>
            <w:numRestart w:val="eachPage"/>
          </w:footnotePr>
          <w:pgSz w:w="11906" w:h="16838"/>
          <w:pgMar w:top="1134" w:right="1134" w:bottom="1134" w:left="1134" w:header="850" w:footer="992" w:gutter="0"/>
          <w:pgNumType w:fmt="decimal"/>
          <w:cols w:space="720" w:num="1"/>
          <w:docGrid w:linePitch="326" w:charSpace="0"/>
        </w:sectPr>
      </w:pPr>
      <w:r>
        <w:rPr>
          <w:rFonts w:hint="eastAsia" w:cs="宋体"/>
          <w:color w:val="auto"/>
        </w:rPr>
        <w:t>年月  日</w:t>
      </w:r>
    </w:p>
    <w:p>
      <w:pPr>
        <w:spacing w:line="360" w:lineRule="auto"/>
        <w:jc w:val="both"/>
        <w:rPr>
          <w:rFonts w:cs="宋体"/>
          <w:bCs/>
          <w:color w:val="auto"/>
          <w:kern w:val="2"/>
          <w:sz w:val="21"/>
          <w:szCs w:val="21"/>
          <w:lang w:val="en-US"/>
        </w:rPr>
      </w:pPr>
      <w:r>
        <w:rPr>
          <w:rFonts w:hint="eastAsia" w:cs="宋体"/>
          <w:b/>
          <w:color w:val="auto"/>
          <w:kern w:val="2"/>
          <w:sz w:val="21"/>
          <w:szCs w:val="21"/>
          <w:lang w:val="en-US"/>
        </w:rPr>
        <w:t>附件九：</w:t>
      </w:r>
    </w:p>
    <w:p>
      <w:pPr>
        <w:jc w:val="center"/>
        <w:rPr>
          <w:b/>
          <w:color w:val="auto"/>
        </w:rPr>
      </w:pPr>
      <w:bookmarkStart w:id="22" w:name="_Toc15110"/>
      <w:bookmarkStart w:id="23" w:name="_Toc2767"/>
      <w:bookmarkStart w:id="24" w:name="_Toc7798"/>
      <w:bookmarkStart w:id="25" w:name="_Toc27926"/>
      <w:bookmarkStart w:id="26" w:name="_Toc17390"/>
      <w:bookmarkStart w:id="27" w:name="_Toc12803"/>
      <w:bookmarkStart w:id="28" w:name="_Toc10333"/>
      <w:bookmarkStart w:id="29" w:name="_Toc7231"/>
      <w:bookmarkStart w:id="30" w:name="_Toc25283"/>
      <w:bookmarkStart w:id="31" w:name="_Toc29610"/>
      <w:bookmarkStart w:id="32" w:name="_Toc14556"/>
      <w:bookmarkStart w:id="33" w:name="_Toc27104"/>
      <w:bookmarkStart w:id="34" w:name="_Toc5098"/>
      <w:bookmarkStart w:id="35" w:name="_Toc30903"/>
      <w:bookmarkStart w:id="36" w:name="_Toc4167"/>
      <w:bookmarkStart w:id="37" w:name="_Toc30882"/>
      <w:r>
        <w:rPr>
          <w:rFonts w:hint="eastAsia"/>
          <w:b/>
          <w:color w:val="auto"/>
        </w:rPr>
        <w:t>22.1.2附表  承包人违约金一览表</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bl>
      <w:tblPr>
        <w:tblStyle w:val="8"/>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275"/>
        <w:gridCol w:w="3465"/>
        <w:gridCol w:w="1825"/>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11" w:type="dxa"/>
          </w:tcPr>
          <w:p>
            <w:pPr>
              <w:jc w:val="both"/>
              <w:rPr>
                <w:rFonts w:cs="宋体"/>
                <w:b/>
                <w:bCs/>
                <w:color w:val="auto"/>
                <w:kern w:val="2"/>
                <w:sz w:val="21"/>
                <w:szCs w:val="21"/>
                <w:lang w:val="en-US"/>
              </w:rPr>
            </w:pPr>
            <w:r>
              <w:rPr>
                <w:rFonts w:hint="eastAsia" w:cs="宋体"/>
                <w:b/>
                <w:bCs/>
                <w:color w:val="auto"/>
                <w:kern w:val="2"/>
                <w:sz w:val="21"/>
                <w:szCs w:val="21"/>
                <w:lang w:val="en-US"/>
              </w:rPr>
              <w:t>序号</w:t>
            </w:r>
          </w:p>
        </w:tc>
        <w:tc>
          <w:tcPr>
            <w:tcW w:w="1275" w:type="dxa"/>
          </w:tcPr>
          <w:p>
            <w:pPr>
              <w:jc w:val="both"/>
              <w:rPr>
                <w:rFonts w:cs="宋体"/>
                <w:b/>
                <w:bCs/>
                <w:color w:val="auto"/>
                <w:kern w:val="2"/>
                <w:sz w:val="21"/>
                <w:szCs w:val="21"/>
                <w:lang w:val="en-US"/>
              </w:rPr>
            </w:pPr>
            <w:r>
              <w:rPr>
                <w:rFonts w:hint="eastAsia" w:cs="宋体"/>
                <w:b/>
                <w:bCs/>
                <w:color w:val="auto"/>
                <w:kern w:val="2"/>
                <w:sz w:val="21"/>
                <w:szCs w:val="21"/>
                <w:lang w:val="en-US"/>
              </w:rPr>
              <w:t>合同依据</w:t>
            </w:r>
          </w:p>
        </w:tc>
        <w:tc>
          <w:tcPr>
            <w:tcW w:w="3465" w:type="dxa"/>
          </w:tcPr>
          <w:p>
            <w:pPr>
              <w:jc w:val="center"/>
              <w:rPr>
                <w:rFonts w:cs="宋体"/>
                <w:b/>
                <w:bCs/>
                <w:color w:val="auto"/>
                <w:kern w:val="2"/>
                <w:sz w:val="21"/>
                <w:szCs w:val="21"/>
                <w:lang w:val="en-US"/>
              </w:rPr>
            </w:pPr>
            <w:r>
              <w:rPr>
                <w:rFonts w:hint="eastAsia" w:cs="宋体"/>
                <w:b/>
                <w:bCs/>
                <w:color w:val="auto"/>
                <w:kern w:val="2"/>
                <w:sz w:val="21"/>
                <w:szCs w:val="21"/>
                <w:lang w:val="en-US"/>
              </w:rPr>
              <w:t>违约内容</w:t>
            </w:r>
          </w:p>
        </w:tc>
        <w:tc>
          <w:tcPr>
            <w:tcW w:w="1825" w:type="dxa"/>
            <w:vAlign w:val="center"/>
          </w:tcPr>
          <w:p>
            <w:pPr>
              <w:jc w:val="center"/>
              <w:rPr>
                <w:rFonts w:cs="宋体"/>
                <w:b/>
                <w:bCs/>
                <w:color w:val="auto"/>
                <w:kern w:val="2"/>
                <w:sz w:val="21"/>
                <w:szCs w:val="21"/>
                <w:lang w:val="en-US"/>
              </w:rPr>
            </w:pPr>
            <w:r>
              <w:rPr>
                <w:rFonts w:hint="eastAsia" w:cs="宋体"/>
                <w:b/>
                <w:bCs/>
                <w:color w:val="auto"/>
                <w:kern w:val="2"/>
                <w:sz w:val="21"/>
                <w:szCs w:val="21"/>
                <w:lang w:val="en-US"/>
              </w:rPr>
              <w:t>违约金标准</w:t>
            </w:r>
          </w:p>
        </w:tc>
        <w:tc>
          <w:tcPr>
            <w:tcW w:w="1932" w:type="dxa"/>
            <w:vAlign w:val="center"/>
          </w:tcPr>
          <w:p>
            <w:pPr>
              <w:jc w:val="center"/>
              <w:rPr>
                <w:rFonts w:cs="宋体"/>
                <w:b/>
                <w:bCs/>
                <w:color w:val="auto"/>
                <w:kern w:val="2"/>
                <w:sz w:val="21"/>
                <w:szCs w:val="21"/>
                <w:lang w:val="en-US"/>
              </w:rPr>
            </w:pPr>
            <w:r>
              <w:rPr>
                <w:rFonts w:hint="eastAsia" w:cs="宋体"/>
                <w:b/>
                <w:bCs/>
                <w:color w:val="auto"/>
                <w:kern w:val="2"/>
                <w:sz w:val="21"/>
                <w:szCs w:val="21"/>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11" w:type="dxa"/>
            <w:vAlign w:val="center"/>
          </w:tcPr>
          <w:p>
            <w:pPr>
              <w:jc w:val="center"/>
              <w:rPr>
                <w:rFonts w:cs="宋体"/>
                <w:color w:val="auto"/>
                <w:kern w:val="2"/>
                <w:sz w:val="21"/>
                <w:szCs w:val="21"/>
                <w:lang w:val="en-US"/>
              </w:rPr>
            </w:pPr>
            <w:r>
              <w:rPr>
                <w:rFonts w:hint="eastAsia" w:cs="宋体"/>
                <w:color w:val="auto"/>
                <w:kern w:val="2"/>
                <w:sz w:val="21"/>
                <w:szCs w:val="21"/>
                <w:lang w:val="en-US"/>
              </w:rPr>
              <w:t>1</w:t>
            </w:r>
          </w:p>
        </w:tc>
        <w:tc>
          <w:tcPr>
            <w:tcW w:w="1275" w:type="dxa"/>
            <w:vAlign w:val="center"/>
          </w:tcPr>
          <w:p>
            <w:pPr>
              <w:jc w:val="center"/>
              <w:rPr>
                <w:rFonts w:cs="宋体"/>
                <w:color w:val="auto"/>
                <w:kern w:val="2"/>
                <w:sz w:val="21"/>
                <w:szCs w:val="21"/>
                <w:lang w:val="en-US"/>
              </w:rPr>
            </w:pPr>
            <w:r>
              <w:rPr>
                <w:rFonts w:hint="eastAsia" w:cs="宋体"/>
                <w:color w:val="auto"/>
                <w:kern w:val="2"/>
                <w:sz w:val="21"/>
                <w:szCs w:val="21"/>
                <w:lang w:val="en-US"/>
              </w:rPr>
              <w:t>1.6.3</w:t>
            </w:r>
          </w:p>
        </w:tc>
        <w:tc>
          <w:tcPr>
            <w:tcW w:w="3465" w:type="dxa"/>
            <w:vAlign w:val="center"/>
          </w:tcPr>
          <w:p>
            <w:pPr>
              <w:jc w:val="both"/>
              <w:rPr>
                <w:rFonts w:cs="宋体"/>
                <w:color w:val="auto"/>
                <w:kern w:val="2"/>
                <w:sz w:val="21"/>
                <w:szCs w:val="21"/>
                <w:lang w:val="en-US"/>
              </w:rPr>
            </w:pPr>
            <w:r>
              <w:rPr>
                <w:rFonts w:hint="eastAsia" w:cs="宋体"/>
                <w:color w:val="auto"/>
                <w:kern w:val="2"/>
                <w:sz w:val="21"/>
                <w:szCs w:val="21"/>
                <w:lang w:val="en-US"/>
              </w:rPr>
              <w:t>未得到监理人批准，承包人擅自对施工图的任何部分进行修改</w:t>
            </w:r>
          </w:p>
        </w:tc>
        <w:tc>
          <w:tcPr>
            <w:tcW w:w="1825" w:type="dxa"/>
            <w:vAlign w:val="center"/>
          </w:tcPr>
          <w:p>
            <w:pPr>
              <w:jc w:val="center"/>
              <w:rPr>
                <w:rFonts w:cs="宋体"/>
                <w:color w:val="auto"/>
                <w:kern w:val="2"/>
                <w:sz w:val="21"/>
                <w:szCs w:val="21"/>
                <w:lang w:val="en-US"/>
              </w:rPr>
            </w:pPr>
            <w:r>
              <w:rPr>
                <w:rFonts w:hint="eastAsia" w:cs="宋体"/>
                <w:color w:val="auto"/>
                <w:kern w:val="2"/>
                <w:sz w:val="21"/>
                <w:szCs w:val="21"/>
                <w:lang w:val="en-US"/>
              </w:rPr>
              <w:t>2万元/次</w:t>
            </w:r>
          </w:p>
        </w:tc>
        <w:tc>
          <w:tcPr>
            <w:tcW w:w="1932" w:type="dxa"/>
            <w:vAlign w:val="center"/>
          </w:tcPr>
          <w:p>
            <w:pPr>
              <w:jc w:val="center"/>
              <w:rPr>
                <w:rFonts w:cs="宋体"/>
                <w:color w:val="auto"/>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11" w:type="dxa"/>
            <w:vAlign w:val="center"/>
          </w:tcPr>
          <w:p>
            <w:pPr>
              <w:jc w:val="center"/>
              <w:rPr>
                <w:rFonts w:cs="宋体"/>
                <w:color w:val="auto"/>
                <w:kern w:val="2"/>
                <w:sz w:val="21"/>
                <w:szCs w:val="21"/>
                <w:lang w:val="en-US"/>
              </w:rPr>
            </w:pPr>
            <w:r>
              <w:rPr>
                <w:rFonts w:hint="eastAsia" w:cs="宋体"/>
                <w:color w:val="auto"/>
                <w:kern w:val="2"/>
                <w:sz w:val="21"/>
                <w:szCs w:val="21"/>
                <w:lang w:val="en-US"/>
              </w:rPr>
              <w:t>2</w:t>
            </w:r>
          </w:p>
        </w:tc>
        <w:tc>
          <w:tcPr>
            <w:tcW w:w="1275" w:type="dxa"/>
            <w:vAlign w:val="center"/>
          </w:tcPr>
          <w:p>
            <w:pPr>
              <w:jc w:val="center"/>
              <w:rPr>
                <w:rFonts w:cs="宋体"/>
                <w:color w:val="auto"/>
                <w:kern w:val="2"/>
                <w:sz w:val="21"/>
                <w:szCs w:val="21"/>
                <w:lang w:val="en-US"/>
              </w:rPr>
            </w:pPr>
            <w:r>
              <w:rPr>
                <w:rFonts w:hint="eastAsia" w:cs="宋体"/>
                <w:color w:val="auto"/>
                <w:kern w:val="2"/>
                <w:sz w:val="21"/>
                <w:szCs w:val="21"/>
                <w:lang w:val="en-US"/>
              </w:rPr>
              <w:t>4.3.3</w:t>
            </w:r>
          </w:p>
        </w:tc>
        <w:tc>
          <w:tcPr>
            <w:tcW w:w="3465" w:type="dxa"/>
            <w:vAlign w:val="center"/>
          </w:tcPr>
          <w:p>
            <w:pPr>
              <w:jc w:val="both"/>
              <w:rPr>
                <w:rFonts w:cs="宋体"/>
                <w:color w:val="auto"/>
                <w:kern w:val="2"/>
                <w:sz w:val="21"/>
                <w:szCs w:val="21"/>
                <w:lang w:val="en-US"/>
              </w:rPr>
            </w:pPr>
            <w:r>
              <w:rPr>
                <w:rFonts w:hint="eastAsia" w:cs="宋体"/>
                <w:color w:val="auto"/>
                <w:kern w:val="2"/>
                <w:sz w:val="21"/>
                <w:szCs w:val="21"/>
                <w:lang w:val="en-US"/>
              </w:rPr>
              <w:t>违规分包或转包</w:t>
            </w:r>
          </w:p>
        </w:tc>
        <w:tc>
          <w:tcPr>
            <w:tcW w:w="1825" w:type="dxa"/>
            <w:vAlign w:val="center"/>
          </w:tcPr>
          <w:p>
            <w:pPr>
              <w:jc w:val="center"/>
              <w:rPr>
                <w:rFonts w:cs="宋体"/>
                <w:color w:val="auto"/>
                <w:kern w:val="2"/>
                <w:sz w:val="21"/>
                <w:szCs w:val="21"/>
                <w:lang w:val="en-US"/>
              </w:rPr>
            </w:pPr>
            <w:r>
              <w:rPr>
                <w:rFonts w:hint="eastAsia" w:cs="宋体"/>
                <w:color w:val="auto"/>
                <w:kern w:val="2"/>
                <w:sz w:val="21"/>
                <w:szCs w:val="21"/>
                <w:lang w:val="en-US"/>
              </w:rPr>
              <w:t>30万元/次</w:t>
            </w:r>
          </w:p>
        </w:tc>
        <w:tc>
          <w:tcPr>
            <w:tcW w:w="1932" w:type="dxa"/>
            <w:vAlign w:val="center"/>
          </w:tcPr>
          <w:p>
            <w:pPr>
              <w:jc w:val="center"/>
              <w:rPr>
                <w:rFonts w:cs="宋体"/>
                <w:color w:val="auto"/>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13" w:hRule="atLeast"/>
          <w:jc w:val="center"/>
        </w:trPr>
        <w:tc>
          <w:tcPr>
            <w:tcW w:w="711" w:type="dxa"/>
            <w:tcBorders>
              <w:bottom w:val="single" w:color="auto" w:sz="4" w:space="0"/>
            </w:tcBorders>
            <w:vAlign w:val="center"/>
          </w:tcPr>
          <w:p>
            <w:pPr>
              <w:jc w:val="center"/>
              <w:rPr>
                <w:rFonts w:cs="宋体"/>
                <w:color w:val="auto"/>
                <w:kern w:val="2"/>
                <w:sz w:val="21"/>
                <w:szCs w:val="21"/>
                <w:lang w:val="en-US"/>
              </w:rPr>
            </w:pPr>
            <w:r>
              <w:rPr>
                <w:rFonts w:hint="eastAsia" w:cs="宋体"/>
                <w:color w:val="auto"/>
                <w:kern w:val="2"/>
                <w:sz w:val="21"/>
                <w:szCs w:val="21"/>
                <w:lang w:val="en-US"/>
              </w:rPr>
              <w:t>3</w:t>
            </w:r>
          </w:p>
        </w:tc>
        <w:tc>
          <w:tcPr>
            <w:tcW w:w="1275" w:type="dxa"/>
            <w:tcBorders>
              <w:bottom w:val="single" w:color="auto" w:sz="4" w:space="0"/>
            </w:tcBorders>
            <w:vAlign w:val="center"/>
          </w:tcPr>
          <w:p>
            <w:pPr>
              <w:jc w:val="center"/>
              <w:rPr>
                <w:rFonts w:cs="宋体"/>
                <w:color w:val="auto"/>
                <w:kern w:val="2"/>
                <w:sz w:val="21"/>
                <w:szCs w:val="21"/>
                <w:lang w:val="en-US"/>
              </w:rPr>
            </w:pPr>
            <w:r>
              <w:rPr>
                <w:rFonts w:hint="eastAsia" w:cs="宋体"/>
                <w:color w:val="auto"/>
                <w:kern w:val="2"/>
                <w:sz w:val="21"/>
                <w:szCs w:val="21"/>
                <w:lang w:val="en-US"/>
              </w:rPr>
              <w:t>4.6.1</w:t>
            </w:r>
          </w:p>
        </w:tc>
        <w:tc>
          <w:tcPr>
            <w:tcW w:w="3465" w:type="dxa"/>
            <w:tcBorders>
              <w:bottom w:val="single" w:color="auto" w:sz="4" w:space="0"/>
            </w:tcBorders>
            <w:vAlign w:val="center"/>
          </w:tcPr>
          <w:p>
            <w:pPr>
              <w:adjustRightInd w:val="0"/>
              <w:jc w:val="both"/>
              <w:textAlignment w:val="baseline"/>
              <w:rPr>
                <w:rFonts w:cs="宋体"/>
                <w:snapToGrid w:val="0"/>
                <w:color w:val="auto"/>
                <w:spacing w:val="-2"/>
                <w:sz w:val="21"/>
                <w:szCs w:val="21"/>
                <w:lang w:val="en-US" w:bidi="he-IL"/>
              </w:rPr>
            </w:pPr>
            <w:r>
              <w:rPr>
                <w:rFonts w:hint="eastAsia" w:cs="宋体"/>
                <w:color w:val="auto"/>
                <w:kern w:val="2"/>
                <w:sz w:val="21"/>
                <w:szCs w:val="21"/>
                <w:lang w:val="en-US"/>
              </w:rPr>
              <w:t>承包人在接到监理人要求人员进场的通知5天后仍未安排相关人员进场，从第6天算起扣除承包人的违约金</w:t>
            </w:r>
          </w:p>
        </w:tc>
        <w:tc>
          <w:tcPr>
            <w:tcW w:w="1825" w:type="dxa"/>
            <w:tcBorders>
              <w:bottom w:val="single" w:color="auto" w:sz="4" w:space="0"/>
            </w:tcBorders>
            <w:vAlign w:val="center"/>
          </w:tcPr>
          <w:p>
            <w:pPr>
              <w:jc w:val="center"/>
              <w:rPr>
                <w:rFonts w:cs="宋体"/>
                <w:color w:val="auto"/>
                <w:kern w:val="2"/>
                <w:sz w:val="21"/>
                <w:szCs w:val="21"/>
                <w:lang w:val="en-US"/>
              </w:rPr>
            </w:pPr>
            <w:r>
              <w:rPr>
                <w:rFonts w:hint="eastAsia" w:cs="宋体"/>
                <w:color w:val="auto"/>
                <w:kern w:val="2"/>
                <w:sz w:val="21"/>
                <w:szCs w:val="21"/>
                <w:lang w:val="en-US"/>
              </w:rPr>
              <w:t>项目经理、项目总工2万元/人日；其他主要技术人员1万元/人日</w:t>
            </w:r>
          </w:p>
        </w:tc>
        <w:tc>
          <w:tcPr>
            <w:tcW w:w="1932" w:type="dxa"/>
            <w:tcBorders>
              <w:bottom w:val="single" w:color="auto" w:sz="4" w:space="0"/>
            </w:tcBorders>
            <w:vAlign w:val="center"/>
          </w:tcPr>
          <w:p>
            <w:pPr>
              <w:jc w:val="both"/>
              <w:rPr>
                <w:rFonts w:cs="宋体"/>
                <w:color w:val="auto"/>
                <w:kern w:val="2"/>
                <w:sz w:val="21"/>
                <w:szCs w:val="21"/>
                <w:lang w:val="en-US"/>
              </w:rPr>
            </w:pPr>
            <w:r>
              <w:rPr>
                <w:rFonts w:hint="eastAsia" w:cs="宋体"/>
                <w:color w:val="auto"/>
                <w:kern w:val="2"/>
                <w:sz w:val="21"/>
                <w:szCs w:val="21"/>
                <w:lang w:val="en-US"/>
              </w:rPr>
              <w:t>如果承包人接到通知后15天未安排相关人员进场，将要求其更换人选，同时执行人员更换违约条款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1" w:type="dxa"/>
            <w:vAlign w:val="center"/>
          </w:tcPr>
          <w:p>
            <w:pPr>
              <w:jc w:val="center"/>
              <w:rPr>
                <w:rFonts w:cs="宋体"/>
                <w:color w:val="auto"/>
                <w:kern w:val="2"/>
                <w:sz w:val="21"/>
                <w:szCs w:val="21"/>
                <w:lang w:val="en-US"/>
              </w:rPr>
            </w:pPr>
            <w:r>
              <w:rPr>
                <w:rFonts w:hint="eastAsia" w:cs="宋体"/>
                <w:color w:val="auto"/>
                <w:kern w:val="2"/>
                <w:sz w:val="21"/>
                <w:szCs w:val="21"/>
                <w:lang w:val="en-US"/>
              </w:rPr>
              <w:t>4</w:t>
            </w:r>
          </w:p>
        </w:tc>
        <w:tc>
          <w:tcPr>
            <w:tcW w:w="1275" w:type="dxa"/>
            <w:vAlign w:val="center"/>
          </w:tcPr>
          <w:p>
            <w:pPr>
              <w:jc w:val="center"/>
              <w:rPr>
                <w:rFonts w:cs="宋体"/>
                <w:color w:val="auto"/>
                <w:kern w:val="2"/>
                <w:sz w:val="21"/>
                <w:szCs w:val="21"/>
                <w:lang w:val="en-US"/>
              </w:rPr>
            </w:pPr>
            <w:r>
              <w:rPr>
                <w:rFonts w:hint="eastAsia" w:cs="宋体"/>
                <w:color w:val="auto"/>
                <w:kern w:val="2"/>
                <w:sz w:val="21"/>
                <w:szCs w:val="21"/>
                <w:lang w:val="en-US"/>
              </w:rPr>
              <w:t>4.6.3（2）</w:t>
            </w:r>
          </w:p>
        </w:tc>
        <w:tc>
          <w:tcPr>
            <w:tcW w:w="3465" w:type="dxa"/>
            <w:vAlign w:val="center"/>
          </w:tcPr>
          <w:p>
            <w:pPr>
              <w:jc w:val="both"/>
              <w:rPr>
                <w:rFonts w:cs="宋体"/>
                <w:color w:val="auto"/>
                <w:kern w:val="2"/>
                <w:sz w:val="21"/>
                <w:szCs w:val="21"/>
                <w:lang w:val="en-US"/>
              </w:rPr>
            </w:pPr>
            <w:r>
              <w:rPr>
                <w:rFonts w:hint="eastAsia" w:cs="宋体"/>
                <w:color w:val="auto"/>
                <w:kern w:val="2"/>
                <w:sz w:val="21"/>
                <w:szCs w:val="21"/>
                <w:lang w:val="en-US"/>
              </w:rPr>
              <w:t>承包人擅自更换档案资料整理负责人。</w:t>
            </w:r>
          </w:p>
        </w:tc>
        <w:tc>
          <w:tcPr>
            <w:tcW w:w="1825" w:type="dxa"/>
            <w:vAlign w:val="center"/>
          </w:tcPr>
          <w:p>
            <w:pPr>
              <w:jc w:val="center"/>
              <w:rPr>
                <w:rFonts w:cs="宋体"/>
                <w:color w:val="auto"/>
                <w:kern w:val="2"/>
                <w:sz w:val="21"/>
                <w:szCs w:val="21"/>
                <w:lang w:val="en-US"/>
              </w:rPr>
            </w:pPr>
            <w:r>
              <w:rPr>
                <w:rFonts w:hint="eastAsia" w:cs="宋体"/>
                <w:color w:val="auto"/>
                <w:kern w:val="2"/>
                <w:sz w:val="21"/>
                <w:szCs w:val="21"/>
                <w:lang w:val="en-US"/>
              </w:rPr>
              <w:t>1万元/人次</w:t>
            </w:r>
          </w:p>
        </w:tc>
        <w:tc>
          <w:tcPr>
            <w:tcW w:w="1932" w:type="dxa"/>
            <w:vAlign w:val="center"/>
          </w:tcPr>
          <w:p>
            <w:pPr>
              <w:jc w:val="center"/>
              <w:rPr>
                <w:rFonts w:cs="宋体"/>
                <w:color w:val="auto"/>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jc w:val="center"/>
              <w:rPr>
                <w:rFonts w:cs="宋体"/>
                <w:color w:val="auto"/>
                <w:kern w:val="2"/>
                <w:sz w:val="21"/>
                <w:szCs w:val="21"/>
                <w:lang w:val="en-US"/>
              </w:rPr>
            </w:pPr>
            <w:r>
              <w:rPr>
                <w:rFonts w:hint="eastAsia" w:cs="宋体"/>
                <w:color w:val="auto"/>
                <w:kern w:val="2"/>
                <w:sz w:val="21"/>
                <w:szCs w:val="21"/>
                <w:lang w:val="en-US"/>
              </w:rPr>
              <w:t>5</w:t>
            </w:r>
          </w:p>
        </w:tc>
        <w:tc>
          <w:tcPr>
            <w:tcW w:w="1275" w:type="dxa"/>
            <w:vAlign w:val="center"/>
          </w:tcPr>
          <w:p>
            <w:pPr>
              <w:jc w:val="center"/>
              <w:rPr>
                <w:rFonts w:cs="宋体"/>
                <w:color w:val="auto"/>
                <w:kern w:val="2"/>
                <w:sz w:val="21"/>
                <w:szCs w:val="21"/>
                <w:lang w:val="en-US"/>
              </w:rPr>
            </w:pPr>
            <w:r>
              <w:rPr>
                <w:rFonts w:hint="eastAsia" w:cs="宋体"/>
                <w:color w:val="auto"/>
                <w:kern w:val="2"/>
                <w:sz w:val="21"/>
                <w:szCs w:val="21"/>
                <w:lang w:val="en-US"/>
              </w:rPr>
              <w:t>4.6.3（3）</w:t>
            </w:r>
          </w:p>
        </w:tc>
        <w:tc>
          <w:tcPr>
            <w:tcW w:w="3465" w:type="dxa"/>
            <w:vAlign w:val="center"/>
          </w:tcPr>
          <w:p>
            <w:pPr>
              <w:jc w:val="both"/>
              <w:rPr>
                <w:rFonts w:cs="宋体"/>
                <w:color w:val="auto"/>
                <w:kern w:val="2"/>
                <w:sz w:val="21"/>
                <w:szCs w:val="21"/>
                <w:lang w:val="en-US"/>
              </w:rPr>
            </w:pPr>
            <w:r>
              <w:rPr>
                <w:rFonts w:hint="eastAsia" w:cs="宋体"/>
                <w:color w:val="auto"/>
                <w:kern w:val="2"/>
                <w:sz w:val="21"/>
                <w:szCs w:val="21"/>
                <w:lang w:val="en-US"/>
              </w:rPr>
              <w:t>项目经理、总工程师驻守现场不足22天/月，处以不足天数的罚款。</w:t>
            </w:r>
          </w:p>
        </w:tc>
        <w:tc>
          <w:tcPr>
            <w:tcW w:w="1825" w:type="dxa"/>
            <w:vAlign w:val="center"/>
          </w:tcPr>
          <w:p>
            <w:pPr>
              <w:jc w:val="center"/>
              <w:rPr>
                <w:rFonts w:cs="宋体"/>
                <w:color w:val="auto"/>
                <w:kern w:val="2"/>
                <w:sz w:val="21"/>
                <w:szCs w:val="21"/>
                <w:lang w:val="en-US"/>
              </w:rPr>
            </w:pPr>
            <w:r>
              <w:rPr>
                <w:rFonts w:hint="eastAsia" w:cs="宋体"/>
                <w:color w:val="auto"/>
                <w:kern w:val="2"/>
                <w:sz w:val="21"/>
                <w:szCs w:val="21"/>
                <w:lang w:val="en-US"/>
              </w:rPr>
              <w:t>5000元/天</w:t>
            </w:r>
          </w:p>
        </w:tc>
        <w:tc>
          <w:tcPr>
            <w:tcW w:w="1932" w:type="dxa"/>
            <w:vAlign w:val="center"/>
          </w:tcPr>
          <w:p>
            <w:pPr>
              <w:jc w:val="center"/>
              <w:rPr>
                <w:rFonts w:cs="宋体"/>
                <w:color w:val="auto"/>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jc w:val="center"/>
              <w:rPr>
                <w:rFonts w:cs="宋体"/>
                <w:color w:val="auto"/>
                <w:kern w:val="2"/>
                <w:sz w:val="21"/>
                <w:szCs w:val="21"/>
                <w:lang w:val="en-US"/>
              </w:rPr>
            </w:pPr>
            <w:r>
              <w:rPr>
                <w:rFonts w:hint="eastAsia" w:cs="宋体"/>
                <w:color w:val="auto"/>
                <w:kern w:val="2"/>
                <w:sz w:val="21"/>
                <w:szCs w:val="21"/>
                <w:lang w:val="en-US"/>
              </w:rPr>
              <w:t>6</w:t>
            </w:r>
          </w:p>
        </w:tc>
        <w:tc>
          <w:tcPr>
            <w:tcW w:w="1275" w:type="dxa"/>
            <w:vAlign w:val="center"/>
          </w:tcPr>
          <w:p>
            <w:pPr>
              <w:jc w:val="center"/>
              <w:rPr>
                <w:rFonts w:cs="宋体"/>
                <w:color w:val="auto"/>
                <w:kern w:val="2"/>
                <w:sz w:val="21"/>
                <w:szCs w:val="21"/>
                <w:lang w:val="en-US"/>
              </w:rPr>
            </w:pPr>
            <w:r>
              <w:rPr>
                <w:rFonts w:hint="eastAsia" w:cs="宋体"/>
                <w:color w:val="auto"/>
                <w:kern w:val="2"/>
                <w:sz w:val="21"/>
                <w:szCs w:val="21"/>
                <w:lang w:val="en-US"/>
              </w:rPr>
              <w:t>4.6.3（4）</w:t>
            </w:r>
          </w:p>
        </w:tc>
        <w:tc>
          <w:tcPr>
            <w:tcW w:w="3465" w:type="dxa"/>
            <w:vAlign w:val="center"/>
          </w:tcPr>
          <w:p>
            <w:pPr>
              <w:jc w:val="both"/>
              <w:rPr>
                <w:rFonts w:cs="宋体"/>
                <w:color w:val="auto"/>
                <w:kern w:val="2"/>
                <w:sz w:val="21"/>
                <w:szCs w:val="21"/>
                <w:lang w:val="en-US"/>
              </w:rPr>
            </w:pPr>
            <w:r>
              <w:rPr>
                <w:rFonts w:hint="eastAsia" w:cs="宋体"/>
                <w:color w:val="auto"/>
                <w:kern w:val="2"/>
                <w:sz w:val="21"/>
                <w:szCs w:val="21"/>
                <w:lang w:val="en-US"/>
              </w:rPr>
              <w:t>专职安全生产管理人员没有按每5000万施工合同额配备一名（不足5000万至少配备一名）。</w:t>
            </w:r>
          </w:p>
        </w:tc>
        <w:tc>
          <w:tcPr>
            <w:tcW w:w="1825" w:type="dxa"/>
            <w:vAlign w:val="center"/>
          </w:tcPr>
          <w:p>
            <w:pPr>
              <w:jc w:val="center"/>
              <w:rPr>
                <w:rFonts w:cs="宋体"/>
                <w:color w:val="auto"/>
                <w:kern w:val="2"/>
                <w:sz w:val="21"/>
                <w:szCs w:val="21"/>
                <w:lang w:val="en-US"/>
              </w:rPr>
            </w:pPr>
            <w:r>
              <w:rPr>
                <w:rFonts w:hint="eastAsia" w:cs="宋体"/>
                <w:color w:val="auto"/>
                <w:kern w:val="2"/>
                <w:sz w:val="21"/>
                <w:szCs w:val="21"/>
                <w:lang w:val="en-US"/>
              </w:rPr>
              <w:t>5万元/人次</w:t>
            </w:r>
          </w:p>
        </w:tc>
        <w:tc>
          <w:tcPr>
            <w:tcW w:w="1932" w:type="dxa"/>
            <w:vAlign w:val="center"/>
          </w:tcPr>
          <w:p>
            <w:pPr>
              <w:jc w:val="center"/>
              <w:rPr>
                <w:rFonts w:cs="宋体"/>
                <w:color w:val="auto"/>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711" w:type="dxa"/>
            <w:vAlign w:val="center"/>
          </w:tcPr>
          <w:p>
            <w:pPr>
              <w:jc w:val="center"/>
              <w:rPr>
                <w:rFonts w:cs="宋体"/>
                <w:color w:val="auto"/>
                <w:kern w:val="2"/>
                <w:sz w:val="21"/>
                <w:szCs w:val="21"/>
                <w:lang w:val="en-US"/>
              </w:rPr>
            </w:pPr>
            <w:r>
              <w:rPr>
                <w:rFonts w:hint="eastAsia" w:cs="宋体"/>
                <w:color w:val="auto"/>
                <w:kern w:val="2"/>
                <w:sz w:val="21"/>
                <w:szCs w:val="21"/>
                <w:lang w:val="en-US"/>
              </w:rPr>
              <w:t>7</w:t>
            </w:r>
          </w:p>
        </w:tc>
        <w:tc>
          <w:tcPr>
            <w:tcW w:w="1275" w:type="dxa"/>
            <w:vAlign w:val="center"/>
          </w:tcPr>
          <w:p>
            <w:pPr>
              <w:jc w:val="center"/>
              <w:rPr>
                <w:rFonts w:cs="宋体"/>
                <w:color w:val="auto"/>
                <w:kern w:val="2"/>
                <w:sz w:val="21"/>
                <w:szCs w:val="21"/>
                <w:lang w:val="en-US"/>
              </w:rPr>
            </w:pPr>
            <w:r>
              <w:rPr>
                <w:rFonts w:hint="eastAsia" w:cs="宋体"/>
                <w:color w:val="auto"/>
                <w:kern w:val="2"/>
                <w:sz w:val="21"/>
                <w:szCs w:val="21"/>
                <w:lang w:val="en-US"/>
              </w:rPr>
              <w:t>4.6.3（5）</w:t>
            </w:r>
          </w:p>
        </w:tc>
        <w:tc>
          <w:tcPr>
            <w:tcW w:w="3465" w:type="dxa"/>
            <w:vAlign w:val="center"/>
          </w:tcPr>
          <w:p>
            <w:pPr>
              <w:jc w:val="both"/>
              <w:rPr>
                <w:rFonts w:cs="宋体"/>
                <w:snapToGrid w:val="0"/>
                <w:color w:val="auto"/>
                <w:kern w:val="2"/>
                <w:sz w:val="21"/>
                <w:szCs w:val="21"/>
                <w:lang w:val="en-US"/>
              </w:rPr>
            </w:pPr>
            <w:r>
              <w:rPr>
                <w:rFonts w:hint="eastAsia" w:cs="宋体"/>
                <w:snapToGrid w:val="0"/>
                <w:color w:val="auto"/>
                <w:kern w:val="2"/>
                <w:sz w:val="21"/>
                <w:szCs w:val="21"/>
                <w:lang w:val="en-US"/>
              </w:rPr>
              <w:t>项目经理或总工程师无故缺席发包人指定的各种会议，包括监理人主持的重要会议（如工地例会等）。</w:t>
            </w:r>
          </w:p>
        </w:tc>
        <w:tc>
          <w:tcPr>
            <w:tcW w:w="1825" w:type="dxa"/>
            <w:vAlign w:val="center"/>
          </w:tcPr>
          <w:p>
            <w:pPr>
              <w:jc w:val="center"/>
              <w:rPr>
                <w:rFonts w:cs="宋体"/>
                <w:color w:val="auto"/>
                <w:kern w:val="2"/>
                <w:sz w:val="21"/>
                <w:szCs w:val="21"/>
                <w:lang w:val="en-US"/>
              </w:rPr>
            </w:pPr>
            <w:r>
              <w:rPr>
                <w:rFonts w:hint="eastAsia" w:cs="宋体"/>
                <w:color w:val="auto"/>
                <w:kern w:val="2"/>
                <w:sz w:val="21"/>
                <w:szCs w:val="21"/>
                <w:lang w:val="en-US"/>
              </w:rPr>
              <w:t>1万元</w:t>
            </w:r>
            <w:r>
              <w:rPr>
                <w:rFonts w:hint="eastAsia" w:cs="宋体"/>
                <w:snapToGrid w:val="0"/>
                <w:color w:val="auto"/>
                <w:kern w:val="2"/>
                <w:sz w:val="21"/>
                <w:szCs w:val="21"/>
                <w:lang w:val="en-US"/>
              </w:rPr>
              <w:t>/次</w:t>
            </w:r>
          </w:p>
        </w:tc>
        <w:tc>
          <w:tcPr>
            <w:tcW w:w="1932" w:type="dxa"/>
            <w:vAlign w:val="center"/>
          </w:tcPr>
          <w:p>
            <w:pPr>
              <w:jc w:val="center"/>
              <w:rPr>
                <w:rFonts w:cs="宋体"/>
                <w:color w:val="auto"/>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1" w:type="dxa"/>
            <w:vAlign w:val="center"/>
          </w:tcPr>
          <w:p>
            <w:pPr>
              <w:jc w:val="center"/>
              <w:rPr>
                <w:rFonts w:cs="宋体"/>
                <w:color w:val="auto"/>
                <w:kern w:val="2"/>
                <w:sz w:val="21"/>
                <w:szCs w:val="21"/>
                <w:lang w:val="en-US"/>
              </w:rPr>
            </w:pPr>
            <w:r>
              <w:rPr>
                <w:rFonts w:hint="eastAsia" w:cs="宋体"/>
                <w:color w:val="auto"/>
                <w:kern w:val="2"/>
                <w:sz w:val="21"/>
                <w:szCs w:val="21"/>
                <w:lang w:val="en-US"/>
              </w:rPr>
              <w:t>8</w:t>
            </w:r>
          </w:p>
        </w:tc>
        <w:tc>
          <w:tcPr>
            <w:tcW w:w="1275" w:type="dxa"/>
            <w:vAlign w:val="center"/>
          </w:tcPr>
          <w:p>
            <w:pPr>
              <w:jc w:val="center"/>
              <w:rPr>
                <w:rFonts w:cs="宋体"/>
                <w:color w:val="auto"/>
                <w:kern w:val="2"/>
                <w:sz w:val="21"/>
                <w:szCs w:val="21"/>
                <w:lang w:val="en-US"/>
              </w:rPr>
            </w:pPr>
            <w:r>
              <w:rPr>
                <w:rFonts w:hint="eastAsia" w:cs="宋体"/>
                <w:color w:val="auto"/>
                <w:kern w:val="2"/>
                <w:sz w:val="21"/>
                <w:szCs w:val="21"/>
                <w:lang w:val="en-US"/>
              </w:rPr>
              <w:t>4.6.6</w:t>
            </w:r>
          </w:p>
        </w:tc>
        <w:tc>
          <w:tcPr>
            <w:tcW w:w="3465" w:type="dxa"/>
            <w:vAlign w:val="center"/>
          </w:tcPr>
          <w:p>
            <w:pPr>
              <w:jc w:val="both"/>
              <w:rPr>
                <w:rFonts w:cs="宋体"/>
                <w:color w:val="auto"/>
                <w:kern w:val="2"/>
                <w:sz w:val="21"/>
                <w:szCs w:val="21"/>
                <w:lang w:val="en-US"/>
              </w:rPr>
            </w:pPr>
            <w:r>
              <w:rPr>
                <w:rFonts w:hint="eastAsia" w:cs="宋体"/>
                <w:color w:val="auto"/>
                <w:kern w:val="2"/>
                <w:sz w:val="21"/>
                <w:szCs w:val="21"/>
                <w:lang w:val="en-US"/>
              </w:rPr>
              <w:t>不签订劳动合同、非法使用农民工的，或者拖延和克扣农民工工资的，由此造成劳务人员上访或劳动纠纷的。</w:t>
            </w:r>
          </w:p>
        </w:tc>
        <w:tc>
          <w:tcPr>
            <w:tcW w:w="1825" w:type="dxa"/>
            <w:vAlign w:val="center"/>
          </w:tcPr>
          <w:p>
            <w:pPr>
              <w:jc w:val="center"/>
              <w:rPr>
                <w:rFonts w:cs="宋体"/>
                <w:color w:val="auto"/>
                <w:kern w:val="2"/>
                <w:sz w:val="21"/>
                <w:szCs w:val="21"/>
                <w:lang w:val="en-US"/>
              </w:rPr>
            </w:pPr>
            <w:r>
              <w:rPr>
                <w:rFonts w:hint="eastAsia" w:cs="宋体"/>
                <w:color w:val="auto"/>
                <w:kern w:val="2"/>
                <w:sz w:val="21"/>
                <w:szCs w:val="21"/>
                <w:lang w:val="en-US"/>
              </w:rPr>
              <w:t>10万元/次</w:t>
            </w:r>
          </w:p>
        </w:tc>
        <w:tc>
          <w:tcPr>
            <w:tcW w:w="1932" w:type="dxa"/>
            <w:vAlign w:val="center"/>
          </w:tcPr>
          <w:p>
            <w:pPr>
              <w:jc w:val="center"/>
              <w:rPr>
                <w:rFonts w:cs="宋体"/>
                <w:color w:val="auto"/>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8" w:hRule="atLeast"/>
          <w:jc w:val="center"/>
        </w:trPr>
        <w:tc>
          <w:tcPr>
            <w:tcW w:w="711" w:type="dxa"/>
            <w:vAlign w:val="center"/>
          </w:tcPr>
          <w:p>
            <w:pPr>
              <w:jc w:val="center"/>
              <w:rPr>
                <w:rFonts w:cs="宋体"/>
                <w:color w:val="auto"/>
                <w:kern w:val="2"/>
                <w:sz w:val="21"/>
                <w:szCs w:val="21"/>
                <w:lang w:val="en-US"/>
              </w:rPr>
            </w:pPr>
            <w:r>
              <w:rPr>
                <w:rFonts w:hint="eastAsia" w:cs="宋体"/>
                <w:color w:val="auto"/>
                <w:kern w:val="2"/>
                <w:sz w:val="21"/>
                <w:szCs w:val="21"/>
                <w:lang w:val="en-US"/>
              </w:rPr>
              <w:t>9</w:t>
            </w:r>
          </w:p>
        </w:tc>
        <w:tc>
          <w:tcPr>
            <w:tcW w:w="1275" w:type="dxa"/>
            <w:vAlign w:val="center"/>
          </w:tcPr>
          <w:p>
            <w:pPr>
              <w:jc w:val="center"/>
              <w:rPr>
                <w:rFonts w:cs="宋体"/>
                <w:color w:val="auto"/>
                <w:kern w:val="2"/>
                <w:sz w:val="21"/>
                <w:szCs w:val="21"/>
                <w:lang w:val="en-US"/>
              </w:rPr>
            </w:pPr>
            <w:r>
              <w:rPr>
                <w:rFonts w:hint="eastAsia" w:cs="宋体"/>
                <w:color w:val="auto"/>
                <w:kern w:val="2"/>
                <w:sz w:val="21"/>
                <w:szCs w:val="21"/>
                <w:lang w:val="en-US"/>
              </w:rPr>
              <w:t>4.6.7</w:t>
            </w:r>
          </w:p>
        </w:tc>
        <w:tc>
          <w:tcPr>
            <w:tcW w:w="3465" w:type="dxa"/>
            <w:vAlign w:val="center"/>
          </w:tcPr>
          <w:p>
            <w:pPr>
              <w:jc w:val="both"/>
              <w:rPr>
                <w:rFonts w:cs="宋体"/>
                <w:color w:val="auto"/>
                <w:kern w:val="2"/>
                <w:sz w:val="21"/>
                <w:szCs w:val="21"/>
                <w:lang w:val="en-US"/>
              </w:rPr>
            </w:pPr>
            <w:r>
              <w:rPr>
                <w:rFonts w:hint="eastAsia" w:cs="宋体"/>
                <w:color w:val="auto"/>
                <w:kern w:val="2"/>
                <w:sz w:val="21"/>
                <w:szCs w:val="21"/>
                <w:lang w:val="en-US"/>
              </w:rPr>
              <w:t>分项工程的施工员没在现场管理的</w:t>
            </w:r>
          </w:p>
        </w:tc>
        <w:tc>
          <w:tcPr>
            <w:tcW w:w="1825" w:type="dxa"/>
            <w:vAlign w:val="center"/>
          </w:tcPr>
          <w:p>
            <w:pPr>
              <w:jc w:val="center"/>
              <w:rPr>
                <w:rFonts w:cs="宋体"/>
                <w:color w:val="auto"/>
                <w:kern w:val="2"/>
                <w:sz w:val="21"/>
                <w:szCs w:val="21"/>
                <w:lang w:val="en-US"/>
              </w:rPr>
            </w:pPr>
            <w:r>
              <w:rPr>
                <w:rFonts w:hint="eastAsia" w:cs="宋体"/>
                <w:color w:val="auto"/>
                <w:kern w:val="2"/>
                <w:sz w:val="21"/>
                <w:szCs w:val="21"/>
                <w:lang w:val="en-US"/>
              </w:rPr>
              <w:t>1000元/次</w:t>
            </w:r>
          </w:p>
        </w:tc>
        <w:tc>
          <w:tcPr>
            <w:tcW w:w="1932" w:type="dxa"/>
            <w:vAlign w:val="center"/>
          </w:tcPr>
          <w:p>
            <w:pPr>
              <w:jc w:val="center"/>
              <w:rPr>
                <w:rFonts w:cs="宋体"/>
                <w:color w:val="auto"/>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1" w:type="dxa"/>
            <w:vAlign w:val="center"/>
          </w:tcPr>
          <w:p>
            <w:pPr>
              <w:jc w:val="center"/>
              <w:rPr>
                <w:rFonts w:cs="宋体"/>
                <w:color w:val="auto"/>
                <w:kern w:val="2"/>
                <w:sz w:val="21"/>
                <w:szCs w:val="21"/>
                <w:lang w:val="en-US"/>
              </w:rPr>
            </w:pPr>
            <w:r>
              <w:rPr>
                <w:rFonts w:hint="eastAsia" w:cs="宋体"/>
                <w:color w:val="auto"/>
                <w:kern w:val="2"/>
                <w:sz w:val="21"/>
                <w:szCs w:val="21"/>
                <w:lang w:val="en-US"/>
              </w:rPr>
              <w:t>10</w:t>
            </w:r>
          </w:p>
        </w:tc>
        <w:tc>
          <w:tcPr>
            <w:tcW w:w="1275" w:type="dxa"/>
            <w:vAlign w:val="center"/>
          </w:tcPr>
          <w:p>
            <w:pPr>
              <w:jc w:val="center"/>
              <w:rPr>
                <w:rFonts w:cs="宋体"/>
                <w:color w:val="auto"/>
                <w:kern w:val="2"/>
                <w:sz w:val="21"/>
                <w:szCs w:val="21"/>
                <w:lang w:val="en-US"/>
              </w:rPr>
            </w:pPr>
            <w:r>
              <w:rPr>
                <w:rFonts w:hint="eastAsia" w:cs="宋体"/>
                <w:color w:val="auto"/>
                <w:kern w:val="2"/>
                <w:sz w:val="21"/>
                <w:szCs w:val="21"/>
                <w:lang w:val="en-US"/>
              </w:rPr>
              <w:t>4.6.7</w:t>
            </w:r>
          </w:p>
        </w:tc>
        <w:tc>
          <w:tcPr>
            <w:tcW w:w="3465" w:type="dxa"/>
            <w:vAlign w:val="center"/>
          </w:tcPr>
          <w:p>
            <w:pPr>
              <w:jc w:val="both"/>
              <w:rPr>
                <w:rFonts w:cs="宋体"/>
                <w:color w:val="auto"/>
                <w:kern w:val="2"/>
                <w:sz w:val="21"/>
                <w:szCs w:val="21"/>
                <w:lang w:val="en-US"/>
              </w:rPr>
            </w:pPr>
            <w:r>
              <w:rPr>
                <w:rFonts w:hint="eastAsia" w:cs="宋体"/>
                <w:color w:val="auto"/>
                <w:kern w:val="2"/>
                <w:sz w:val="21"/>
                <w:szCs w:val="21"/>
                <w:lang w:val="en-US"/>
              </w:rPr>
              <w:t>重要工序（桩基、面层施工等），没有施工员在现场管理的</w:t>
            </w:r>
          </w:p>
        </w:tc>
        <w:tc>
          <w:tcPr>
            <w:tcW w:w="1825" w:type="dxa"/>
            <w:vAlign w:val="center"/>
          </w:tcPr>
          <w:p>
            <w:pPr>
              <w:jc w:val="center"/>
              <w:rPr>
                <w:rFonts w:cs="宋体"/>
                <w:color w:val="auto"/>
                <w:kern w:val="2"/>
                <w:sz w:val="21"/>
                <w:szCs w:val="21"/>
                <w:lang w:val="en-US"/>
              </w:rPr>
            </w:pPr>
            <w:r>
              <w:rPr>
                <w:rFonts w:hint="eastAsia" w:cs="宋体"/>
                <w:color w:val="auto"/>
                <w:kern w:val="2"/>
                <w:sz w:val="21"/>
                <w:szCs w:val="21"/>
                <w:lang w:val="en-US"/>
              </w:rPr>
              <w:t>2000元/次</w:t>
            </w:r>
          </w:p>
        </w:tc>
        <w:tc>
          <w:tcPr>
            <w:tcW w:w="1932" w:type="dxa"/>
            <w:vAlign w:val="center"/>
          </w:tcPr>
          <w:p>
            <w:pPr>
              <w:jc w:val="center"/>
              <w:rPr>
                <w:rFonts w:cs="宋体"/>
                <w:color w:val="auto"/>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3" w:hRule="atLeast"/>
          <w:jc w:val="center"/>
        </w:trPr>
        <w:tc>
          <w:tcPr>
            <w:tcW w:w="711" w:type="dxa"/>
            <w:vAlign w:val="center"/>
          </w:tcPr>
          <w:p>
            <w:pPr>
              <w:jc w:val="center"/>
              <w:rPr>
                <w:rFonts w:cs="宋体"/>
                <w:color w:val="auto"/>
                <w:kern w:val="2"/>
                <w:sz w:val="21"/>
                <w:szCs w:val="21"/>
                <w:lang w:val="en-US"/>
              </w:rPr>
            </w:pPr>
            <w:r>
              <w:rPr>
                <w:rFonts w:hint="eastAsia" w:cs="宋体"/>
                <w:color w:val="auto"/>
                <w:kern w:val="2"/>
                <w:sz w:val="21"/>
                <w:szCs w:val="21"/>
                <w:lang w:val="en-US"/>
              </w:rPr>
              <w:t>11</w:t>
            </w:r>
          </w:p>
        </w:tc>
        <w:tc>
          <w:tcPr>
            <w:tcW w:w="1275" w:type="dxa"/>
            <w:vAlign w:val="center"/>
          </w:tcPr>
          <w:p>
            <w:pPr>
              <w:jc w:val="center"/>
              <w:rPr>
                <w:rFonts w:cs="宋体"/>
                <w:color w:val="auto"/>
                <w:kern w:val="2"/>
                <w:sz w:val="21"/>
                <w:szCs w:val="21"/>
                <w:lang w:val="en-US"/>
              </w:rPr>
            </w:pPr>
            <w:r>
              <w:rPr>
                <w:rFonts w:hint="eastAsia" w:cs="宋体"/>
                <w:color w:val="auto"/>
                <w:kern w:val="2"/>
                <w:sz w:val="21"/>
                <w:szCs w:val="21"/>
                <w:lang w:val="en-US"/>
              </w:rPr>
              <w:t>4.6.7</w:t>
            </w:r>
          </w:p>
        </w:tc>
        <w:tc>
          <w:tcPr>
            <w:tcW w:w="3465" w:type="dxa"/>
            <w:vAlign w:val="center"/>
          </w:tcPr>
          <w:p>
            <w:pPr>
              <w:jc w:val="both"/>
              <w:rPr>
                <w:rFonts w:cs="宋体"/>
                <w:color w:val="auto"/>
                <w:kern w:val="2"/>
                <w:sz w:val="21"/>
                <w:szCs w:val="21"/>
                <w:lang w:val="en-US"/>
              </w:rPr>
            </w:pPr>
            <w:r>
              <w:rPr>
                <w:rFonts w:hint="eastAsia" w:cs="宋体"/>
                <w:color w:val="auto"/>
                <w:kern w:val="2"/>
                <w:sz w:val="21"/>
                <w:szCs w:val="21"/>
                <w:lang w:val="en-US"/>
              </w:rPr>
              <w:t>超过24小时没有施工员在场而继续施工的</w:t>
            </w:r>
          </w:p>
        </w:tc>
        <w:tc>
          <w:tcPr>
            <w:tcW w:w="1825" w:type="dxa"/>
            <w:vAlign w:val="center"/>
          </w:tcPr>
          <w:p>
            <w:pPr>
              <w:jc w:val="center"/>
              <w:rPr>
                <w:rFonts w:cs="宋体"/>
                <w:color w:val="auto"/>
                <w:kern w:val="2"/>
                <w:sz w:val="21"/>
                <w:szCs w:val="21"/>
                <w:lang w:val="en-US"/>
              </w:rPr>
            </w:pPr>
            <w:r>
              <w:rPr>
                <w:rFonts w:hint="eastAsia" w:cs="宋体"/>
                <w:color w:val="auto"/>
                <w:kern w:val="2"/>
                <w:sz w:val="21"/>
                <w:szCs w:val="21"/>
                <w:lang w:val="en-US"/>
              </w:rPr>
              <w:t>5000元/次</w:t>
            </w:r>
          </w:p>
        </w:tc>
        <w:tc>
          <w:tcPr>
            <w:tcW w:w="1932" w:type="dxa"/>
            <w:vAlign w:val="center"/>
          </w:tcPr>
          <w:p>
            <w:pPr>
              <w:jc w:val="center"/>
              <w:rPr>
                <w:rFonts w:cs="宋体"/>
                <w:color w:val="auto"/>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jc w:val="center"/>
              <w:rPr>
                <w:rFonts w:cs="宋体"/>
                <w:color w:val="auto"/>
                <w:kern w:val="2"/>
                <w:sz w:val="21"/>
                <w:szCs w:val="21"/>
                <w:lang w:val="en-US"/>
              </w:rPr>
            </w:pPr>
            <w:r>
              <w:rPr>
                <w:rFonts w:hint="eastAsia" w:cs="宋体"/>
                <w:color w:val="auto"/>
                <w:kern w:val="2"/>
                <w:sz w:val="21"/>
                <w:szCs w:val="21"/>
                <w:lang w:val="en-US"/>
              </w:rPr>
              <w:t>12</w:t>
            </w:r>
          </w:p>
        </w:tc>
        <w:tc>
          <w:tcPr>
            <w:tcW w:w="1275" w:type="dxa"/>
            <w:vAlign w:val="center"/>
          </w:tcPr>
          <w:p>
            <w:pPr>
              <w:jc w:val="center"/>
              <w:rPr>
                <w:rFonts w:cs="宋体"/>
                <w:color w:val="auto"/>
                <w:kern w:val="2"/>
                <w:sz w:val="21"/>
                <w:szCs w:val="21"/>
                <w:lang w:val="en-US"/>
              </w:rPr>
            </w:pPr>
            <w:r>
              <w:rPr>
                <w:rFonts w:hint="eastAsia" w:cs="宋体"/>
                <w:color w:val="auto"/>
                <w:kern w:val="2"/>
                <w:sz w:val="21"/>
                <w:szCs w:val="21"/>
                <w:lang w:val="en-US"/>
              </w:rPr>
              <w:t>5.3.1、6.4</w:t>
            </w:r>
          </w:p>
        </w:tc>
        <w:tc>
          <w:tcPr>
            <w:tcW w:w="3465" w:type="dxa"/>
            <w:vAlign w:val="center"/>
          </w:tcPr>
          <w:p>
            <w:pPr>
              <w:jc w:val="both"/>
              <w:rPr>
                <w:rFonts w:cs="宋体"/>
                <w:color w:val="auto"/>
                <w:kern w:val="2"/>
                <w:sz w:val="21"/>
                <w:szCs w:val="21"/>
                <w:lang w:val="en-US"/>
              </w:rPr>
            </w:pPr>
            <w:r>
              <w:rPr>
                <w:rFonts w:hint="eastAsia" w:cs="宋体"/>
                <w:color w:val="auto"/>
                <w:kern w:val="2"/>
                <w:sz w:val="21"/>
                <w:szCs w:val="21"/>
                <w:lang w:val="en-US"/>
              </w:rPr>
              <w:t>未经监理人同意，承包人将专用于本工程的材料、工程设备、施工设备和临时设施运出施工场地或挪作他用。</w:t>
            </w:r>
          </w:p>
        </w:tc>
        <w:tc>
          <w:tcPr>
            <w:tcW w:w="1825" w:type="dxa"/>
            <w:vAlign w:val="center"/>
          </w:tcPr>
          <w:p>
            <w:pPr>
              <w:jc w:val="center"/>
              <w:rPr>
                <w:rFonts w:cs="宋体"/>
                <w:color w:val="auto"/>
                <w:kern w:val="2"/>
                <w:sz w:val="21"/>
                <w:szCs w:val="21"/>
                <w:lang w:val="en-US"/>
              </w:rPr>
            </w:pPr>
            <w:r>
              <w:rPr>
                <w:rFonts w:hint="eastAsia" w:cs="宋体"/>
                <w:snapToGrid w:val="0"/>
                <w:color w:val="auto"/>
                <w:spacing w:val="-6"/>
                <w:kern w:val="2"/>
                <w:sz w:val="21"/>
                <w:szCs w:val="21"/>
                <w:lang w:val="en-US"/>
              </w:rPr>
              <w:t>1万元/台，同时处以1000元/天的罚款直至承包人纠正为止。</w:t>
            </w:r>
          </w:p>
        </w:tc>
        <w:tc>
          <w:tcPr>
            <w:tcW w:w="1932" w:type="dxa"/>
            <w:vAlign w:val="center"/>
          </w:tcPr>
          <w:p>
            <w:pPr>
              <w:jc w:val="center"/>
              <w:rPr>
                <w:rFonts w:cs="宋体"/>
                <w:color w:val="auto"/>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1" w:type="dxa"/>
            <w:vAlign w:val="center"/>
          </w:tcPr>
          <w:p>
            <w:pPr>
              <w:jc w:val="center"/>
              <w:rPr>
                <w:rFonts w:cs="宋体"/>
                <w:color w:val="auto"/>
                <w:kern w:val="2"/>
                <w:sz w:val="21"/>
                <w:szCs w:val="21"/>
                <w:lang w:val="en-US"/>
              </w:rPr>
            </w:pPr>
            <w:r>
              <w:rPr>
                <w:rFonts w:hint="eastAsia" w:cs="宋体"/>
                <w:color w:val="auto"/>
                <w:kern w:val="2"/>
                <w:sz w:val="21"/>
                <w:szCs w:val="21"/>
                <w:lang w:val="en-US"/>
              </w:rPr>
              <w:t>13</w:t>
            </w:r>
          </w:p>
        </w:tc>
        <w:tc>
          <w:tcPr>
            <w:tcW w:w="1275" w:type="dxa"/>
            <w:vAlign w:val="center"/>
          </w:tcPr>
          <w:p>
            <w:pPr>
              <w:jc w:val="center"/>
              <w:rPr>
                <w:rFonts w:cs="宋体"/>
                <w:color w:val="auto"/>
                <w:kern w:val="2"/>
                <w:sz w:val="21"/>
                <w:szCs w:val="21"/>
                <w:lang w:val="en-US"/>
              </w:rPr>
            </w:pPr>
            <w:r>
              <w:rPr>
                <w:rFonts w:hint="eastAsia" w:cs="宋体"/>
                <w:color w:val="auto"/>
                <w:kern w:val="2"/>
                <w:sz w:val="21"/>
                <w:szCs w:val="21"/>
                <w:lang w:val="en-US"/>
              </w:rPr>
              <w:t>6.1.1</w:t>
            </w:r>
          </w:p>
        </w:tc>
        <w:tc>
          <w:tcPr>
            <w:tcW w:w="3465" w:type="dxa"/>
            <w:vAlign w:val="center"/>
          </w:tcPr>
          <w:p>
            <w:pPr>
              <w:jc w:val="both"/>
              <w:rPr>
                <w:rFonts w:cs="宋体"/>
                <w:color w:val="auto"/>
                <w:kern w:val="2"/>
                <w:sz w:val="21"/>
                <w:szCs w:val="21"/>
                <w:lang w:val="en-US"/>
              </w:rPr>
            </w:pPr>
            <w:r>
              <w:rPr>
                <w:rFonts w:hint="eastAsia" w:cs="宋体"/>
                <w:color w:val="auto"/>
                <w:kern w:val="2"/>
                <w:sz w:val="21"/>
                <w:szCs w:val="21"/>
                <w:lang w:val="en-US"/>
              </w:rPr>
              <w:t>按施工进度计划须到位而未到位的主要设备，或擅自改变主要设备型号。</w:t>
            </w:r>
          </w:p>
        </w:tc>
        <w:tc>
          <w:tcPr>
            <w:tcW w:w="1825" w:type="dxa"/>
            <w:vAlign w:val="center"/>
          </w:tcPr>
          <w:p>
            <w:pPr>
              <w:jc w:val="center"/>
              <w:rPr>
                <w:rFonts w:cs="宋体"/>
                <w:color w:val="auto"/>
                <w:kern w:val="2"/>
                <w:sz w:val="21"/>
                <w:szCs w:val="21"/>
                <w:lang w:val="en-US"/>
              </w:rPr>
            </w:pPr>
            <w:r>
              <w:rPr>
                <w:rFonts w:hint="eastAsia" w:cs="宋体"/>
                <w:snapToGrid w:val="0"/>
                <w:color w:val="auto"/>
                <w:spacing w:val="-6"/>
                <w:kern w:val="2"/>
                <w:sz w:val="21"/>
                <w:szCs w:val="21"/>
                <w:lang w:val="en-US"/>
              </w:rPr>
              <w:t>1万元/台，同时处以1000元/天的罚款直至承包人纠正为止。</w:t>
            </w:r>
          </w:p>
        </w:tc>
        <w:tc>
          <w:tcPr>
            <w:tcW w:w="1932" w:type="dxa"/>
            <w:vAlign w:val="center"/>
          </w:tcPr>
          <w:p>
            <w:pPr>
              <w:jc w:val="center"/>
              <w:rPr>
                <w:rFonts w:cs="宋体"/>
                <w:color w:val="auto"/>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jc w:val="center"/>
              <w:rPr>
                <w:rFonts w:cs="宋体"/>
                <w:color w:val="auto"/>
                <w:kern w:val="2"/>
                <w:sz w:val="21"/>
                <w:szCs w:val="21"/>
                <w:lang w:val="en-US"/>
              </w:rPr>
            </w:pPr>
            <w:r>
              <w:rPr>
                <w:rFonts w:hint="eastAsia" w:cs="宋体"/>
                <w:color w:val="auto"/>
                <w:kern w:val="2"/>
                <w:sz w:val="21"/>
                <w:szCs w:val="21"/>
                <w:lang w:val="en-US"/>
              </w:rPr>
              <w:t>14</w:t>
            </w:r>
          </w:p>
        </w:tc>
        <w:tc>
          <w:tcPr>
            <w:tcW w:w="1275" w:type="dxa"/>
            <w:vAlign w:val="center"/>
          </w:tcPr>
          <w:p>
            <w:pPr>
              <w:jc w:val="center"/>
              <w:rPr>
                <w:rFonts w:cs="宋体"/>
                <w:color w:val="auto"/>
                <w:kern w:val="2"/>
                <w:sz w:val="21"/>
                <w:szCs w:val="21"/>
                <w:lang w:val="en-US"/>
              </w:rPr>
            </w:pPr>
            <w:r>
              <w:rPr>
                <w:rFonts w:hint="eastAsia" w:cs="宋体"/>
                <w:color w:val="auto"/>
                <w:kern w:val="2"/>
                <w:sz w:val="21"/>
                <w:szCs w:val="21"/>
                <w:lang w:val="en-US"/>
              </w:rPr>
              <w:t>6.3</w:t>
            </w:r>
          </w:p>
        </w:tc>
        <w:tc>
          <w:tcPr>
            <w:tcW w:w="3465" w:type="dxa"/>
            <w:vAlign w:val="center"/>
          </w:tcPr>
          <w:p>
            <w:pPr>
              <w:jc w:val="both"/>
              <w:rPr>
                <w:rFonts w:cs="宋体"/>
                <w:color w:val="auto"/>
                <w:kern w:val="2"/>
                <w:sz w:val="21"/>
                <w:szCs w:val="21"/>
                <w:lang w:val="en-US"/>
              </w:rPr>
            </w:pPr>
            <w:r>
              <w:rPr>
                <w:rFonts w:hint="eastAsia" w:cs="宋体"/>
                <w:color w:val="auto"/>
                <w:kern w:val="2"/>
                <w:sz w:val="21"/>
                <w:szCs w:val="21"/>
                <w:lang w:val="en-US"/>
              </w:rPr>
              <w:t>承包人未按监理人要求增加或更换施工设备</w:t>
            </w:r>
          </w:p>
        </w:tc>
        <w:tc>
          <w:tcPr>
            <w:tcW w:w="1825" w:type="dxa"/>
            <w:vAlign w:val="center"/>
          </w:tcPr>
          <w:p>
            <w:pPr>
              <w:jc w:val="center"/>
              <w:rPr>
                <w:rFonts w:cs="宋体"/>
                <w:color w:val="auto"/>
                <w:kern w:val="2"/>
                <w:sz w:val="21"/>
                <w:szCs w:val="21"/>
                <w:lang w:val="en-US"/>
              </w:rPr>
            </w:pPr>
            <w:r>
              <w:rPr>
                <w:rFonts w:hint="eastAsia" w:cs="宋体"/>
                <w:snapToGrid w:val="0"/>
                <w:color w:val="auto"/>
                <w:spacing w:val="-6"/>
                <w:kern w:val="2"/>
                <w:sz w:val="21"/>
                <w:szCs w:val="21"/>
                <w:lang w:val="en-US"/>
              </w:rPr>
              <w:t>1万元/台，同时处以1000元/天的罚款直至承包人纠正为止。</w:t>
            </w:r>
          </w:p>
        </w:tc>
        <w:tc>
          <w:tcPr>
            <w:tcW w:w="1932" w:type="dxa"/>
            <w:vAlign w:val="center"/>
          </w:tcPr>
          <w:p>
            <w:pPr>
              <w:jc w:val="center"/>
              <w:rPr>
                <w:rFonts w:cs="宋体"/>
                <w:color w:val="auto"/>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jc w:val="center"/>
              <w:rPr>
                <w:rFonts w:cs="宋体"/>
                <w:color w:val="auto"/>
                <w:kern w:val="2"/>
                <w:sz w:val="21"/>
                <w:szCs w:val="21"/>
                <w:lang w:val="en-US"/>
              </w:rPr>
            </w:pPr>
            <w:r>
              <w:rPr>
                <w:rFonts w:hint="eastAsia" w:cs="宋体"/>
                <w:color w:val="auto"/>
                <w:kern w:val="2"/>
                <w:sz w:val="21"/>
                <w:szCs w:val="21"/>
                <w:lang w:val="en-US"/>
              </w:rPr>
              <w:t>15</w:t>
            </w:r>
          </w:p>
        </w:tc>
        <w:tc>
          <w:tcPr>
            <w:tcW w:w="1275" w:type="dxa"/>
            <w:vAlign w:val="center"/>
          </w:tcPr>
          <w:p>
            <w:pPr>
              <w:jc w:val="center"/>
              <w:rPr>
                <w:rFonts w:cs="宋体"/>
                <w:color w:val="auto"/>
                <w:kern w:val="2"/>
                <w:sz w:val="21"/>
                <w:szCs w:val="21"/>
                <w:lang w:val="en-US"/>
              </w:rPr>
            </w:pPr>
            <w:r>
              <w:rPr>
                <w:rFonts w:hint="eastAsia" w:cs="宋体"/>
                <w:color w:val="auto"/>
                <w:kern w:val="2"/>
                <w:sz w:val="21"/>
                <w:szCs w:val="21"/>
                <w:lang w:val="en-US"/>
              </w:rPr>
              <w:t>11.1.1</w:t>
            </w:r>
          </w:p>
        </w:tc>
        <w:tc>
          <w:tcPr>
            <w:tcW w:w="3465" w:type="dxa"/>
            <w:vAlign w:val="center"/>
          </w:tcPr>
          <w:p>
            <w:pPr>
              <w:jc w:val="both"/>
              <w:rPr>
                <w:rFonts w:cs="宋体"/>
                <w:color w:val="auto"/>
                <w:kern w:val="2"/>
                <w:sz w:val="21"/>
                <w:szCs w:val="21"/>
                <w:lang w:val="en-US"/>
              </w:rPr>
            </w:pPr>
            <w:r>
              <w:rPr>
                <w:rFonts w:hint="eastAsia" w:cs="宋体"/>
                <w:color w:val="auto"/>
                <w:kern w:val="2"/>
                <w:sz w:val="21"/>
                <w:szCs w:val="21"/>
                <w:lang w:val="en-US"/>
              </w:rPr>
              <w:t>承包人未按期开工</w:t>
            </w:r>
          </w:p>
        </w:tc>
        <w:tc>
          <w:tcPr>
            <w:tcW w:w="1825" w:type="dxa"/>
            <w:vAlign w:val="center"/>
          </w:tcPr>
          <w:p>
            <w:pPr>
              <w:jc w:val="both"/>
              <w:rPr>
                <w:rFonts w:cs="宋体"/>
                <w:color w:val="auto"/>
                <w:kern w:val="2"/>
                <w:sz w:val="21"/>
                <w:szCs w:val="21"/>
                <w:lang w:val="en-US"/>
              </w:rPr>
            </w:pPr>
            <w:r>
              <w:rPr>
                <w:rFonts w:hint="eastAsia" w:cs="宋体"/>
                <w:color w:val="auto"/>
                <w:kern w:val="2"/>
                <w:sz w:val="21"/>
                <w:szCs w:val="21"/>
                <w:lang w:val="en-US"/>
              </w:rPr>
              <w:t>参照工期延误的标准扣除违约金</w:t>
            </w:r>
          </w:p>
        </w:tc>
        <w:tc>
          <w:tcPr>
            <w:tcW w:w="1932" w:type="dxa"/>
            <w:vAlign w:val="center"/>
          </w:tcPr>
          <w:p>
            <w:pPr>
              <w:jc w:val="center"/>
              <w:rPr>
                <w:rFonts w:cs="宋体"/>
                <w:color w:val="auto"/>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jc w:val="center"/>
              <w:rPr>
                <w:rFonts w:cs="宋体"/>
                <w:color w:val="auto"/>
                <w:kern w:val="2"/>
                <w:sz w:val="21"/>
                <w:szCs w:val="21"/>
                <w:lang w:val="en-US"/>
              </w:rPr>
            </w:pPr>
            <w:r>
              <w:rPr>
                <w:rFonts w:hint="eastAsia" w:cs="宋体"/>
                <w:color w:val="auto"/>
                <w:kern w:val="2"/>
                <w:sz w:val="21"/>
                <w:szCs w:val="21"/>
                <w:lang w:val="en-US"/>
              </w:rPr>
              <w:t>16</w:t>
            </w:r>
          </w:p>
        </w:tc>
        <w:tc>
          <w:tcPr>
            <w:tcW w:w="1275" w:type="dxa"/>
            <w:vAlign w:val="center"/>
          </w:tcPr>
          <w:p>
            <w:pPr>
              <w:jc w:val="center"/>
              <w:rPr>
                <w:rFonts w:cs="宋体"/>
                <w:color w:val="auto"/>
                <w:kern w:val="2"/>
                <w:sz w:val="21"/>
                <w:szCs w:val="21"/>
                <w:lang w:val="en-US"/>
              </w:rPr>
            </w:pPr>
            <w:r>
              <w:rPr>
                <w:rFonts w:hint="eastAsia" w:cs="宋体"/>
                <w:color w:val="auto"/>
                <w:kern w:val="2"/>
                <w:sz w:val="21"/>
                <w:szCs w:val="21"/>
                <w:lang w:val="en-US"/>
              </w:rPr>
              <w:t>11.5</w:t>
            </w:r>
          </w:p>
        </w:tc>
        <w:tc>
          <w:tcPr>
            <w:tcW w:w="3465" w:type="dxa"/>
            <w:vAlign w:val="center"/>
          </w:tcPr>
          <w:p>
            <w:pPr>
              <w:jc w:val="both"/>
              <w:rPr>
                <w:rFonts w:cs="宋体"/>
                <w:color w:val="auto"/>
                <w:kern w:val="2"/>
                <w:sz w:val="21"/>
                <w:szCs w:val="21"/>
                <w:lang w:val="en-US"/>
              </w:rPr>
            </w:pPr>
            <w:r>
              <w:rPr>
                <w:rFonts w:hint="eastAsia" w:cs="宋体"/>
                <w:color w:val="auto"/>
                <w:kern w:val="2"/>
                <w:sz w:val="21"/>
                <w:szCs w:val="21"/>
                <w:lang w:val="en-US"/>
              </w:rPr>
              <w:t>承包人的工期延误</w:t>
            </w:r>
          </w:p>
        </w:tc>
        <w:tc>
          <w:tcPr>
            <w:tcW w:w="1825" w:type="dxa"/>
            <w:vAlign w:val="center"/>
          </w:tcPr>
          <w:p>
            <w:pPr>
              <w:jc w:val="both"/>
              <w:rPr>
                <w:rFonts w:cs="宋体"/>
                <w:color w:val="auto"/>
                <w:kern w:val="2"/>
                <w:sz w:val="21"/>
                <w:szCs w:val="21"/>
                <w:lang w:val="en-US"/>
              </w:rPr>
            </w:pPr>
            <w:r>
              <w:rPr>
                <w:rFonts w:hint="eastAsia" w:cs="宋体"/>
                <w:color w:val="auto"/>
                <w:kern w:val="2"/>
                <w:sz w:val="21"/>
                <w:szCs w:val="21"/>
                <w:lang w:val="en-US"/>
              </w:rPr>
              <w:t>按照项目专用条款数据表第11.5款规定的标准扣除</w:t>
            </w:r>
          </w:p>
        </w:tc>
        <w:tc>
          <w:tcPr>
            <w:tcW w:w="1932" w:type="dxa"/>
            <w:vAlign w:val="center"/>
          </w:tcPr>
          <w:p>
            <w:pPr>
              <w:jc w:val="center"/>
              <w:rPr>
                <w:rFonts w:cs="宋体"/>
                <w:color w:val="auto"/>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jc w:val="center"/>
              <w:rPr>
                <w:rFonts w:cs="宋体"/>
                <w:color w:val="auto"/>
                <w:kern w:val="2"/>
                <w:sz w:val="21"/>
                <w:szCs w:val="21"/>
                <w:lang w:val="en-US"/>
              </w:rPr>
            </w:pPr>
            <w:r>
              <w:rPr>
                <w:rFonts w:hint="eastAsia" w:cs="宋体"/>
                <w:color w:val="auto"/>
                <w:kern w:val="2"/>
                <w:sz w:val="21"/>
                <w:szCs w:val="21"/>
                <w:lang w:val="en-US"/>
              </w:rPr>
              <w:t>17</w:t>
            </w:r>
          </w:p>
        </w:tc>
        <w:tc>
          <w:tcPr>
            <w:tcW w:w="1275" w:type="dxa"/>
            <w:vAlign w:val="center"/>
          </w:tcPr>
          <w:p>
            <w:pPr>
              <w:jc w:val="center"/>
              <w:rPr>
                <w:rFonts w:cs="宋体"/>
                <w:color w:val="auto"/>
                <w:kern w:val="2"/>
                <w:sz w:val="21"/>
                <w:szCs w:val="21"/>
                <w:lang w:val="en-US"/>
              </w:rPr>
            </w:pPr>
            <w:r>
              <w:rPr>
                <w:rFonts w:hint="eastAsia" w:cs="宋体"/>
                <w:color w:val="auto"/>
                <w:kern w:val="2"/>
                <w:sz w:val="21"/>
                <w:szCs w:val="21"/>
                <w:lang w:val="en-US"/>
              </w:rPr>
              <w:t>19.2.2(1)</w:t>
            </w:r>
          </w:p>
        </w:tc>
        <w:tc>
          <w:tcPr>
            <w:tcW w:w="3465" w:type="dxa"/>
            <w:vAlign w:val="center"/>
          </w:tcPr>
          <w:p>
            <w:pPr>
              <w:jc w:val="both"/>
              <w:rPr>
                <w:rFonts w:cs="宋体"/>
                <w:color w:val="auto"/>
                <w:kern w:val="2"/>
                <w:sz w:val="21"/>
                <w:szCs w:val="21"/>
                <w:lang w:val="en-US"/>
              </w:rPr>
            </w:pPr>
            <w:r>
              <w:rPr>
                <w:rFonts w:hint="eastAsia" w:cs="宋体"/>
                <w:color w:val="auto"/>
                <w:kern w:val="2"/>
                <w:sz w:val="21"/>
                <w:szCs w:val="21"/>
                <w:lang w:val="en-US"/>
              </w:rPr>
              <w:t>承包人未设立缺陷责任期内的留守项目部</w:t>
            </w:r>
          </w:p>
        </w:tc>
        <w:tc>
          <w:tcPr>
            <w:tcW w:w="1825" w:type="dxa"/>
            <w:vAlign w:val="center"/>
          </w:tcPr>
          <w:p>
            <w:pPr>
              <w:jc w:val="both"/>
              <w:rPr>
                <w:rFonts w:cs="宋体"/>
                <w:color w:val="auto"/>
                <w:kern w:val="2"/>
                <w:sz w:val="21"/>
                <w:szCs w:val="21"/>
                <w:lang w:val="en-US"/>
              </w:rPr>
            </w:pPr>
            <w:r>
              <w:rPr>
                <w:rFonts w:hint="eastAsia" w:cs="宋体"/>
                <w:color w:val="auto"/>
                <w:kern w:val="2"/>
                <w:sz w:val="21"/>
                <w:szCs w:val="21"/>
                <w:lang w:val="en-US"/>
              </w:rPr>
              <w:t>按项目专用合同条款第19.2.2(1)项规定扣除违约金10万元</w:t>
            </w:r>
          </w:p>
        </w:tc>
        <w:tc>
          <w:tcPr>
            <w:tcW w:w="1932" w:type="dxa"/>
            <w:vAlign w:val="center"/>
          </w:tcPr>
          <w:p>
            <w:pPr>
              <w:jc w:val="center"/>
              <w:rPr>
                <w:rFonts w:cs="宋体"/>
                <w:color w:val="auto"/>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1" w:type="dxa"/>
            <w:vAlign w:val="center"/>
          </w:tcPr>
          <w:p>
            <w:pPr>
              <w:jc w:val="center"/>
              <w:rPr>
                <w:rFonts w:cs="宋体"/>
                <w:color w:val="auto"/>
                <w:kern w:val="2"/>
                <w:sz w:val="21"/>
                <w:szCs w:val="21"/>
                <w:lang w:val="en-US"/>
              </w:rPr>
            </w:pPr>
            <w:r>
              <w:rPr>
                <w:rFonts w:hint="eastAsia" w:cs="宋体"/>
                <w:color w:val="auto"/>
                <w:kern w:val="2"/>
                <w:sz w:val="21"/>
                <w:szCs w:val="21"/>
                <w:lang w:val="en-US"/>
              </w:rPr>
              <w:t>18</w:t>
            </w:r>
          </w:p>
        </w:tc>
        <w:tc>
          <w:tcPr>
            <w:tcW w:w="1275" w:type="dxa"/>
            <w:vAlign w:val="center"/>
          </w:tcPr>
          <w:p>
            <w:pPr>
              <w:jc w:val="center"/>
              <w:rPr>
                <w:rFonts w:cs="宋体"/>
                <w:color w:val="auto"/>
                <w:kern w:val="2"/>
                <w:sz w:val="21"/>
                <w:szCs w:val="21"/>
                <w:lang w:val="en-US"/>
              </w:rPr>
            </w:pPr>
            <w:r>
              <w:rPr>
                <w:rFonts w:hint="eastAsia" w:cs="宋体"/>
                <w:color w:val="auto"/>
                <w:kern w:val="2"/>
                <w:sz w:val="21"/>
                <w:szCs w:val="21"/>
                <w:lang w:val="en-US"/>
              </w:rPr>
              <w:t>19.2.4</w:t>
            </w:r>
          </w:p>
        </w:tc>
        <w:tc>
          <w:tcPr>
            <w:tcW w:w="3465" w:type="dxa"/>
            <w:vAlign w:val="center"/>
          </w:tcPr>
          <w:p>
            <w:pPr>
              <w:jc w:val="both"/>
              <w:rPr>
                <w:rFonts w:cs="宋体"/>
                <w:color w:val="auto"/>
                <w:kern w:val="2"/>
                <w:sz w:val="21"/>
                <w:szCs w:val="21"/>
                <w:lang w:val="en-US"/>
              </w:rPr>
            </w:pPr>
            <w:r>
              <w:rPr>
                <w:rFonts w:hint="eastAsia" w:cs="宋体"/>
                <w:color w:val="auto"/>
                <w:kern w:val="2"/>
                <w:sz w:val="21"/>
                <w:szCs w:val="21"/>
                <w:lang w:val="en-US"/>
              </w:rPr>
              <w:t>承包人未履行监理人的指令对缺陷工程进行修补、修复或重建，发包人可自行修复或委托其他人修复</w:t>
            </w:r>
          </w:p>
        </w:tc>
        <w:tc>
          <w:tcPr>
            <w:tcW w:w="1825" w:type="dxa"/>
            <w:vAlign w:val="center"/>
          </w:tcPr>
          <w:p>
            <w:pPr>
              <w:jc w:val="both"/>
              <w:rPr>
                <w:rFonts w:cs="宋体"/>
                <w:color w:val="auto"/>
                <w:kern w:val="2"/>
                <w:sz w:val="21"/>
                <w:szCs w:val="21"/>
                <w:lang w:val="en-US"/>
              </w:rPr>
            </w:pPr>
            <w:r>
              <w:rPr>
                <w:rFonts w:hint="eastAsia" w:cs="宋体"/>
                <w:color w:val="auto"/>
                <w:kern w:val="2"/>
                <w:sz w:val="21"/>
                <w:szCs w:val="21"/>
                <w:lang w:val="en-US"/>
              </w:rPr>
              <w:t>应由承包人承担修复和查验的费用，并按该项修复和查验费用的10％扣除承包人违约金。</w:t>
            </w:r>
          </w:p>
        </w:tc>
        <w:tc>
          <w:tcPr>
            <w:tcW w:w="1932" w:type="dxa"/>
            <w:vAlign w:val="center"/>
          </w:tcPr>
          <w:p>
            <w:pPr>
              <w:jc w:val="center"/>
              <w:rPr>
                <w:rFonts w:cs="宋体"/>
                <w:color w:val="auto"/>
                <w:kern w:val="2"/>
                <w:sz w:val="21"/>
                <w:szCs w:val="21"/>
                <w:lang w:val="en-US"/>
              </w:rPr>
            </w:pPr>
          </w:p>
        </w:tc>
      </w:tr>
    </w:tbl>
    <w:p>
      <w:pPr>
        <w:rPr>
          <w:color w:val="auto"/>
        </w:rPr>
      </w:pPr>
    </w:p>
    <w:p>
      <w:pPr>
        <w:rPr>
          <w:color w:val="auto"/>
        </w:rPr>
      </w:pPr>
    </w:p>
    <w:p>
      <w:pPr>
        <w:rPr>
          <w:color w:val="auto"/>
        </w:rPr>
        <w:sectPr>
          <w:footnotePr>
            <w:numRestart w:val="eachPage"/>
          </w:footnotePr>
          <w:pgSz w:w="11906" w:h="16838"/>
          <w:pgMar w:top="1134" w:right="1134" w:bottom="1134" w:left="1134" w:header="850" w:footer="992" w:gutter="0"/>
          <w:pgNumType w:fmt="decimal"/>
          <w:cols w:space="720" w:num="1"/>
          <w:docGrid w:linePitch="326" w:charSpace="0"/>
        </w:sectPr>
      </w:pPr>
    </w:p>
    <w:p>
      <w:pPr>
        <w:spacing w:line="360" w:lineRule="auto"/>
        <w:jc w:val="both"/>
        <w:rPr>
          <w:rFonts w:cs="宋体"/>
          <w:bCs/>
          <w:color w:val="auto"/>
          <w:kern w:val="2"/>
          <w:sz w:val="21"/>
          <w:szCs w:val="21"/>
          <w:lang w:val="en-US"/>
        </w:rPr>
      </w:pPr>
      <w:r>
        <w:rPr>
          <w:rFonts w:hint="eastAsia" w:cs="宋体"/>
          <w:b/>
          <w:color w:val="auto"/>
          <w:kern w:val="2"/>
          <w:sz w:val="21"/>
          <w:szCs w:val="21"/>
          <w:lang w:val="en-US"/>
        </w:rPr>
        <w:t>附件十：</w:t>
      </w:r>
    </w:p>
    <w:p>
      <w:pPr>
        <w:topLinePunct/>
        <w:spacing w:line="400" w:lineRule="exact"/>
        <w:jc w:val="center"/>
        <w:rPr>
          <w:rFonts w:cs="宋体"/>
          <w:b/>
          <w:color w:val="auto"/>
        </w:rPr>
      </w:pPr>
      <w:r>
        <w:rPr>
          <w:rFonts w:hint="eastAsia" w:cs="宋体"/>
          <w:b/>
          <w:color w:val="auto"/>
        </w:rPr>
        <w:t>工程质量、安全及文明施工、环境保护等处罚项目一览表</w:t>
      </w:r>
    </w:p>
    <w:p>
      <w:pPr>
        <w:topLinePunct/>
        <w:rPr>
          <w:rFonts w:cs="宋体"/>
          <w:color w:val="auto"/>
          <w:sz w:val="21"/>
          <w:szCs w:val="21"/>
        </w:rPr>
      </w:pPr>
    </w:p>
    <w:tbl>
      <w:tblPr>
        <w:tblStyle w:val="8"/>
        <w:tblW w:w="95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85" w:type="dxa"/>
          <w:left w:w="108" w:type="dxa"/>
          <w:bottom w:w="85" w:type="dxa"/>
          <w:right w:w="108" w:type="dxa"/>
        </w:tblCellMar>
      </w:tblPr>
      <w:tblGrid>
        <w:gridCol w:w="647"/>
        <w:gridCol w:w="714"/>
        <w:gridCol w:w="81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36" w:hRule="atLeast"/>
          <w:jc w:val="center"/>
        </w:trPr>
        <w:tc>
          <w:tcPr>
            <w:tcW w:w="647" w:type="dxa"/>
            <w:vAlign w:val="center"/>
          </w:tcPr>
          <w:p>
            <w:pPr>
              <w:spacing w:line="360" w:lineRule="auto"/>
              <w:jc w:val="center"/>
              <w:rPr>
                <w:rFonts w:cs="宋体"/>
                <w:b/>
                <w:bCs/>
                <w:color w:val="auto"/>
                <w:sz w:val="21"/>
                <w:szCs w:val="21"/>
              </w:rPr>
            </w:pPr>
            <w:r>
              <w:rPr>
                <w:rFonts w:hint="eastAsia" w:cs="宋体"/>
                <w:b/>
                <w:bCs/>
                <w:color w:val="auto"/>
                <w:sz w:val="21"/>
                <w:szCs w:val="21"/>
              </w:rPr>
              <w:t>类别</w:t>
            </w:r>
          </w:p>
        </w:tc>
        <w:tc>
          <w:tcPr>
            <w:tcW w:w="714" w:type="dxa"/>
            <w:vAlign w:val="center"/>
          </w:tcPr>
          <w:p>
            <w:pPr>
              <w:spacing w:line="360" w:lineRule="auto"/>
              <w:jc w:val="center"/>
              <w:rPr>
                <w:rFonts w:cs="宋体"/>
                <w:b/>
                <w:bCs/>
                <w:color w:val="auto"/>
                <w:sz w:val="21"/>
                <w:szCs w:val="21"/>
              </w:rPr>
            </w:pPr>
            <w:r>
              <w:rPr>
                <w:rFonts w:hint="eastAsia" w:cs="宋体"/>
                <w:b/>
                <w:bCs/>
                <w:color w:val="auto"/>
                <w:sz w:val="21"/>
                <w:szCs w:val="21"/>
              </w:rPr>
              <w:t>序号</w:t>
            </w:r>
          </w:p>
        </w:tc>
        <w:tc>
          <w:tcPr>
            <w:tcW w:w="8153" w:type="dxa"/>
            <w:vAlign w:val="center"/>
          </w:tcPr>
          <w:p>
            <w:pPr>
              <w:tabs>
                <w:tab w:val="left" w:pos="3672"/>
              </w:tabs>
              <w:spacing w:line="360" w:lineRule="auto"/>
              <w:jc w:val="center"/>
              <w:rPr>
                <w:rFonts w:cs="宋体"/>
                <w:b/>
                <w:bCs/>
                <w:color w:val="auto"/>
                <w:sz w:val="21"/>
                <w:szCs w:val="21"/>
              </w:rPr>
            </w:pPr>
            <w:r>
              <w:rPr>
                <w:rFonts w:hint="eastAsia" w:cs="宋体"/>
                <w:b/>
                <w:bCs/>
                <w:color w:val="auto"/>
                <w:sz w:val="21"/>
                <w:szCs w:val="21"/>
              </w:rPr>
              <w:t>处 罚 项 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499" w:hRule="atLeast"/>
          <w:jc w:val="center"/>
        </w:trPr>
        <w:tc>
          <w:tcPr>
            <w:tcW w:w="647" w:type="dxa"/>
            <w:vMerge w:val="restart"/>
            <w:vAlign w:val="center"/>
          </w:tcPr>
          <w:p>
            <w:pPr>
              <w:spacing w:line="360" w:lineRule="auto"/>
              <w:jc w:val="center"/>
              <w:rPr>
                <w:rFonts w:cs="宋体"/>
                <w:color w:val="auto"/>
                <w:sz w:val="21"/>
                <w:szCs w:val="21"/>
              </w:rPr>
            </w:pPr>
            <w:r>
              <w:rPr>
                <w:rFonts w:hint="eastAsia" w:cs="宋体"/>
                <w:color w:val="auto"/>
                <w:sz w:val="21"/>
                <w:szCs w:val="21"/>
              </w:rPr>
              <w:t>交通工程</w:t>
            </w:r>
          </w:p>
        </w:tc>
        <w:tc>
          <w:tcPr>
            <w:tcW w:w="714" w:type="dxa"/>
            <w:vAlign w:val="center"/>
          </w:tcPr>
          <w:p>
            <w:pPr>
              <w:spacing w:line="360" w:lineRule="auto"/>
              <w:jc w:val="center"/>
              <w:rPr>
                <w:rFonts w:cs="宋体"/>
                <w:color w:val="auto"/>
                <w:sz w:val="21"/>
                <w:szCs w:val="21"/>
              </w:rPr>
            </w:pPr>
            <w:r>
              <w:rPr>
                <w:rFonts w:hint="eastAsia" w:cs="宋体"/>
                <w:color w:val="auto"/>
                <w:sz w:val="21"/>
                <w:szCs w:val="21"/>
              </w:rPr>
              <w:t>1</w:t>
            </w:r>
          </w:p>
        </w:tc>
        <w:tc>
          <w:tcPr>
            <w:tcW w:w="8153" w:type="dxa"/>
            <w:vAlign w:val="center"/>
          </w:tcPr>
          <w:p>
            <w:pPr>
              <w:spacing w:line="360" w:lineRule="auto"/>
              <w:rPr>
                <w:rFonts w:cs="宋体"/>
                <w:color w:val="auto"/>
                <w:sz w:val="21"/>
                <w:szCs w:val="21"/>
              </w:rPr>
            </w:pPr>
            <w:r>
              <w:rPr>
                <w:rFonts w:hint="eastAsia" w:cs="宋体"/>
                <w:snapToGrid w:val="0"/>
                <w:color w:val="auto"/>
                <w:sz w:val="21"/>
                <w:szCs w:val="21"/>
              </w:rPr>
              <w:t>标志板面有划痕、较大气泡和颜色不均匀，每处罚款1000元</w:t>
            </w:r>
            <w:r>
              <w:rPr>
                <w:rFonts w:hint="eastAsia" w:cs="宋体"/>
                <w:color w:val="auto"/>
                <w:sz w:val="21"/>
                <w:szCs w:val="21"/>
              </w:rPr>
              <w:t>，并限期纠正</w:t>
            </w:r>
            <w:r>
              <w:rPr>
                <w:rFonts w:hint="eastAsia" w:cs="宋体"/>
                <w:snapToGrid w:val="0"/>
                <w:color w:val="auto"/>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295"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2</w:t>
            </w:r>
          </w:p>
        </w:tc>
        <w:tc>
          <w:tcPr>
            <w:tcW w:w="8153" w:type="dxa"/>
            <w:vAlign w:val="center"/>
          </w:tcPr>
          <w:p>
            <w:pPr>
              <w:spacing w:line="360" w:lineRule="auto"/>
              <w:rPr>
                <w:rFonts w:cs="宋体"/>
                <w:color w:val="auto"/>
                <w:sz w:val="21"/>
                <w:szCs w:val="21"/>
              </w:rPr>
            </w:pPr>
            <w:r>
              <w:rPr>
                <w:rFonts w:hint="eastAsia" w:cs="宋体"/>
                <w:snapToGrid w:val="0"/>
                <w:color w:val="auto"/>
                <w:sz w:val="21"/>
                <w:szCs w:val="21"/>
              </w:rPr>
              <w:t>标线以外的道路被标线材料污染必须及时清理，违者每处罚款2000元</w:t>
            </w:r>
            <w:r>
              <w:rPr>
                <w:rFonts w:hint="eastAsia" w:cs="宋体"/>
                <w:color w:val="auto"/>
                <w:sz w:val="21"/>
                <w:szCs w:val="21"/>
              </w:rPr>
              <w:t>，并限期纠正</w:t>
            </w:r>
            <w:r>
              <w:rPr>
                <w:rFonts w:hint="eastAsia" w:cs="宋体"/>
                <w:snapToGrid w:val="0"/>
                <w:color w:val="auto"/>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189"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3</w:t>
            </w:r>
          </w:p>
        </w:tc>
        <w:tc>
          <w:tcPr>
            <w:tcW w:w="8153" w:type="dxa"/>
            <w:vAlign w:val="center"/>
          </w:tcPr>
          <w:p>
            <w:pPr>
              <w:spacing w:line="360" w:lineRule="auto"/>
              <w:rPr>
                <w:rFonts w:cs="宋体"/>
                <w:color w:val="auto"/>
                <w:sz w:val="21"/>
                <w:szCs w:val="21"/>
              </w:rPr>
            </w:pPr>
            <w:r>
              <w:rPr>
                <w:rFonts w:hint="eastAsia" w:cs="宋体"/>
                <w:snapToGrid w:val="0"/>
                <w:color w:val="auto"/>
                <w:sz w:val="21"/>
                <w:szCs w:val="21"/>
              </w:rPr>
              <w:t>标线厚度及反光标线玻璃不均匀，每处罚款1000元</w:t>
            </w:r>
            <w:r>
              <w:rPr>
                <w:rFonts w:hint="eastAsia" w:cs="宋体"/>
                <w:color w:val="auto"/>
                <w:sz w:val="21"/>
                <w:szCs w:val="21"/>
              </w:rPr>
              <w:t>，并限期纠正</w:t>
            </w:r>
            <w:r>
              <w:rPr>
                <w:rFonts w:hint="eastAsia" w:cs="宋体"/>
                <w:snapToGrid w:val="0"/>
                <w:color w:val="auto"/>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98"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4</w:t>
            </w:r>
          </w:p>
        </w:tc>
        <w:tc>
          <w:tcPr>
            <w:tcW w:w="8153" w:type="dxa"/>
            <w:vAlign w:val="center"/>
          </w:tcPr>
          <w:p>
            <w:pPr>
              <w:spacing w:line="360" w:lineRule="auto"/>
              <w:rPr>
                <w:rFonts w:cs="宋体"/>
                <w:color w:val="auto"/>
                <w:sz w:val="21"/>
                <w:szCs w:val="21"/>
              </w:rPr>
            </w:pPr>
            <w:r>
              <w:rPr>
                <w:rFonts w:hint="eastAsia" w:cs="宋体"/>
                <w:snapToGrid w:val="0"/>
                <w:color w:val="auto"/>
                <w:sz w:val="21"/>
                <w:szCs w:val="21"/>
              </w:rPr>
              <w:t>波形梁线形不顺畅，色泽不一致，每处罚款3000元</w:t>
            </w:r>
            <w:r>
              <w:rPr>
                <w:rFonts w:hint="eastAsia" w:cs="宋体"/>
                <w:color w:val="auto"/>
                <w:sz w:val="21"/>
                <w:szCs w:val="21"/>
              </w:rPr>
              <w:t>，并限期纠正</w:t>
            </w:r>
            <w:r>
              <w:rPr>
                <w:rFonts w:hint="eastAsia" w:cs="宋体"/>
                <w:snapToGrid w:val="0"/>
                <w:color w:val="auto"/>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75"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5</w:t>
            </w:r>
          </w:p>
        </w:tc>
        <w:tc>
          <w:tcPr>
            <w:tcW w:w="8153" w:type="dxa"/>
            <w:vAlign w:val="center"/>
          </w:tcPr>
          <w:p>
            <w:pPr>
              <w:spacing w:line="360" w:lineRule="auto"/>
              <w:rPr>
                <w:rFonts w:cs="宋体"/>
                <w:color w:val="auto"/>
                <w:sz w:val="21"/>
                <w:szCs w:val="21"/>
              </w:rPr>
            </w:pPr>
            <w:r>
              <w:rPr>
                <w:rFonts w:hint="eastAsia" w:cs="宋体"/>
                <w:snapToGrid w:val="0"/>
                <w:color w:val="auto"/>
                <w:sz w:val="21"/>
                <w:szCs w:val="21"/>
              </w:rPr>
              <w:t>波形梁护栏不得现场焊接和钻孔，立柱顶部不得出现变形、开裂，违者每处罚款500元</w:t>
            </w:r>
            <w:r>
              <w:rPr>
                <w:rFonts w:hint="eastAsia" w:cs="宋体"/>
                <w:color w:val="auto"/>
                <w:sz w:val="21"/>
                <w:szCs w:val="21"/>
              </w:rPr>
              <w:t>，并限期纠正</w:t>
            </w:r>
            <w:r>
              <w:rPr>
                <w:rFonts w:hint="eastAsia" w:cs="宋体"/>
                <w:snapToGrid w:val="0"/>
                <w:color w:val="auto"/>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6</w:t>
            </w:r>
          </w:p>
        </w:tc>
        <w:tc>
          <w:tcPr>
            <w:tcW w:w="8153" w:type="dxa"/>
            <w:vAlign w:val="center"/>
          </w:tcPr>
          <w:p>
            <w:pPr>
              <w:spacing w:line="360" w:lineRule="auto"/>
              <w:rPr>
                <w:rFonts w:cs="宋体"/>
                <w:color w:val="auto"/>
                <w:sz w:val="21"/>
                <w:szCs w:val="21"/>
              </w:rPr>
            </w:pPr>
            <w:r>
              <w:rPr>
                <w:rFonts w:hint="eastAsia" w:cs="宋体"/>
                <w:snapToGrid w:val="0"/>
                <w:color w:val="auto"/>
                <w:sz w:val="21"/>
                <w:szCs w:val="21"/>
              </w:rPr>
              <w:t>波形梁护栏及防眩板表面有气泡、裂纹、疤痕、擦伤及端面分层等表面缺陷，每处罚款2000元</w:t>
            </w:r>
            <w:r>
              <w:rPr>
                <w:rFonts w:hint="eastAsia" w:cs="宋体"/>
                <w:color w:val="auto"/>
                <w:sz w:val="21"/>
                <w:szCs w:val="21"/>
              </w:rPr>
              <w:t>，并限期纠正</w:t>
            </w:r>
            <w:r>
              <w:rPr>
                <w:rFonts w:hint="eastAsia" w:cs="宋体"/>
                <w:snapToGrid w:val="0"/>
                <w:color w:val="auto"/>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7</w:t>
            </w:r>
          </w:p>
        </w:tc>
        <w:tc>
          <w:tcPr>
            <w:tcW w:w="8153" w:type="dxa"/>
            <w:vAlign w:val="center"/>
          </w:tcPr>
          <w:p>
            <w:pPr>
              <w:spacing w:line="360" w:lineRule="auto"/>
              <w:rPr>
                <w:rFonts w:cs="宋体"/>
                <w:snapToGrid w:val="0"/>
                <w:color w:val="auto"/>
                <w:sz w:val="21"/>
                <w:szCs w:val="21"/>
              </w:rPr>
            </w:pPr>
            <w:r>
              <w:rPr>
                <w:rFonts w:hint="eastAsia" w:cs="宋体"/>
                <w:snapToGrid w:val="0"/>
                <w:color w:val="auto"/>
                <w:sz w:val="21"/>
                <w:szCs w:val="21"/>
              </w:rPr>
              <w:t>防眩板设施整体与路线线形不一致，每处罚款2000元</w:t>
            </w:r>
            <w:r>
              <w:rPr>
                <w:rFonts w:hint="eastAsia" w:cs="宋体"/>
                <w:color w:val="auto"/>
                <w:sz w:val="21"/>
                <w:szCs w:val="21"/>
              </w:rPr>
              <w:t>，并限期纠正</w:t>
            </w:r>
            <w:r>
              <w:rPr>
                <w:rFonts w:hint="eastAsia" w:cs="宋体"/>
                <w:snapToGrid w:val="0"/>
                <w:color w:val="auto"/>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8</w:t>
            </w:r>
          </w:p>
        </w:tc>
        <w:tc>
          <w:tcPr>
            <w:tcW w:w="8153" w:type="dxa"/>
            <w:vAlign w:val="center"/>
          </w:tcPr>
          <w:p>
            <w:pPr>
              <w:spacing w:line="360" w:lineRule="auto"/>
              <w:rPr>
                <w:rFonts w:cs="宋体"/>
                <w:snapToGrid w:val="0"/>
                <w:color w:val="auto"/>
                <w:sz w:val="21"/>
                <w:szCs w:val="21"/>
              </w:rPr>
            </w:pPr>
            <w:r>
              <w:rPr>
                <w:rFonts w:hint="eastAsia" w:cs="宋体"/>
                <w:snapToGrid w:val="0"/>
                <w:color w:val="auto"/>
                <w:sz w:val="21"/>
                <w:szCs w:val="21"/>
              </w:rPr>
              <w:t>隔离栅金属立柱不得漏镀、露铁、流挂、滴瘤或多余结块和划痕，混凝土立柱必须密实平整、无裂缝、翘曲、蜂窝、麻面等表面缺陷，违者每处罚款1000元</w:t>
            </w:r>
            <w:r>
              <w:rPr>
                <w:rFonts w:hint="eastAsia" w:cs="宋体"/>
                <w:color w:val="auto"/>
                <w:sz w:val="21"/>
                <w:szCs w:val="21"/>
              </w:rPr>
              <w:t>，并限期纠正</w:t>
            </w:r>
            <w:r>
              <w:rPr>
                <w:rFonts w:hint="eastAsia" w:cs="宋体"/>
                <w:snapToGrid w:val="0"/>
                <w:color w:val="auto"/>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9</w:t>
            </w:r>
          </w:p>
        </w:tc>
        <w:tc>
          <w:tcPr>
            <w:tcW w:w="8153" w:type="dxa"/>
            <w:vAlign w:val="center"/>
          </w:tcPr>
          <w:p>
            <w:pPr>
              <w:spacing w:line="360" w:lineRule="auto"/>
              <w:rPr>
                <w:rFonts w:cs="宋体"/>
                <w:snapToGrid w:val="0"/>
                <w:color w:val="auto"/>
                <w:sz w:val="21"/>
                <w:szCs w:val="21"/>
              </w:rPr>
            </w:pPr>
            <w:r>
              <w:rPr>
                <w:rFonts w:hint="eastAsia" w:cs="宋体"/>
                <w:snapToGrid w:val="0"/>
                <w:color w:val="auto"/>
                <w:sz w:val="21"/>
                <w:szCs w:val="21"/>
              </w:rPr>
              <w:t>隔离栅网面有锈蚀、擦伤的缺陷，每处罚款2000元</w:t>
            </w:r>
            <w:r>
              <w:rPr>
                <w:rFonts w:hint="eastAsia" w:cs="宋体"/>
                <w:color w:val="auto"/>
                <w:sz w:val="21"/>
                <w:szCs w:val="21"/>
              </w:rPr>
              <w:t>，并限期纠正</w:t>
            </w:r>
            <w:r>
              <w:rPr>
                <w:rFonts w:hint="eastAsia" w:cs="宋体"/>
                <w:snapToGrid w:val="0"/>
                <w:color w:val="auto"/>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10</w:t>
            </w:r>
          </w:p>
        </w:tc>
        <w:tc>
          <w:tcPr>
            <w:tcW w:w="8153" w:type="dxa"/>
            <w:vAlign w:val="center"/>
          </w:tcPr>
          <w:p>
            <w:pPr>
              <w:spacing w:line="360" w:lineRule="auto"/>
              <w:rPr>
                <w:rFonts w:cs="宋体"/>
                <w:snapToGrid w:val="0"/>
                <w:color w:val="auto"/>
                <w:sz w:val="21"/>
                <w:szCs w:val="21"/>
              </w:rPr>
            </w:pPr>
            <w:r>
              <w:rPr>
                <w:rFonts w:hint="eastAsia" w:cs="宋体"/>
                <w:snapToGrid w:val="0"/>
                <w:color w:val="auto"/>
                <w:sz w:val="21"/>
                <w:szCs w:val="21"/>
              </w:rPr>
              <w:t>铁件的防锈处理和镀层必须均匀完整，表面光洁，无脱落，无气泡，违者每处罚款1000元</w:t>
            </w:r>
            <w:r>
              <w:rPr>
                <w:rFonts w:hint="eastAsia" w:cs="宋体"/>
                <w:color w:val="auto"/>
                <w:sz w:val="21"/>
                <w:szCs w:val="21"/>
              </w:rPr>
              <w:t>，并限期纠正</w:t>
            </w:r>
            <w:r>
              <w:rPr>
                <w:rFonts w:hint="eastAsia" w:cs="宋体"/>
                <w:snapToGrid w:val="0"/>
                <w:color w:val="auto"/>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11</w:t>
            </w:r>
          </w:p>
        </w:tc>
        <w:tc>
          <w:tcPr>
            <w:tcW w:w="8153" w:type="dxa"/>
            <w:vAlign w:val="center"/>
          </w:tcPr>
          <w:p>
            <w:pPr>
              <w:spacing w:line="360" w:lineRule="auto"/>
              <w:rPr>
                <w:rFonts w:cs="宋体"/>
                <w:snapToGrid w:val="0"/>
                <w:color w:val="auto"/>
                <w:sz w:val="21"/>
                <w:szCs w:val="21"/>
              </w:rPr>
            </w:pPr>
            <w:r>
              <w:rPr>
                <w:rFonts w:hint="eastAsia" w:cs="宋体"/>
                <w:snapToGrid w:val="0"/>
                <w:color w:val="auto"/>
                <w:sz w:val="21"/>
                <w:szCs w:val="21"/>
              </w:rPr>
              <w:t>构造物不按要求进行养生的，每处罚款1500元</w:t>
            </w:r>
            <w:r>
              <w:rPr>
                <w:rFonts w:hint="eastAsia" w:cs="宋体"/>
                <w:color w:val="auto"/>
                <w:sz w:val="21"/>
                <w:szCs w:val="21"/>
              </w:rPr>
              <w:t>，并限期纠正</w:t>
            </w:r>
            <w:r>
              <w:rPr>
                <w:rFonts w:hint="eastAsia" w:cs="宋体"/>
                <w:snapToGrid w:val="0"/>
                <w:color w:val="auto"/>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12</w:t>
            </w:r>
          </w:p>
        </w:tc>
        <w:tc>
          <w:tcPr>
            <w:tcW w:w="8153" w:type="dxa"/>
            <w:vAlign w:val="center"/>
          </w:tcPr>
          <w:p>
            <w:pPr>
              <w:spacing w:line="360" w:lineRule="auto"/>
              <w:rPr>
                <w:rFonts w:cs="宋体"/>
                <w:snapToGrid w:val="0"/>
                <w:color w:val="auto"/>
                <w:sz w:val="21"/>
                <w:szCs w:val="21"/>
              </w:rPr>
            </w:pPr>
            <w:r>
              <w:rPr>
                <w:rFonts w:hint="eastAsia" w:cs="宋体"/>
                <w:snapToGrid w:val="0"/>
                <w:color w:val="auto"/>
                <w:sz w:val="21"/>
                <w:szCs w:val="21"/>
              </w:rPr>
              <w:t>构造物施工未采取措施保证钢筋保护层厚度就浇筑砼的，每次罚款2000元。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13</w:t>
            </w:r>
          </w:p>
        </w:tc>
        <w:tc>
          <w:tcPr>
            <w:tcW w:w="8153" w:type="dxa"/>
            <w:vAlign w:val="center"/>
          </w:tcPr>
          <w:p>
            <w:pPr>
              <w:spacing w:line="360" w:lineRule="auto"/>
              <w:rPr>
                <w:rFonts w:cs="宋体"/>
                <w:snapToGrid w:val="0"/>
                <w:color w:val="auto"/>
                <w:sz w:val="21"/>
                <w:szCs w:val="21"/>
              </w:rPr>
            </w:pPr>
            <w:r>
              <w:rPr>
                <w:rFonts w:hint="eastAsia" w:cs="宋体"/>
                <w:snapToGrid w:val="0"/>
                <w:color w:val="auto"/>
                <w:sz w:val="21"/>
                <w:szCs w:val="21"/>
              </w:rPr>
              <w:t>要求返工的工程未在规定的时间内进行返工或要求清除出施工现场的材料未在规定的时间内清除出场的，每延误一天罚800元。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14</w:t>
            </w:r>
          </w:p>
        </w:tc>
        <w:tc>
          <w:tcPr>
            <w:tcW w:w="8153" w:type="dxa"/>
            <w:vAlign w:val="center"/>
          </w:tcPr>
          <w:p>
            <w:pPr>
              <w:spacing w:line="360" w:lineRule="auto"/>
              <w:rPr>
                <w:rFonts w:cs="宋体"/>
                <w:snapToGrid w:val="0"/>
                <w:color w:val="auto"/>
                <w:sz w:val="21"/>
                <w:szCs w:val="21"/>
              </w:rPr>
            </w:pPr>
            <w:r>
              <w:rPr>
                <w:rFonts w:hint="eastAsia" w:cs="宋体"/>
                <w:snapToGrid w:val="0"/>
                <w:color w:val="auto"/>
                <w:sz w:val="21"/>
                <w:szCs w:val="21"/>
              </w:rPr>
              <w:t>安全设施各分项工程不得污染路面，违者每处罚款10000至100000元</w:t>
            </w:r>
            <w:r>
              <w:rPr>
                <w:rFonts w:hint="eastAsia" w:cs="宋体"/>
                <w:color w:val="auto"/>
                <w:sz w:val="21"/>
                <w:szCs w:val="21"/>
              </w:rPr>
              <w:t>，并限期纠正</w:t>
            </w:r>
            <w:r>
              <w:rPr>
                <w:rFonts w:hint="eastAsia" w:cs="宋体"/>
                <w:snapToGrid w:val="0"/>
                <w:color w:val="auto"/>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15</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通信管道基础中心线左右偏差不大于10mm，高程误差不大于10mm,基础的宽度和厚度负偏差不大于10mm。违者每处罚款2,000元，并限期纠正。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16</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通信管道及钢管必须符合设计要求，外壁无破损、变形，内壁应光滑、平整、无裂缝、无划痕。违者每处罚款2,000元，并限期纠正。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17</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管道进入人（手）孔处必须缩入孔壁30～50mm，并用M10水泥砂浆抹成圆棱。违者每处罚款2,000元，并限期纠正。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18</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管道施工不满足下列规定者，每项罚款2,000元，并作返工处理：（1）所有钢管的接头均采用套管焊接，钢管对接处内口必须锉成圆形；（2）管道基础开挖时，基槽侧壁以1：0.15放坡，纵向管道铺设坡度与主线坡度一致；（3）所有埋设于交通工程以下的钢管均用50mm厚C15混凝土包封；（4）管道经试通验收后必须封好管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19</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野外光缆熔接不做保护，每次罚款1,000元，并立即纠正。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20</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光缆、电缆敷设前不倒8字而直接敷设的，每处罚款2,000元，并立刻纠正。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21</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光、电缆排列不整齐有序，标志不清楚、牢固，使用管孔不正确，每处罚款2,000元，并限期纠正。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22</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雨天进行外场高压电缆施工或高压设备安装的，每次罚款5,000元，并立刻停止施工；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23</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电缆敷设通过人手孔不做保护的，或者外露的线缆未穿套管保护，每次罚款1,000元，并立刻纠正。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24</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在手井内及进室没有必要的保护套管，接头及接头保护不当的，每处罚款2,000元，并限期纠正。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25</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灯杆、摄像机杆垂直度超出规范要求的，每处罚款1,000元，并限期纠正。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26</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机柜、杆体外表有划痕的，每处罚款1,000元，并限期纠正。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27</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设备、机箱及其支架安装位置不正确、不牢固、不端正的，每处罚款3000元，并限期纠正。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28</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机箱的出线管与箱体连接密封不好，室外箱体内有积水、尘土、霉变的，每处罚款3000元，并限期纠正。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29</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设备接地、工作接地不牢固可靠，接地线径不符合设计要求或有关规范的，每处罚款5000元，并限期纠正。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30</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设备基础尺寸、混疑土标号、钢筋、预埋件不符合设计要求，位置不准确的，每处罚款5000元，并限期纠正。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31</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现场人工搅拌混凝土或者人工捣实的，每次罚款2,000元，并重新制作。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32</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镀锌件厚度达不到设计要求，每处罚款5,000元，并立刻退货处理。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33</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桥梁上支架、托架焊接没有满焊的，或焊伤的每处罚款1,000元。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34</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现场加工的钢构件、焊接件及焊接后的构件必须做好防腐处理，未按要求进行防腐处理的，每处罚款5,000元，并限期纠正。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35</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施工对其它构造物造成破坏而没有及时修复的，每处罚款3000元，并限期纠正。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36</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开挖路基后出现槽内积水的，每次罚款3000元，并限期纠正。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37</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进场设备材料、设备安装不进行自检或报验不合格的，每批罚款5,000元。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38</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设备材料未完成报验而直接进行安装工序的，每次罚款10,000元，立刻停止施工，并限期纠正。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39</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进场设备材料配置不满足招标文件，且未经监理工程师同意的，每次罚款5,000元，并限期纠正。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40</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施工现场材料堆放混乱的，或者堆放在路面的材料未用完好的彩条布与路面隔离的，每处罚款1,000元，并限期纠正。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41</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未经设计及监理同意，擅自不按照图纸施工的，每次罚款5,000元，并立刻改正。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42</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施工员在施工现场不携带施工图纸的，每次罚款500元，并限期纠正。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43</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设备材料未能按计划要求及时到场的，每次罚款10,000元，并限期纠正。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44</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没能完成工地会议上确定的施工目标，且无特殊原因的，每项未完成任务罚款2,000元，并确定新的完工期限；同一任务，连续三次均未完成按时完成的，罚款10,000元，限期纠正；并对项目经理罚款3,000元，全线通报批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45</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进行隧道内施工、管道敷设、光电缆敷设等工作，不做安全警示标志或不穿着反光衣，每人次罚款100元，并立即纠正。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1199"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46</w:t>
            </w:r>
          </w:p>
        </w:tc>
        <w:tc>
          <w:tcPr>
            <w:tcW w:w="8153" w:type="dxa"/>
            <w:vAlign w:val="center"/>
          </w:tcPr>
          <w:p>
            <w:pPr>
              <w:spacing w:line="360" w:lineRule="auto"/>
              <w:rPr>
                <w:rFonts w:cs="宋体"/>
                <w:snapToGrid w:val="0"/>
                <w:color w:val="auto"/>
                <w:sz w:val="21"/>
                <w:szCs w:val="21"/>
              </w:rPr>
            </w:pPr>
            <w:r>
              <w:rPr>
                <w:rFonts w:hint="eastAsia" w:cs="宋体"/>
                <w:color w:val="auto"/>
                <w:sz w:val="21"/>
                <w:szCs w:val="21"/>
              </w:rPr>
              <w:t>铁件的防锈处理和镀层必须均匀完整，表面光洁，无脱落，无气泡。违者每处罚款1,000元，并限期纠正。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441" w:hRule="atLeast"/>
          <w:jc w:val="center"/>
        </w:trPr>
        <w:tc>
          <w:tcPr>
            <w:tcW w:w="647" w:type="dxa"/>
            <w:vMerge w:val="restart"/>
            <w:vAlign w:val="center"/>
          </w:tcPr>
          <w:p>
            <w:pPr>
              <w:spacing w:line="360" w:lineRule="auto"/>
              <w:jc w:val="center"/>
              <w:rPr>
                <w:rFonts w:cs="宋体"/>
                <w:color w:val="auto"/>
                <w:sz w:val="21"/>
                <w:szCs w:val="21"/>
              </w:rPr>
            </w:pPr>
            <w:r>
              <w:rPr>
                <w:rFonts w:hint="eastAsia" w:cs="宋体"/>
                <w:color w:val="auto"/>
                <w:sz w:val="21"/>
                <w:szCs w:val="21"/>
              </w:rPr>
              <w:t>安全生产</w:t>
            </w:r>
          </w:p>
        </w:tc>
        <w:tc>
          <w:tcPr>
            <w:tcW w:w="714" w:type="dxa"/>
            <w:vAlign w:val="center"/>
          </w:tcPr>
          <w:p>
            <w:pPr>
              <w:spacing w:line="360" w:lineRule="auto"/>
              <w:jc w:val="center"/>
              <w:rPr>
                <w:rFonts w:cs="宋体"/>
                <w:color w:val="auto"/>
                <w:sz w:val="21"/>
                <w:szCs w:val="21"/>
              </w:rPr>
            </w:pPr>
            <w:r>
              <w:rPr>
                <w:rFonts w:hint="eastAsia" w:cs="宋体"/>
                <w:color w:val="auto"/>
                <w:sz w:val="21"/>
                <w:szCs w:val="21"/>
              </w:rPr>
              <w:t>1</w:t>
            </w:r>
          </w:p>
        </w:tc>
        <w:tc>
          <w:tcPr>
            <w:tcW w:w="8153" w:type="dxa"/>
            <w:vAlign w:val="center"/>
          </w:tcPr>
          <w:p>
            <w:pPr>
              <w:spacing w:line="360" w:lineRule="auto"/>
              <w:rPr>
                <w:rFonts w:cs="宋体"/>
                <w:color w:val="auto"/>
                <w:sz w:val="21"/>
                <w:szCs w:val="21"/>
              </w:rPr>
            </w:pPr>
            <w:r>
              <w:rPr>
                <w:rFonts w:hint="eastAsia" w:cs="宋体"/>
                <w:color w:val="auto"/>
                <w:sz w:val="21"/>
                <w:szCs w:val="21"/>
              </w:rPr>
              <w:t>基坑开挖未有效围护的，桩孔施工后未加盖的，每处罚款1,000元。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2</w:t>
            </w:r>
          </w:p>
        </w:tc>
        <w:tc>
          <w:tcPr>
            <w:tcW w:w="8153" w:type="dxa"/>
            <w:vAlign w:val="center"/>
          </w:tcPr>
          <w:p>
            <w:pPr>
              <w:spacing w:line="360" w:lineRule="auto"/>
              <w:rPr>
                <w:rFonts w:cs="宋体"/>
                <w:color w:val="auto"/>
                <w:sz w:val="21"/>
                <w:szCs w:val="21"/>
              </w:rPr>
            </w:pPr>
            <w:r>
              <w:rPr>
                <w:rFonts w:hint="eastAsia" w:cs="宋体"/>
                <w:color w:val="auto"/>
                <w:spacing w:val="-2"/>
                <w:sz w:val="21"/>
                <w:szCs w:val="21"/>
              </w:rPr>
              <w:t>电力线路架设零乱不牢固；电源线老化、绝缘损坏、接头处无包扎的；使用花线或劣质电线；不设电箱、漏电开关；施工现场未设安全警示牌，每处罚款</w:t>
            </w:r>
            <w:r>
              <w:rPr>
                <w:rFonts w:hint="eastAsia" w:cs="宋体"/>
                <w:color w:val="auto"/>
                <w:sz w:val="21"/>
                <w:szCs w:val="21"/>
              </w:rPr>
              <w:t>1,000</w:t>
            </w:r>
            <w:r>
              <w:rPr>
                <w:rFonts w:hint="eastAsia" w:cs="宋体"/>
                <w:color w:val="auto"/>
                <w:spacing w:val="-2"/>
                <w:sz w:val="21"/>
                <w:szCs w:val="21"/>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01"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3</w:t>
            </w:r>
          </w:p>
        </w:tc>
        <w:tc>
          <w:tcPr>
            <w:tcW w:w="8153" w:type="dxa"/>
            <w:vAlign w:val="center"/>
          </w:tcPr>
          <w:p>
            <w:pPr>
              <w:snapToGrid w:val="0"/>
              <w:spacing w:line="360" w:lineRule="auto"/>
              <w:rPr>
                <w:rFonts w:cs="宋体"/>
                <w:color w:val="auto"/>
                <w:sz w:val="21"/>
                <w:szCs w:val="21"/>
              </w:rPr>
            </w:pPr>
            <w:r>
              <w:rPr>
                <w:rFonts w:hint="eastAsia" w:cs="宋体"/>
                <w:color w:val="auto"/>
                <w:sz w:val="21"/>
                <w:szCs w:val="21"/>
              </w:rPr>
              <w:t>出现以下情况每次罚款1000元：</w:t>
            </w:r>
          </w:p>
          <w:p>
            <w:pPr>
              <w:pStyle w:val="5"/>
              <w:spacing w:line="360" w:lineRule="auto"/>
              <w:rPr>
                <w:rFonts w:cs="宋体"/>
                <w:szCs w:val="21"/>
              </w:rPr>
            </w:pPr>
            <w:r>
              <w:rPr>
                <w:rFonts w:hint="eastAsia" w:cs="宋体"/>
                <w:szCs w:val="21"/>
              </w:rPr>
              <w:t>（1）施工车辆和机械带病上岗，操作人员无证上岗和违反操作规程；</w:t>
            </w:r>
          </w:p>
          <w:p>
            <w:pPr>
              <w:snapToGrid w:val="0"/>
              <w:spacing w:line="360" w:lineRule="auto"/>
              <w:rPr>
                <w:rFonts w:cs="宋体"/>
                <w:color w:val="auto"/>
                <w:sz w:val="21"/>
                <w:szCs w:val="21"/>
              </w:rPr>
            </w:pPr>
            <w:r>
              <w:rPr>
                <w:rFonts w:hint="eastAsia" w:cs="宋体"/>
                <w:color w:val="auto"/>
                <w:sz w:val="21"/>
                <w:szCs w:val="21"/>
              </w:rPr>
              <w:t>（2）发生各种事故苗头及事故未及时不整改和隐瞒不报；</w:t>
            </w:r>
          </w:p>
          <w:p>
            <w:pPr>
              <w:snapToGrid w:val="0"/>
              <w:spacing w:line="360" w:lineRule="auto"/>
              <w:rPr>
                <w:rFonts w:cs="宋体"/>
                <w:color w:val="auto"/>
                <w:sz w:val="21"/>
                <w:szCs w:val="21"/>
              </w:rPr>
            </w:pPr>
            <w:r>
              <w:rPr>
                <w:rFonts w:hint="eastAsia" w:cs="宋体"/>
                <w:color w:val="auto"/>
                <w:sz w:val="21"/>
                <w:szCs w:val="21"/>
              </w:rPr>
              <w:t>（3）每月安全大检查，安全管理人员无故不在位；</w:t>
            </w:r>
          </w:p>
          <w:p>
            <w:pPr>
              <w:snapToGrid w:val="0"/>
              <w:spacing w:line="360" w:lineRule="auto"/>
              <w:rPr>
                <w:rFonts w:cs="宋体"/>
                <w:color w:val="auto"/>
                <w:sz w:val="21"/>
                <w:szCs w:val="21"/>
              </w:rPr>
            </w:pPr>
            <w:r>
              <w:rPr>
                <w:rFonts w:hint="eastAsia" w:cs="宋体"/>
                <w:color w:val="auto"/>
                <w:sz w:val="21"/>
                <w:szCs w:val="21"/>
              </w:rPr>
              <w:t>（4）主要施工机械设备应悬挂操作规程；</w:t>
            </w:r>
          </w:p>
          <w:p>
            <w:pPr>
              <w:snapToGrid w:val="0"/>
              <w:spacing w:line="360" w:lineRule="auto"/>
              <w:rPr>
                <w:rFonts w:cs="宋体"/>
                <w:color w:val="auto"/>
                <w:sz w:val="21"/>
                <w:szCs w:val="21"/>
              </w:rPr>
            </w:pPr>
            <w:r>
              <w:rPr>
                <w:rFonts w:hint="eastAsia" w:cs="宋体"/>
                <w:color w:val="auto"/>
                <w:sz w:val="21"/>
                <w:szCs w:val="21"/>
              </w:rPr>
              <w:t>（5）作业人员酒后作业、机器设备带病作业的；</w:t>
            </w:r>
          </w:p>
          <w:p>
            <w:pPr>
              <w:spacing w:line="360" w:lineRule="auto"/>
              <w:rPr>
                <w:rFonts w:cs="宋体"/>
                <w:color w:val="auto"/>
                <w:sz w:val="21"/>
                <w:szCs w:val="21"/>
              </w:rPr>
            </w:pPr>
            <w:r>
              <w:rPr>
                <w:rFonts w:hint="eastAsia" w:cs="宋体"/>
                <w:color w:val="auto"/>
                <w:sz w:val="21"/>
                <w:szCs w:val="21"/>
              </w:rPr>
              <w:t>（6）施工未进行安全交底，安全交底无记录的；</w:t>
            </w:r>
          </w:p>
          <w:p>
            <w:pPr>
              <w:spacing w:line="360" w:lineRule="auto"/>
              <w:rPr>
                <w:rFonts w:cs="宋体"/>
                <w:color w:val="auto"/>
                <w:spacing w:val="-2"/>
                <w:sz w:val="21"/>
                <w:szCs w:val="21"/>
              </w:rPr>
            </w:pPr>
            <w:r>
              <w:rPr>
                <w:rFonts w:hint="eastAsia" w:cs="宋体"/>
                <w:color w:val="auto"/>
                <w:sz w:val="21"/>
                <w:szCs w:val="21"/>
              </w:rPr>
              <w:t>（7）赤脚或穿拖鞋。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93"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4</w:t>
            </w:r>
          </w:p>
        </w:tc>
        <w:tc>
          <w:tcPr>
            <w:tcW w:w="8153" w:type="dxa"/>
            <w:vAlign w:val="center"/>
          </w:tcPr>
          <w:p>
            <w:pPr>
              <w:snapToGrid w:val="0"/>
              <w:spacing w:line="360" w:lineRule="auto"/>
              <w:rPr>
                <w:rFonts w:cs="宋体"/>
                <w:color w:val="auto"/>
                <w:sz w:val="21"/>
                <w:szCs w:val="21"/>
              </w:rPr>
            </w:pPr>
            <w:r>
              <w:rPr>
                <w:rFonts w:hint="eastAsia" w:cs="宋体"/>
                <w:color w:val="auto"/>
                <w:sz w:val="21"/>
                <w:szCs w:val="21"/>
              </w:rPr>
              <w:t>特种作业人员未持有效证件上岗，罚款2,000元。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5</w:t>
            </w:r>
          </w:p>
        </w:tc>
        <w:tc>
          <w:tcPr>
            <w:tcW w:w="8153" w:type="dxa"/>
            <w:vAlign w:val="center"/>
          </w:tcPr>
          <w:p>
            <w:pPr>
              <w:snapToGrid w:val="0"/>
              <w:spacing w:line="360" w:lineRule="auto"/>
              <w:rPr>
                <w:rFonts w:cs="宋体"/>
                <w:color w:val="auto"/>
                <w:sz w:val="21"/>
                <w:szCs w:val="21"/>
              </w:rPr>
            </w:pPr>
            <w:r>
              <w:rPr>
                <w:rFonts w:hint="eastAsia" w:cs="宋体"/>
                <w:color w:val="auto"/>
                <w:sz w:val="21"/>
                <w:szCs w:val="21"/>
              </w:rPr>
              <w:t>安全隐患整改不及时，罚款2,000元。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145"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6</w:t>
            </w:r>
          </w:p>
        </w:tc>
        <w:tc>
          <w:tcPr>
            <w:tcW w:w="8153" w:type="dxa"/>
            <w:vAlign w:val="center"/>
          </w:tcPr>
          <w:p>
            <w:pPr>
              <w:snapToGrid w:val="0"/>
              <w:spacing w:line="360" w:lineRule="auto"/>
              <w:rPr>
                <w:rFonts w:cs="宋体"/>
                <w:color w:val="auto"/>
                <w:sz w:val="21"/>
                <w:szCs w:val="21"/>
              </w:rPr>
            </w:pPr>
            <w:r>
              <w:rPr>
                <w:rFonts w:hint="eastAsia" w:cs="宋体"/>
                <w:color w:val="auto"/>
                <w:sz w:val="21"/>
                <w:szCs w:val="21"/>
              </w:rPr>
              <w:t>安全生产员不在施工现场，有违章指挥、违章作业行为，发现一次罚款1,000元，并立即纠正。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95"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7</w:t>
            </w:r>
          </w:p>
        </w:tc>
        <w:tc>
          <w:tcPr>
            <w:tcW w:w="8153" w:type="dxa"/>
            <w:vAlign w:val="center"/>
          </w:tcPr>
          <w:p>
            <w:pPr>
              <w:snapToGrid w:val="0"/>
              <w:spacing w:line="360" w:lineRule="auto"/>
              <w:rPr>
                <w:rFonts w:cs="宋体"/>
                <w:color w:val="auto"/>
                <w:sz w:val="21"/>
                <w:szCs w:val="21"/>
              </w:rPr>
            </w:pPr>
            <w:r>
              <w:rPr>
                <w:rFonts w:hint="eastAsia" w:cs="宋体"/>
                <w:color w:val="auto"/>
                <w:sz w:val="21"/>
                <w:szCs w:val="21"/>
              </w:rPr>
              <w:t>不设电箱、漏电开关；施工现场未设安全警示牌，每处罚款500元，并限期纠正。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18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8</w:t>
            </w:r>
          </w:p>
        </w:tc>
        <w:tc>
          <w:tcPr>
            <w:tcW w:w="8153" w:type="dxa"/>
            <w:vAlign w:val="center"/>
          </w:tcPr>
          <w:p>
            <w:pPr>
              <w:snapToGrid w:val="0"/>
              <w:spacing w:line="360" w:lineRule="auto"/>
              <w:rPr>
                <w:rFonts w:cs="宋体"/>
                <w:color w:val="auto"/>
                <w:sz w:val="21"/>
                <w:szCs w:val="21"/>
              </w:rPr>
            </w:pPr>
            <w:r>
              <w:rPr>
                <w:rFonts w:hint="eastAsia" w:cs="宋体"/>
                <w:color w:val="auto"/>
                <w:sz w:val="21"/>
                <w:szCs w:val="21"/>
              </w:rPr>
              <w:t>工棚、机械设备、施工现场，防洪、防台风措施不当，每处罚款2,000元，并限期纠正。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124"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9</w:t>
            </w:r>
          </w:p>
        </w:tc>
        <w:tc>
          <w:tcPr>
            <w:tcW w:w="8153" w:type="dxa"/>
            <w:vAlign w:val="center"/>
          </w:tcPr>
          <w:p>
            <w:pPr>
              <w:snapToGrid w:val="0"/>
              <w:spacing w:line="360" w:lineRule="auto"/>
              <w:rPr>
                <w:rFonts w:cs="宋体"/>
                <w:color w:val="auto"/>
                <w:sz w:val="21"/>
                <w:szCs w:val="21"/>
              </w:rPr>
            </w:pPr>
            <w:r>
              <w:rPr>
                <w:rFonts w:hint="eastAsia" w:cs="宋体"/>
                <w:color w:val="auto"/>
                <w:sz w:val="21"/>
                <w:szCs w:val="21"/>
              </w:rPr>
              <w:t>占用道路施工人员未穿安全服，忽视道路安全，每处罚款1,000元，并限期纠正。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73"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10</w:t>
            </w:r>
          </w:p>
        </w:tc>
        <w:tc>
          <w:tcPr>
            <w:tcW w:w="8153" w:type="dxa"/>
            <w:vAlign w:val="center"/>
          </w:tcPr>
          <w:p>
            <w:pPr>
              <w:snapToGrid w:val="0"/>
              <w:spacing w:line="360" w:lineRule="auto"/>
              <w:rPr>
                <w:rFonts w:cs="宋体"/>
                <w:color w:val="auto"/>
                <w:sz w:val="21"/>
                <w:szCs w:val="21"/>
              </w:rPr>
            </w:pPr>
            <w:r>
              <w:rPr>
                <w:rFonts w:hint="eastAsia" w:cs="宋体"/>
                <w:color w:val="auto"/>
                <w:sz w:val="21"/>
                <w:szCs w:val="21"/>
              </w:rPr>
              <w:t>应设置的交通标志、安全标志不准确、不齐全、不鲜明，每处罚款1,000元，并限期纠正。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11</w:t>
            </w:r>
          </w:p>
        </w:tc>
        <w:tc>
          <w:tcPr>
            <w:tcW w:w="8153" w:type="dxa"/>
            <w:vAlign w:val="center"/>
          </w:tcPr>
          <w:p>
            <w:pPr>
              <w:snapToGrid w:val="0"/>
              <w:spacing w:line="360" w:lineRule="auto"/>
              <w:rPr>
                <w:rFonts w:cs="宋体"/>
                <w:color w:val="auto"/>
                <w:sz w:val="21"/>
                <w:szCs w:val="21"/>
              </w:rPr>
            </w:pPr>
            <w:r>
              <w:rPr>
                <w:rFonts w:hint="eastAsia" w:cs="宋体"/>
                <w:color w:val="auto"/>
                <w:sz w:val="21"/>
                <w:szCs w:val="21"/>
              </w:rPr>
              <w:t>施工现场杂草、树木有焚烧、乱动火者，每处罚款1,000元，并限期纠正。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Align w:val="center"/>
          </w:tcPr>
          <w:p>
            <w:pPr>
              <w:spacing w:line="360" w:lineRule="auto"/>
              <w:jc w:val="center"/>
              <w:rPr>
                <w:rFonts w:cs="宋体"/>
                <w:b/>
                <w:bCs/>
                <w:color w:val="auto"/>
                <w:sz w:val="21"/>
                <w:szCs w:val="21"/>
              </w:rPr>
            </w:pPr>
            <w:r>
              <w:rPr>
                <w:rFonts w:hint="eastAsia" w:cs="宋体"/>
                <w:b/>
                <w:bCs/>
                <w:color w:val="auto"/>
                <w:sz w:val="21"/>
                <w:szCs w:val="21"/>
              </w:rPr>
              <w:t>类别</w:t>
            </w:r>
          </w:p>
        </w:tc>
        <w:tc>
          <w:tcPr>
            <w:tcW w:w="714" w:type="dxa"/>
            <w:vAlign w:val="center"/>
          </w:tcPr>
          <w:p>
            <w:pPr>
              <w:spacing w:line="360" w:lineRule="auto"/>
              <w:jc w:val="center"/>
              <w:rPr>
                <w:rFonts w:cs="宋体"/>
                <w:b/>
                <w:bCs/>
                <w:color w:val="auto"/>
                <w:sz w:val="21"/>
                <w:szCs w:val="21"/>
              </w:rPr>
            </w:pPr>
            <w:r>
              <w:rPr>
                <w:rFonts w:hint="eastAsia" w:cs="宋体"/>
                <w:b/>
                <w:bCs/>
                <w:color w:val="auto"/>
                <w:sz w:val="21"/>
                <w:szCs w:val="21"/>
              </w:rPr>
              <w:t>序号</w:t>
            </w:r>
          </w:p>
        </w:tc>
        <w:tc>
          <w:tcPr>
            <w:tcW w:w="8153" w:type="dxa"/>
            <w:vAlign w:val="center"/>
          </w:tcPr>
          <w:p>
            <w:pPr>
              <w:tabs>
                <w:tab w:val="left" w:pos="3672"/>
              </w:tabs>
              <w:spacing w:line="360" w:lineRule="auto"/>
              <w:jc w:val="center"/>
              <w:rPr>
                <w:rFonts w:cs="宋体"/>
                <w:b/>
                <w:bCs/>
                <w:color w:val="auto"/>
                <w:sz w:val="21"/>
                <w:szCs w:val="21"/>
              </w:rPr>
            </w:pPr>
            <w:r>
              <w:rPr>
                <w:rFonts w:hint="eastAsia" w:cs="宋体"/>
                <w:b/>
                <w:bCs/>
                <w:color w:val="auto"/>
                <w:sz w:val="21"/>
                <w:szCs w:val="21"/>
              </w:rPr>
              <w:t>处 罚 项 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restart"/>
            <w:vAlign w:val="center"/>
          </w:tcPr>
          <w:p>
            <w:pPr>
              <w:spacing w:line="360" w:lineRule="auto"/>
              <w:jc w:val="center"/>
              <w:rPr>
                <w:rFonts w:cs="宋体"/>
                <w:color w:val="auto"/>
                <w:sz w:val="21"/>
                <w:szCs w:val="21"/>
              </w:rPr>
            </w:pPr>
            <w:r>
              <w:rPr>
                <w:rFonts w:hint="eastAsia" w:cs="宋体"/>
                <w:color w:val="auto"/>
                <w:sz w:val="21"/>
                <w:szCs w:val="21"/>
              </w:rPr>
              <w:t>安全生产</w:t>
            </w:r>
          </w:p>
        </w:tc>
        <w:tc>
          <w:tcPr>
            <w:tcW w:w="714" w:type="dxa"/>
            <w:vAlign w:val="center"/>
          </w:tcPr>
          <w:p>
            <w:pPr>
              <w:spacing w:line="360" w:lineRule="auto"/>
              <w:jc w:val="center"/>
              <w:rPr>
                <w:rFonts w:cs="宋体"/>
                <w:color w:val="auto"/>
                <w:sz w:val="21"/>
                <w:szCs w:val="21"/>
              </w:rPr>
            </w:pPr>
            <w:r>
              <w:rPr>
                <w:rFonts w:hint="eastAsia" w:cs="宋体"/>
                <w:color w:val="auto"/>
                <w:sz w:val="21"/>
                <w:szCs w:val="21"/>
              </w:rPr>
              <w:t>12</w:t>
            </w:r>
          </w:p>
        </w:tc>
        <w:tc>
          <w:tcPr>
            <w:tcW w:w="8153" w:type="dxa"/>
            <w:vAlign w:val="center"/>
          </w:tcPr>
          <w:p>
            <w:pPr>
              <w:snapToGrid w:val="0"/>
              <w:spacing w:line="360" w:lineRule="auto"/>
              <w:rPr>
                <w:rFonts w:cs="宋体"/>
                <w:color w:val="auto"/>
                <w:sz w:val="21"/>
                <w:szCs w:val="21"/>
              </w:rPr>
            </w:pPr>
            <w:r>
              <w:rPr>
                <w:rFonts w:hint="eastAsia" w:cs="宋体"/>
                <w:color w:val="auto"/>
                <w:sz w:val="21"/>
                <w:szCs w:val="21"/>
              </w:rPr>
              <w:t>电焊、气焊场地不当、方法不妥、通风不好的，每处罚款1,000元，并限期纠正。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13</w:t>
            </w:r>
          </w:p>
        </w:tc>
        <w:tc>
          <w:tcPr>
            <w:tcW w:w="8153" w:type="dxa"/>
            <w:vAlign w:val="center"/>
          </w:tcPr>
          <w:p>
            <w:pPr>
              <w:snapToGrid w:val="0"/>
              <w:spacing w:line="360" w:lineRule="auto"/>
              <w:rPr>
                <w:rFonts w:cs="宋体"/>
                <w:color w:val="auto"/>
                <w:sz w:val="21"/>
                <w:szCs w:val="21"/>
              </w:rPr>
            </w:pPr>
            <w:r>
              <w:rPr>
                <w:rFonts w:hint="eastAsia" w:cs="宋体"/>
                <w:color w:val="auto"/>
                <w:sz w:val="21"/>
                <w:szCs w:val="21"/>
              </w:rPr>
              <w:t>拉电线不按规定，有电线陈旧、裸露，有乱接乱拉地线行为的，每处罚款1,000元，并限期纠正。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14</w:t>
            </w:r>
          </w:p>
        </w:tc>
        <w:tc>
          <w:tcPr>
            <w:tcW w:w="8153" w:type="dxa"/>
            <w:vAlign w:val="center"/>
          </w:tcPr>
          <w:p>
            <w:pPr>
              <w:snapToGrid w:val="0"/>
              <w:spacing w:line="360" w:lineRule="auto"/>
              <w:rPr>
                <w:rFonts w:cs="宋体"/>
                <w:color w:val="auto"/>
                <w:sz w:val="21"/>
                <w:szCs w:val="21"/>
              </w:rPr>
            </w:pPr>
            <w:r>
              <w:rPr>
                <w:rFonts w:hint="eastAsia" w:cs="宋体"/>
                <w:color w:val="auto"/>
                <w:sz w:val="21"/>
                <w:szCs w:val="21"/>
              </w:rPr>
              <w:t>承包人如在本年度内发生重伤施工（一次事故中有重伤但无死亡的事故）或机具、设备事故损失5万元以上者，扣罚承包人3万元；承包人如在本年度内发生死亡事故者，扣罚承包人本年度全部安全生产费用，并视情节轻重追究单位责任人的责任；直至扣罚全部安全生产费用；发生事故的承包人其安全生产费用不足部分在工程计量中扣除补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15</w:t>
            </w:r>
          </w:p>
        </w:tc>
        <w:tc>
          <w:tcPr>
            <w:tcW w:w="8153" w:type="dxa"/>
            <w:vAlign w:val="center"/>
          </w:tcPr>
          <w:p>
            <w:pPr>
              <w:snapToGrid w:val="0"/>
              <w:spacing w:line="360" w:lineRule="auto"/>
              <w:rPr>
                <w:rFonts w:cs="宋体"/>
                <w:color w:val="auto"/>
                <w:sz w:val="21"/>
                <w:szCs w:val="21"/>
              </w:rPr>
            </w:pPr>
            <w:r>
              <w:rPr>
                <w:rFonts w:hint="eastAsia" w:cs="宋体"/>
                <w:color w:val="auto"/>
                <w:sz w:val="21"/>
                <w:szCs w:val="21"/>
              </w:rPr>
              <w:t>其他违反安全生产相关法律、法规及操作规程的行为，依严重程度罚款500~5,000元，并限期纠正。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54" w:hRule="atLeast"/>
          <w:jc w:val="center"/>
        </w:trPr>
        <w:tc>
          <w:tcPr>
            <w:tcW w:w="647" w:type="dxa"/>
            <w:vMerge w:val="restart"/>
            <w:vAlign w:val="center"/>
          </w:tcPr>
          <w:p>
            <w:pPr>
              <w:spacing w:line="360" w:lineRule="auto"/>
              <w:jc w:val="center"/>
              <w:rPr>
                <w:rFonts w:cs="宋体"/>
                <w:color w:val="auto"/>
                <w:sz w:val="21"/>
                <w:szCs w:val="21"/>
              </w:rPr>
            </w:pPr>
            <w:r>
              <w:rPr>
                <w:rFonts w:hint="eastAsia" w:cs="宋体"/>
                <w:color w:val="auto"/>
                <w:sz w:val="21"/>
                <w:szCs w:val="21"/>
              </w:rPr>
              <w:t>文明施工</w:t>
            </w:r>
          </w:p>
        </w:tc>
        <w:tc>
          <w:tcPr>
            <w:tcW w:w="714" w:type="dxa"/>
            <w:vAlign w:val="center"/>
          </w:tcPr>
          <w:p>
            <w:pPr>
              <w:spacing w:line="360" w:lineRule="auto"/>
              <w:jc w:val="center"/>
              <w:rPr>
                <w:rFonts w:cs="宋体"/>
                <w:color w:val="auto"/>
                <w:sz w:val="21"/>
                <w:szCs w:val="21"/>
              </w:rPr>
            </w:pPr>
            <w:r>
              <w:rPr>
                <w:rFonts w:hint="eastAsia" w:cs="宋体"/>
                <w:color w:val="auto"/>
                <w:sz w:val="21"/>
                <w:szCs w:val="21"/>
              </w:rPr>
              <w:t>1</w:t>
            </w:r>
          </w:p>
        </w:tc>
        <w:tc>
          <w:tcPr>
            <w:tcW w:w="8153" w:type="dxa"/>
            <w:vAlign w:val="center"/>
          </w:tcPr>
          <w:p>
            <w:pPr>
              <w:spacing w:line="360" w:lineRule="auto"/>
              <w:rPr>
                <w:rFonts w:cs="宋体"/>
                <w:color w:val="auto"/>
                <w:sz w:val="21"/>
                <w:szCs w:val="21"/>
              </w:rPr>
            </w:pPr>
            <w:r>
              <w:rPr>
                <w:rFonts w:hint="eastAsia" w:cs="宋体"/>
                <w:color w:val="auto"/>
                <w:sz w:val="21"/>
                <w:szCs w:val="21"/>
              </w:rPr>
              <w:t>施工废料乱堆乱放的，每次罚款3,000元。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93"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2</w:t>
            </w:r>
          </w:p>
        </w:tc>
        <w:tc>
          <w:tcPr>
            <w:tcW w:w="8153" w:type="dxa"/>
            <w:vAlign w:val="center"/>
          </w:tcPr>
          <w:p>
            <w:pPr>
              <w:spacing w:line="360" w:lineRule="auto"/>
              <w:rPr>
                <w:rFonts w:cs="宋体"/>
                <w:color w:val="auto"/>
                <w:sz w:val="21"/>
                <w:szCs w:val="21"/>
              </w:rPr>
            </w:pPr>
            <w:r>
              <w:rPr>
                <w:rFonts w:hint="eastAsia" w:cs="宋体"/>
                <w:color w:val="auto"/>
                <w:sz w:val="21"/>
                <w:szCs w:val="21"/>
              </w:rPr>
              <w:t>施工废水、生活污水不得直接排入农田、耕地、沟渠和水库，严禁排入饮用水源，违者每次罚款3,0000元。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3</w:t>
            </w:r>
          </w:p>
        </w:tc>
        <w:tc>
          <w:tcPr>
            <w:tcW w:w="8153" w:type="dxa"/>
            <w:vAlign w:val="center"/>
          </w:tcPr>
          <w:p>
            <w:pPr>
              <w:spacing w:line="360" w:lineRule="auto"/>
              <w:rPr>
                <w:rFonts w:cs="宋体"/>
                <w:color w:val="auto"/>
                <w:sz w:val="21"/>
                <w:szCs w:val="21"/>
              </w:rPr>
            </w:pPr>
            <w:r>
              <w:rPr>
                <w:rFonts w:hint="eastAsia" w:cs="宋体"/>
                <w:color w:val="auto"/>
                <w:sz w:val="21"/>
                <w:szCs w:val="21"/>
              </w:rPr>
              <w:t>施工现场未采取有效措施，造成水源污染、空气污染等不良后果，引起群众抗议、投诉或有关行政主管部门处罚的，每次罚款10,000元。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4</w:t>
            </w:r>
          </w:p>
        </w:tc>
        <w:tc>
          <w:tcPr>
            <w:tcW w:w="8153" w:type="dxa"/>
            <w:vAlign w:val="center"/>
          </w:tcPr>
          <w:p>
            <w:pPr>
              <w:spacing w:line="360" w:lineRule="auto"/>
              <w:rPr>
                <w:rFonts w:cs="宋体"/>
                <w:color w:val="auto"/>
                <w:sz w:val="21"/>
                <w:szCs w:val="21"/>
              </w:rPr>
            </w:pPr>
            <w:r>
              <w:rPr>
                <w:rFonts w:hint="eastAsia" w:cs="宋体"/>
                <w:color w:val="auto"/>
                <w:sz w:val="21"/>
                <w:szCs w:val="21"/>
              </w:rPr>
              <w:t>弃土、弃渣占农田果园、堵塞水道以及造成水土流失的，每次罚款5000元。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5</w:t>
            </w:r>
          </w:p>
        </w:tc>
        <w:tc>
          <w:tcPr>
            <w:tcW w:w="8153" w:type="dxa"/>
            <w:vAlign w:val="center"/>
          </w:tcPr>
          <w:p>
            <w:pPr>
              <w:spacing w:line="360" w:lineRule="auto"/>
              <w:rPr>
                <w:rFonts w:cs="宋体"/>
                <w:color w:val="auto"/>
                <w:sz w:val="21"/>
                <w:szCs w:val="21"/>
              </w:rPr>
            </w:pPr>
            <w:r>
              <w:rPr>
                <w:rFonts w:hint="eastAsia" w:cs="宋体"/>
                <w:color w:val="auto"/>
                <w:sz w:val="21"/>
                <w:szCs w:val="21"/>
              </w:rPr>
              <w:t>文明施工制度不健全，罚款10,000元，并限期纠正。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6</w:t>
            </w:r>
          </w:p>
        </w:tc>
        <w:tc>
          <w:tcPr>
            <w:tcW w:w="8153" w:type="dxa"/>
            <w:vAlign w:val="center"/>
          </w:tcPr>
          <w:p>
            <w:pPr>
              <w:spacing w:line="360" w:lineRule="auto"/>
              <w:rPr>
                <w:rFonts w:cs="宋体"/>
                <w:color w:val="auto"/>
                <w:sz w:val="21"/>
                <w:szCs w:val="21"/>
              </w:rPr>
            </w:pPr>
            <w:r>
              <w:rPr>
                <w:rFonts w:hint="eastAsia" w:cs="宋体"/>
                <w:color w:val="auto"/>
                <w:sz w:val="21"/>
                <w:szCs w:val="21"/>
              </w:rPr>
              <w:t>文明施工教育内容不全面或无文明施工教育，罚款5,000元，并限期纠正。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7</w:t>
            </w:r>
          </w:p>
        </w:tc>
        <w:tc>
          <w:tcPr>
            <w:tcW w:w="8153" w:type="dxa"/>
            <w:vAlign w:val="center"/>
          </w:tcPr>
          <w:p>
            <w:pPr>
              <w:spacing w:line="360" w:lineRule="auto"/>
              <w:rPr>
                <w:rFonts w:cs="宋体"/>
                <w:color w:val="auto"/>
                <w:sz w:val="21"/>
                <w:szCs w:val="21"/>
              </w:rPr>
            </w:pPr>
            <w:r>
              <w:rPr>
                <w:rFonts w:hint="eastAsia" w:cs="宋体"/>
                <w:color w:val="auto"/>
                <w:sz w:val="21"/>
                <w:szCs w:val="21"/>
              </w:rPr>
              <w:t>以下问题发现一处罚款500元：1）材料堆场、材料加工场、出入口、办公室等无硬地化；2）施工道路无硬地化；3）场地不平，坑洼积水；4）材料无标牌明示；5）某些材料堆放应采取搭棚等风雨防护措施的而未采取；6）易燃易爆物品存放处未设置禁火标志，或未放灭火器材；7）临时排水不畅；8）填方施工时不设临时急流槽；9）挖方施工欠规划、欠秩序，排水不畅，形成积水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8</w:t>
            </w:r>
          </w:p>
        </w:tc>
        <w:tc>
          <w:tcPr>
            <w:tcW w:w="8153" w:type="dxa"/>
            <w:vAlign w:val="center"/>
          </w:tcPr>
          <w:p>
            <w:pPr>
              <w:spacing w:line="360" w:lineRule="auto"/>
              <w:rPr>
                <w:rFonts w:cs="宋体"/>
                <w:color w:val="auto"/>
                <w:sz w:val="21"/>
                <w:szCs w:val="21"/>
              </w:rPr>
            </w:pPr>
            <w:r>
              <w:rPr>
                <w:rFonts w:hint="eastAsia" w:cs="宋体"/>
                <w:color w:val="auto"/>
                <w:sz w:val="21"/>
                <w:szCs w:val="21"/>
              </w:rPr>
              <w:t>未按照有关道路施工文明标准组织施工，罚款1,000元，并限期纠正。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9</w:t>
            </w:r>
          </w:p>
        </w:tc>
        <w:tc>
          <w:tcPr>
            <w:tcW w:w="8153" w:type="dxa"/>
            <w:vAlign w:val="center"/>
          </w:tcPr>
          <w:p>
            <w:pPr>
              <w:spacing w:line="360" w:lineRule="auto"/>
              <w:rPr>
                <w:rFonts w:cs="宋体"/>
                <w:color w:val="auto"/>
                <w:sz w:val="21"/>
                <w:szCs w:val="21"/>
              </w:rPr>
            </w:pPr>
            <w:r>
              <w:rPr>
                <w:rFonts w:hint="eastAsia" w:cs="宋体"/>
                <w:color w:val="auto"/>
                <w:sz w:val="21"/>
                <w:szCs w:val="21"/>
              </w:rPr>
              <w:t>废料、废渣或弃土堆乱弃于公路附近而未运到弃土场，罚款1,000元，并限期纠正。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10</w:t>
            </w:r>
          </w:p>
        </w:tc>
        <w:tc>
          <w:tcPr>
            <w:tcW w:w="8153" w:type="dxa"/>
            <w:vAlign w:val="center"/>
          </w:tcPr>
          <w:p>
            <w:pPr>
              <w:spacing w:line="360" w:lineRule="auto"/>
              <w:rPr>
                <w:rFonts w:cs="宋体"/>
                <w:color w:val="auto"/>
                <w:sz w:val="21"/>
                <w:szCs w:val="21"/>
              </w:rPr>
            </w:pPr>
            <w:r>
              <w:rPr>
                <w:rFonts w:hint="eastAsia" w:cs="宋体"/>
                <w:color w:val="auto"/>
                <w:sz w:val="21"/>
                <w:szCs w:val="21"/>
              </w:rPr>
              <w:t>弃土场流水对附近水体造成污染或淤塞，罚款1,000元，并限期纠正。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11</w:t>
            </w:r>
          </w:p>
        </w:tc>
        <w:tc>
          <w:tcPr>
            <w:tcW w:w="8153" w:type="dxa"/>
            <w:vAlign w:val="center"/>
          </w:tcPr>
          <w:p>
            <w:pPr>
              <w:spacing w:line="360" w:lineRule="auto"/>
              <w:rPr>
                <w:rFonts w:cs="宋体"/>
                <w:color w:val="auto"/>
                <w:sz w:val="21"/>
                <w:szCs w:val="21"/>
              </w:rPr>
            </w:pPr>
            <w:r>
              <w:rPr>
                <w:rFonts w:hint="eastAsia" w:cs="宋体"/>
                <w:color w:val="auto"/>
                <w:sz w:val="21"/>
                <w:szCs w:val="21"/>
              </w:rPr>
              <w:t>施工污染附近水域、河流、农田、居民区等，罚款1,000元，并限期纠正。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12</w:t>
            </w:r>
          </w:p>
        </w:tc>
        <w:tc>
          <w:tcPr>
            <w:tcW w:w="8153" w:type="dxa"/>
            <w:vAlign w:val="center"/>
          </w:tcPr>
          <w:p>
            <w:pPr>
              <w:spacing w:line="360" w:lineRule="auto"/>
              <w:rPr>
                <w:rFonts w:cs="宋体"/>
                <w:color w:val="auto"/>
                <w:sz w:val="21"/>
                <w:szCs w:val="21"/>
              </w:rPr>
            </w:pPr>
            <w:r>
              <w:rPr>
                <w:rFonts w:hint="eastAsia" w:cs="宋体"/>
                <w:color w:val="auto"/>
                <w:sz w:val="21"/>
                <w:szCs w:val="21"/>
              </w:rPr>
              <w:t>交叉点、危险处应放标志牌、警示牌处而未放，罚款1,000元，并限期纠正。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13</w:t>
            </w:r>
          </w:p>
        </w:tc>
        <w:tc>
          <w:tcPr>
            <w:tcW w:w="8153" w:type="dxa"/>
            <w:vAlign w:val="center"/>
          </w:tcPr>
          <w:p>
            <w:pPr>
              <w:spacing w:line="360" w:lineRule="auto"/>
              <w:rPr>
                <w:rFonts w:cs="宋体"/>
                <w:color w:val="auto"/>
                <w:sz w:val="21"/>
                <w:szCs w:val="21"/>
              </w:rPr>
            </w:pPr>
            <w:r>
              <w:rPr>
                <w:rFonts w:hint="eastAsia" w:cs="宋体"/>
                <w:color w:val="auto"/>
                <w:sz w:val="21"/>
                <w:szCs w:val="21"/>
              </w:rPr>
              <w:t>危险点夜间不设置警示灯或警告牌，罚款1,000元，并限期纠正。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trHeight w:val="367" w:hRule="atLeast"/>
          <w:jc w:val="center"/>
        </w:trPr>
        <w:tc>
          <w:tcPr>
            <w:tcW w:w="647" w:type="dxa"/>
            <w:vMerge w:val="continue"/>
          </w:tcPr>
          <w:p>
            <w:pPr>
              <w:spacing w:line="360" w:lineRule="auto"/>
              <w:jc w:val="center"/>
              <w:rPr>
                <w:rFonts w:cs="宋体"/>
                <w:color w:val="auto"/>
                <w:sz w:val="21"/>
                <w:szCs w:val="21"/>
              </w:rPr>
            </w:pPr>
          </w:p>
        </w:tc>
        <w:tc>
          <w:tcPr>
            <w:tcW w:w="714" w:type="dxa"/>
            <w:vAlign w:val="center"/>
          </w:tcPr>
          <w:p>
            <w:pPr>
              <w:spacing w:line="360" w:lineRule="auto"/>
              <w:jc w:val="center"/>
              <w:rPr>
                <w:rFonts w:cs="宋体"/>
                <w:color w:val="auto"/>
                <w:sz w:val="21"/>
                <w:szCs w:val="21"/>
              </w:rPr>
            </w:pPr>
            <w:r>
              <w:rPr>
                <w:rFonts w:hint="eastAsia" w:cs="宋体"/>
                <w:color w:val="auto"/>
                <w:sz w:val="21"/>
                <w:szCs w:val="21"/>
              </w:rPr>
              <w:t>14</w:t>
            </w:r>
          </w:p>
        </w:tc>
        <w:tc>
          <w:tcPr>
            <w:tcW w:w="8153" w:type="dxa"/>
            <w:vAlign w:val="center"/>
          </w:tcPr>
          <w:p>
            <w:pPr>
              <w:spacing w:line="360" w:lineRule="auto"/>
              <w:rPr>
                <w:rFonts w:cs="宋体"/>
                <w:color w:val="auto"/>
                <w:sz w:val="21"/>
                <w:szCs w:val="21"/>
              </w:rPr>
            </w:pPr>
            <w:r>
              <w:rPr>
                <w:rFonts w:hint="eastAsia" w:cs="宋体"/>
                <w:color w:val="auto"/>
                <w:sz w:val="21"/>
                <w:szCs w:val="21"/>
              </w:rPr>
              <w:t>其他违反文明施工的问题，依严重程度罚款500~2,000元，并限期纠正。</w:t>
            </w:r>
          </w:p>
        </w:tc>
      </w:tr>
    </w:tbl>
    <w:p>
      <w:pPr>
        <w:topLinePunct/>
        <w:spacing w:line="360" w:lineRule="auto"/>
        <w:rPr>
          <w:rFonts w:cs="宋体"/>
          <w:color w:val="auto"/>
          <w:sz w:val="21"/>
          <w:szCs w:val="21"/>
        </w:rPr>
      </w:pPr>
    </w:p>
    <w:p>
      <w:pPr>
        <w:topLinePunct/>
        <w:spacing w:line="360" w:lineRule="auto"/>
        <w:rPr>
          <w:rFonts w:cs="宋体"/>
          <w:color w:val="auto"/>
          <w:sz w:val="21"/>
          <w:szCs w:val="21"/>
        </w:rPr>
      </w:pPr>
    </w:p>
    <w:p>
      <w:pPr>
        <w:topLinePunct/>
        <w:spacing w:line="360" w:lineRule="auto"/>
        <w:rPr>
          <w:rFonts w:cs="宋体"/>
          <w:color w:val="auto"/>
          <w:sz w:val="21"/>
          <w:szCs w:val="21"/>
        </w:rPr>
        <w:sectPr>
          <w:footnotePr>
            <w:numRestart w:val="eachPage"/>
          </w:footnotePr>
          <w:pgSz w:w="11906" w:h="16838"/>
          <w:pgMar w:top="1134" w:right="1134" w:bottom="1134" w:left="1134" w:header="850" w:footer="992" w:gutter="0"/>
          <w:pgNumType w:fmt="decimal"/>
          <w:cols w:space="720" w:num="1"/>
          <w:docGrid w:linePitch="326" w:charSpace="0"/>
        </w:sectPr>
      </w:pPr>
    </w:p>
    <w:p>
      <w:pPr>
        <w:topLinePunct/>
        <w:spacing w:line="360" w:lineRule="auto"/>
        <w:rPr>
          <w:rFonts w:cs="宋体"/>
          <w:color w:val="auto"/>
          <w:sz w:val="21"/>
          <w:szCs w:val="21"/>
        </w:rPr>
      </w:pPr>
    </w:p>
    <w:tbl>
      <w:tblPr>
        <w:tblStyle w:val="8"/>
        <w:tblW w:w="957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85" w:type="dxa"/>
          <w:left w:w="108" w:type="dxa"/>
          <w:bottom w:w="85" w:type="dxa"/>
          <w:right w:w="108" w:type="dxa"/>
        </w:tblCellMar>
      </w:tblPr>
      <w:tblGrid>
        <w:gridCol w:w="630"/>
        <w:gridCol w:w="735"/>
        <w:gridCol w:w="82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jc w:val="center"/>
        </w:trPr>
        <w:tc>
          <w:tcPr>
            <w:tcW w:w="630" w:type="dxa"/>
            <w:vAlign w:val="center"/>
          </w:tcPr>
          <w:p>
            <w:pPr>
              <w:spacing w:line="360" w:lineRule="auto"/>
              <w:ind w:left="-120" w:leftChars="-50" w:right="-120" w:rightChars="-50"/>
              <w:jc w:val="center"/>
              <w:rPr>
                <w:rFonts w:cs="宋体"/>
                <w:b/>
                <w:bCs/>
                <w:color w:val="auto"/>
                <w:sz w:val="21"/>
                <w:szCs w:val="21"/>
              </w:rPr>
            </w:pPr>
            <w:r>
              <w:rPr>
                <w:rFonts w:hint="eastAsia" w:cs="宋体"/>
                <w:b/>
                <w:bCs/>
                <w:color w:val="auto"/>
                <w:sz w:val="21"/>
                <w:szCs w:val="21"/>
              </w:rPr>
              <w:t>类别</w:t>
            </w:r>
          </w:p>
        </w:tc>
        <w:tc>
          <w:tcPr>
            <w:tcW w:w="735" w:type="dxa"/>
            <w:vAlign w:val="center"/>
          </w:tcPr>
          <w:p>
            <w:pPr>
              <w:spacing w:line="360" w:lineRule="auto"/>
              <w:ind w:left="-120" w:leftChars="-50" w:right="-120" w:rightChars="-50"/>
              <w:jc w:val="center"/>
              <w:rPr>
                <w:rFonts w:cs="宋体"/>
                <w:b/>
                <w:bCs/>
                <w:color w:val="auto"/>
                <w:sz w:val="21"/>
                <w:szCs w:val="21"/>
              </w:rPr>
            </w:pPr>
            <w:r>
              <w:rPr>
                <w:rFonts w:hint="eastAsia" w:cs="宋体"/>
                <w:b/>
                <w:bCs/>
                <w:color w:val="auto"/>
                <w:sz w:val="21"/>
                <w:szCs w:val="21"/>
              </w:rPr>
              <w:t>序号</w:t>
            </w:r>
          </w:p>
        </w:tc>
        <w:tc>
          <w:tcPr>
            <w:tcW w:w="8212" w:type="dxa"/>
            <w:vAlign w:val="center"/>
          </w:tcPr>
          <w:p>
            <w:pPr>
              <w:spacing w:line="360" w:lineRule="auto"/>
              <w:ind w:left="-120" w:leftChars="-50" w:right="-120" w:rightChars="-50"/>
              <w:jc w:val="center"/>
              <w:rPr>
                <w:rFonts w:cs="宋体"/>
                <w:b/>
                <w:bCs/>
                <w:color w:val="auto"/>
                <w:sz w:val="21"/>
                <w:szCs w:val="21"/>
              </w:rPr>
            </w:pPr>
            <w:r>
              <w:rPr>
                <w:rFonts w:hint="eastAsia" w:cs="宋体"/>
                <w:b/>
                <w:bCs/>
                <w:color w:val="auto"/>
                <w:sz w:val="21"/>
                <w:szCs w:val="21"/>
              </w:rPr>
              <w:t>处 罚 项 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jc w:val="center"/>
        </w:trPr>
        <w:tc>
          <w:tcPr>
            <w:tcW w:w="630" w:type="dxa"/>
            <w:vMerge w:val="restart"/>
            <w:vAlign w:val="center"/>
          </w:tcPr>
          <w:p>
            <w:pPr>
              <w:spacing w:line="360" w:lineRule="auto"/>
              <w:ind w:left="-120" w:leftChars="-50" w:right="-120" w:rightChars="-50"/>
              <w:jc w:val="center"/>
              <w:rPr>
                <w:rFonts w:cs="宋体"/>
                <w:color w:val="auto"/>
                <w:sz w:val="21"/>
                <w:szCs w:val="21"/>
              </w:rPr>
            </w:pPr>
            <w:r>
              <w:rPr>
                <w:rFonts w:hint="eastAsia" w:cs="宋体"/>
                <w:color w:val="auto"/>
                <w:sz w:val="21"/>
                <w:szCs w:val="21"/>
              </w:rPr>
              <w:t>环境</w:t>
            </w:r>
          </w:p>
          <w:p>
            <w:pPr>
              <w:spacing w:line="360" w:lineRule="auto"/>
              <w:ind w:left="-120" w:leftChars="-50" w:right="-120" w:rightChars="-50"/>
              <w:jc w:val="center"/>
              <w:rPr>
                <w:rFonts w:cs="宋体"/>
                <w:color w:val="auto"/>
                <w:sz w:val="21"/>
                <w:szCs w:val="21"/>
              </w:rPr>
            </w:pPr>
            <w:r>
              <w:rPr>
                <w:rFonts w:hint="eastAsia" w:cs="宋体"/>
                <w:color w:val="auto"/>
                <w:sz w:val="21"/>
                <w:szCs w:val="21"/>
              </w:rPr>
              <w:t>保护</w:t>
            </w:r>
          </w:p>
        </w:tc>
        <w:tc>
          <w:tcPr>
            <w:tcW w:w="735" w:type="dxa"/>
            <w:vAlign w:val="center"/>
          </w:tcPr>
          <w:p>
            <w:pPr>
              <w:spacing w:line="360" w:lineRule="auto"/>
              <w:jc w:val="center"/>
              <w:rPr>
                <w:rFonts w:cs="宋体"/>
                <w:color w:val="auto"/>
                <w:sz w:val="21"/>
                <w:szCs w:val="21"/>
              </w:rPr>
            </w:pPr>
            <w:r>
              <w:rPr>
                <w:rFonts w:hint="eastAsia" w:cs="宋体"/>
                <w:color w:val="auto"/>
                <w:sz w:val="21"/>
                <w:szCs w:val="21"/>
              </w:rPr>
              <w:t>1</w:t>
            </w:r>
          </w:p>
        </w:tc>
        <w:tc>
          <w:tcPr>
            <w:tcW w:w="8212" w:type="dxa"/>
            <w:vAlign w:val="center"/>
          </w:tcPr>
          <w:p>
            <w:pPr>
              <w:spacing w:line="360" w:lineRule="auto"/>
              <w:rPr>
                <w:rFonts w:cs="宋体"/>
                <w:color w:val="auto"/>
                <w:sz w:val="21"/>
                <w:szCs w:val="21"/>
              </w:rPr>
            </w:pPr>
            <w:r>
              <w:rPr>
                <w:rFonts w:hint="eastAsia" w:cs="宋体"/>
                <w:color w:val="auto"/>
                <w:sz w:val="21"/>
                <w:szCs w:val="21"/>
              </w:rPr>
              <w:t>施工方案中没有环保措施，罚款1,000元，并限期纠正。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jc w:val="center"/>
        </w:trPr>
        <w:tc>
          <w:tcPr>
            <w:tcW w:w="630" w:type="dxa"/>
            <w:vMerge w:val="continue"/>
            <w:vAlign w:val="center"/>
          </w:tcPr>
          <w:p>
            <w:pPr>
              <w:spacing w:line="360" w:lineRule="auto"/>
              <w:rPr>
                <w:rFonts w:cs="宋体"/>
                <w:color w:val="auto"/>
                <w:sz w:val="21"/>
                <w:szCs w:val="21"/>
              </w:rPr>
            </w:pPr>
          </w:p>
        </w:tc>
        <w:tc>
          <w:tcPr>
            <w:tcW w:w="735" w:type="dxa"/>
            <w:vAlign w:val="center"/>
          </w:tcPr>
          <w:p>
            <w:pPr>
              <w:spacing w:line="360" w:lineRule="auto"/>
              <w:jc w:val="center"/>
              <w:rPr>
                <w:rFonts w:cs="宋体"/>
                <w:color w:val="auto"/>
                <w:sz w:val="21"/>
                <w:szCs w:val="21"/>
              </w:rPr>
            </w:pPr>
            <w:r>
              <w:rPr>
                <w:rFonts w:hint="eastAsia" w:cs="宋体"/>
                <w:color w:val="auto"/>
                <w:sz w:val="21"/>
                <w:szCs w:val="21"/>
              </w:rPr>
              <w:t>2</w:t>
            </w:r>
          </w:p>
        </w:tc>
        <w:tc>
          <w:tcPr>
            <w:tcW w:w="8212" w:type="dxa"/>
            <w:vAlign w:val="center"/>
          </w:tcPr>
          <w:p>
            <w:pPr>
              <w:spacing w:line="360" w:lineRule="auto"/>
              <w:rPr>
                <w:rFonts w:cs="宋体"/>
                <w:color w:val="auto"/>
                <w:sz w:val="21"/>
                <w:szCs w:val="21"/>
              </w:rPr>
            </w:pPr>
            <w:r>
              <w:rPr>
                <w:rFonts w:hint="eastAsia" w:cs="宋体"/>
                <w:color w:val="auto"/>
                <w:sz w:val="21"/>
                <w:szCs w:val="21"/>
              </w:rPr>
              <w:t>环境保护学习、宣传、教育、培训不健全，罚款1,000元，并限期纠正。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jc w:val="center"/>
        </w:trPr>
        <w:tc>
          <w:tcPr>
            <w:tcW w:w="630" w:type="dxa"/>
            <w:vMerge w:val="continue"/>
            <w:vAlign w:val="center"/>
          </w:tcPr>
          <w:p>
            <w:pPr>
              <w:spacing w:line="360" w:lineRule="auto"/>
              <w:rPr>
                <w:rFonts w:cs="宋体"/>
                <w:color w:val="auto"/>
                <w:sz w:val="21"/>
                <w:szCs w:val="21"/>
              </w:rPr>
            </w:pPr>
          </w:p>
        </w:tc>
        <w:tc>
          <w:tcPr>
            <w:tcW w:w="735" w:type="dxa"/>
            <w:vAlign w:val="center"/>
          </w:tcPr>
          <w:p>
            <w:pPr>
              <w:spacing w:line="360" w:lineRule="auto"/>
              <w:jc w:val="center"/>
              <w:rPr>
                <w:rFonts w:cs="宋体"/>
                <w:color w:val="auto"/>
                <w:sz w:val="21"/>
                <w:szCs w:val="21"/>
              </w:rPr>
            </w:pPr>
            <w:r>
              <w:rPr>
                <w:rFonts w:hint="eastAsia" w:cs="宋体"/>
                <w:color w:val="auto"/>
                <w:sz w:val="21"/>
                <w:szCs w:val="21"/>
              </w:rPr>
              <w:t>3</w:t>
            </w:r>
          </w:p>
        </w:tc>
        <w:tc>
          <w:tcPr>
            <w:tcW w:w="8212" w:type="dxa"/>
            <w:vAlign w:val="center"/>
          </w:tcPr>
          <w:p>
            <w:pPr>
              <w:spacing w:line="360" w:lineRule="auto"/>
              <w:rPr>
                <w:rFonts w:cs="宋体"/>
                <w:color w:val="auto"/>
                <w:sz w:val="21"/>
                <w:szCs w:val="21"/>
              </w:rPr>
            </w:pPr>
            <w:r>
              <w:rPr>
                <w:rFonts w:hint="eastAsia" w:cs="宋体"/>
                <w:color w:val="auto"/>
                <w:sz w:val="21"/>
                <w:szCs w:val="21"/>
              </w:rPr>
              <w:t>未建立环境保护管理台帐，报送资料不及时，罚款1,000元，并限期纠正。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jc w:val="center"/>
        </w:trPr>
        <w:tc>
          <w:tcPr>
            <w:tcW w:w="630" w:type="dxa"/>
            <w:vMerge w:val="continue"/>
            <w:vAlign w:val="center"/>
          </w:tcPr>
          <w:p>
            <w:pPr>
              <w:spacing w:line="360" w:lineRule="auto"/>
              <w:rPr>
                <w:rFonts w:cs="宋体"/>
                <w:color w:val="auto"/>
                <w:sz w:val="21"/>
                <w:szCs w:val="21"/>
              </w:rPr>
            </w:pPr>
          </w:p>
        </w:tc>
        <w:tc>
          <w:tcPr>
            <w:tcW w:w="735" w:type="dxa"/>
            <w:vAlign w:val="center"/>
          </w:tcPr>
          <w:p>
            <w:pPr>
              <w:spacing w:line="360" w:lineRule="auto"/>
              <w:jc w:val="center"/>
              <w:rPr>
                <w:rFonts w:cs="宋体"/>
                <w:color w:val="auto"/>
                <w:sz w:val="21"/>
                <w:szCs w:val="21"/>
              </w:rPr>
            </w:pPr>
            <w:r>
              <w:rPr>
                <w:rFonts w:hint="eastAsia" w:cs="宋体"/>
                <w:color w:val="auto"/>
                <w:sz w:val="21"/>
                <w:szCs w:val="21"/>
              </w:rPr>
              <w:t>4</w:t>
            </w:r>
          </w:p>
        </w:tc>
        <w:tc>
          <w:tcPr>
            <w:tcW w:w="8212" w:type="dxa"/>
            <w:vAlign w:val="center"/>
          </w:tcPr>
          <w:p>
            <w:pPr>
              <w:spacing w:line="360" w:lineRule="auto"/>
              <w:rPr>
                <w:rFonts w:cs="宋体"/>
                <w:color w:val="auto"/>
                <w:sz w:val="21"/>
                <w:szCs w:val="21"/>
              </w:rPr>
            </w:pPr>
            <w:r>
              <w:rPr>
                <w:rFonts w:hint="eastAsia" w:cs="宋体"/>
                <w:color w:val="auto"/>
                <w:sz w:val="21"/>
                <w:szCs w:val="21"/>
              </w:rPr>
              <w:t>驻地环保设施不完善或设施缺乏维护而造成环境污染，视严重程度罚款1,000~10,000元，并限期纠正。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jc w:val="center"/>
        </w:trPr>
        <w:tc>
          <w:tcPr>
            <w:tcW w:w="630" w:type="dxa"/>
            <w:vMerge w:val="continue"/>
            <w:vAlign w:val="center"/>
          </w:tcPr>
          <w:p>
            <w:pPr>
              <w:spacing w:line="360" w:lineRule="auto"/>
              <w:rPr>
                <w:rFonts w:cs="宋体"/>
                <w:color w:val="auto"/>
                <w:sz w:val="21"/>
                <w:szCs w:val="21"/>
              </w:rPr>
            </w:pPr>
          </w:p>
        </w:tc>
        <w:tc>
          <w:tcPr>
            <w:tcW w:w="735" w:type="dxa"/>
            <w:vAlign w:val="center"/>
          </w:tcPr>
          <w:p>
            <w:pPr>
              <w:spacing w:line="360" w:lineRule="auto"/>
              <w:jc w:val="center"/>
              <w:rPr>
                <w:rFonts w:cs="宋体"/>
                <w:color w:val="auto"/>
                <w:sz w:val="21"/>
                <w:szCs w:val="21"/>
              </w:rPr>
            </w:pPr>
            <w:r>
              <w:rPr>
                <w:rFonts w:hint="eastAsia" w:cs="宋体"/>
                <w:color w:val="auto"/>
                <w:sz w:val="21"/>
                <w:szCs w:val="21"/>
              </w:rPr>
              <w:t>5</w:t>
            </w:r>
          </w:p>
        </w:tc>
        <w:tc>
          <w:tcPr>
            <w:tcW w:w="8212" w:type="dxa"/>
            <w:vAlign w:val="center"/>
          </w:tcPr>
          <w:p>
            <w:pPr>
              <w:spacing w:line="360" w:lineRule="auto"/>
              <w:rPr>
                <w:rFonts w:cs="宋体"/>
                <w:color w:val="auto"/>
                <w:sz w:val="21"/>
                <w:szCs w:val="21"/>
              </w:rPr>
            </w:pPr>
            <w:r>
              <w:rPr>
                <w:rFonts w:hint="eastAsia" w:cs="宋体"/>
                <w:color w:val="auto"/>
                <w:sz w:val="21"/>
                <w:szCs w:val="21"/>
              </w:rPr>
              <w:t>临近居民区施工噪声超标，罚款1,000元，并限期纠正。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jc w:val="center"/>
        </w:trPr>
        <w:tc>
          <w:tcPr>
            <w:tcW w:w="630" w:type="dxa"/>
            <w:vMerge w:val="continue"/>
            <w:vAlign w:val="center"/>
          </w:tcPr>
          <w:p>
            <w:pPr>
              <w:spacing w:line="360" w:lineRule="auto"/>
              <w:rPr>
                <w:rFonts w:cs="宋体"/>
                <w:color w:val="auto"/>
                <w:sz w:val="21"/>
                <w:szCs w:val="21"/>
              </w:rPr>
            </w:pPr>
          </w:p>
        </w:tc>
        <w:tc>
          <w:tcPr>
            <w:tcW w:w="735" w:type="dxa"/>
            <w:vAlign w:val="center"/>
          </w:tcPr>
          <w:p>
            <w:pPr>
              <w:spacing w:line="360" w:lineRule="auto"/>
              <w:jc w:val="center"/>
              <w:rPr>
                <w:rFonts w:cs="宋体"/>
                <w:color w:val="auto"/>
                <w:sz w:val="21"/>
                <w:szCs w:val="21"/>
              </w:rPr>
            </w:pPr>
            <w:r>
              <w:rPr>
                <w:rFonts w:hint="eastAsia" w:cs="宋体"/>
                <w:color w:val="auto"/>
                <w:sz w:val="21"/>
                <w:szCs w:val="21"/>
              </w:rPr>
              <w:t>6</w:t>
            </w:r>
          </w:p>
        </w:tc>
        <w:tc>
          <w:tcPr>
            <w:tcW w:w="8212" w:type="dxa"/>
            <w:vAlign w:val="center"/>
          </w:tcPr>
          <w:p>
            <w:pPr>
              <w:spacing w:line="360" w:lineRule="auto"/>
              <w:rPr>
                <w:rFonts w:cs="宋体"/>
                <w:color w:val="auto"/>
                <w:sz w:val="21"/>
                <w:szCs w:val="21"/>
              </w:rPr>
            </w:pPr>
            <w:r>
              <w:rPr>
                <w:rFonts w:hint="eastAsia" w:cs="宋体"/>
                <w:color w:val="auto"/>
                <w:sz w:val="21"/>
                <w:szCs w:val="21"/>
              </w:rPr>
              <w:t>施工废料、废渣或弃土乱堆乱弃于施工现场而未运至弃土场，罚款2,000元，并限期纠正。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jc w:val="center"/>
        </w:trPr>
        <w:tc>
          <w:tcPr>
            <w:tcW w:w="630" w:type="dxa"/>
            <w:vMerge w:val="continue"/>
            <w:vAlign w:val="center"/>
          </w:tcPr>
          <w:p>
            <w:pPr>
              <w:spacing w:line="360" w:lineRule="auto"/>
              <w:rPr>
                <w:rFonts w:cs="宋体"/>
                <w:color w:val="auto"/>
                <w:sz w:val="21"/>
                <w:szCs w:val="21"/>
              </w:rPr>
            </w:pPr>
          </w:p>
        </w:tc>
        <w:tc>
          <w:tcPr>
            <w:tcW w:w="735" w:type="dxa"/>
            <w:vAlign w:val="center"/>
          </w:tcPr>
          <w:p>
            <w:pPr>
              <w:spacing w:line="360" w:lineRule="auto"/>
              <w:jc w:val="center"/>
              <w:rPr>
                <w:rFonts w:cs="宋体"/>
                <w:color w:val="auto"/>
                <w:sz w:val="21"/>
                <w:szCs w:val="21"/>
              </w:rPr>
            </w:pPr>
            <w:r>
              <w:rPr>
                <w:rFonts w:hint="eastAsia" w:cs="宋体"/>
                <w:color w:val="auto"/>
                <w:sz w:val="21"/>
                <w:szCs w:val="21"/>
              </w:rPr>
              <w:t>7</w:t>
            </w:r>
          </w:p>
        </w:tc>
        <w:tc>
          <w:tcPr>
            <w:tcW w:w="8212" w:type="dxa"/>
            <w:vAlign w:val="center"/>
          </w:tcPr>
          <w:p>
            <w:pPr>
              <w:spacing w:line="360" w:lineRule="auto"/>
              <w:rPr>
                <w:rFonts w:cs="宋体"/>
                <w:color w:val="auto"/>
                <w:sz w:val="21"/>
                <w:szCs w:val="21"/>
              </w:rPr>
            </w:pPr>
            <w:r>
              <w:rPr>
                <w:rFonts w:hint="eastAsia" w:cs="宋体"/>
                <w:color w:val="auto"/>
                <w:sz w:val="21"/>
                <w:szCs w:val="21"/>
              </w:rPr>
              <w:t>施工废水、废气或粉尘排放未经处理而对周边造成污染，罚款2,000元，并限期纠正。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jc w:val="center"/>
        </w:trPr>
        <w:tc>
          <w:tcPr>
            <w:tcW w:w="630" w:type="dxa"/>
            <w:vMerge w:val="continue"/>
            <w:vAlign w:val="center"/>
          </w:tcPr>
          <w:p>
            <w:pPr>
              <w:spacing w:line="360" w:lineRule="auto"/>
              <w:rPr>
                <w:rFonts w:cs="宋体"/>
                <w:color w:val="auto"/>
                <w:sz w:val="21"/>
                <w:szCs w:val="21"/>
              </w:rPr>
            </w:pPr>
          </w:p>
        </w:tc>
        <w:tc>
          <w:tcPr>
            <w:tcW w:w="735" w:type="dxa"/>
            <w:vAlign w:val="center"/>
          </w:tcPr>
          <w:p>
            <w:pPr>
              <w:spacing w:line="360" w:lineRule="auto"/>
              <w:jc w:val="center"/>
              <w:rPr>
                <w:rFonts w:cs="宋体"/>
                <w:color w:val="auto"/>
                <w:sz w:val="21"/>
                <w:szCs w:val="21"/>
              </w:rPr>
            </w:pPr>
            <w:r>
              <w:rPr>
                <w:rFonts w:hint="eastAsia" w:cs="宋体"/>
                <w:color w:val="auto"/>
                <w:sz w:val="21"/>
                <w:szCs w:val="21"/>
              </w:rPr>
              <w:t>8</w:t>
            </w:r>
          </w:p>
        </w:tc>
        <w:tc>
          <w:tcPr>
            <w:tcW w:w="8212" w:type="dxa"/>
            <w:vAlign w:val="center"/>
          </w:tcPr>
          <w:p>
            <w:pPr>
              <w:spacing w:line="360" w:lineRule="auto"/>
              <w:rPr>
                <w:rFonts w:cs="宋体"/>
                <w:color w:val="auto"/>
                <w:sz w:val="21"/>
                <w:szCs w:val="21"/>
              </w:rPr>
            </w:pPr>
            <w:r>
              <w:rPr>
                <w:rFonts w:hint="eastAsia" w:cs="宋体"/>
                <w:color w:val="auto"/>
                <w:sz w:val="21"/>
                <w:szCs w:val="21"/>
              </w:rPr>
              <w:t>生活污水没有处理直接排放而造成污染，罚款1,000元，并限期纠正。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jc w:val="center"/>
        </w:trPr>
        <w:tc>
          <w:tcPr>
            <w:tcW w:w="630" w:type="dxa"/>
            <w:vMerge w:val="continue"/>
            <w:vAlign w:val="center"/>
          </w:tcPr>
          <w:p>
            <w:pPr>
              <w:spacing w:line="360" w:lineRule="auto"/>
              <w:rPr>
                <w:rFonts w:cs="宋体"/>
                <w:color w:val="auto"/>
                <w:sz w:val="21"/>
                <w:szCs w:val="21"/>
              </w:rPr>
            </w:pPr>
          </w:p>
        </w:tc>
        <w:tc>
          <w:tcPr>
            <w:tcW w:w="735" w:type="dxa"/>
            <w:vAlign w:val="center"/>
          </w:tcPr>
          <w:p>
            <w:pPr>
              <w:spacing w:line="360" w:lineRule="auto"/>
              <w:jc w:val="center"/>
              <w:rPr>
                <w:rFonts w:cs="宋体"/>
                <w:color w:val="auto"/>
                <w:sz w:val="21"/>
                <w:szCs w:val="21"/>
              </w:rPr>
            </w:pPr>
            <w:r>
              <w:rPr>
                <w:rFonts w:hint="eastAsia" w:cs="宋体"/>
                <w:color w:val="auto"/>
                <w:sz w:val="21"/>
                <w:szCs w:val="21"/>
              </w:rPr>
              <w:t>9</w:t>
            </w:r>
          </w:p>
        </w:tc>
        <w:tc>
          <w:tcPr>
            <w:tcW w:w="8212" w:type="dxa"/>
            <w:vAlign w:val="center"/>
          </w:tcPr>
          <w:p>
            <w:pPr>
              <w:spacing w:line="360" w:lineRule="auto"/>
              <w:rPr>
                <w:rFonts w:cs="宋体"/>
                <w:color w:val="auto"/>
                <w:sz w:val="21"/>
                <w:szCs w:val="21"/>
              </w:rPr>
            </w:pPr>
            <w:r>
              <w:rPr>
                <w:rFonts w:hint="eastAsia" w:cs="宋体"/>
                <w:color w:val="auto"/>
                <w:sz w:val="21"/>
                <w:szCs w:val="21"/>
              </w:rPr>
              <w:t>生活垃圾没有集中且定期运走而造成污染，罚款1,000元，并限期纠正。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jc w:val="center"/>
        </w:trPr>
        <w:tc>
          <w:tcPr>
            <w:tcW w:w="630" w:type="dxa"/>
            <w:vMerge w:val="continue"/>
            <w:vAlign w:val="center"/>
          </w:tcPr>
          <w:p>
            <w:pPr>
              <w:spacing w:line="360" w:lineRule="auto"/>
              <w:rPr>
                <w:rFonts w:cs="宋体"/>
                <w:color w:val="auto"/>
                <w:sz w:val="21"/>
                <w:szCs w:val="21"/>
              </w:rPr>
            </w:pPr>
          </w:p>
        </w:tc>
        <w:tc>
          <w:tcPr>
            <w:tcW w:w="735" w:type="dxa"/>
            <w:vAlign w:val="center"/>
          </w:tcPr>
          <w:p>
            <w:pPr>
              <w:spacing w:line="360" w:lineRule="auto"/>
              <w:jc w:val="center"/>
              <w:rPr>
                <w:rFonts w:cs="宋体"/>
                <w:color w:val="auto"/>
                <w:sz w:val="21"/>
                <w:szCs w:val="21"/>
              </w:rPr>
            </w:pPr>
            <w:r>
              <w:rPr>
                <w:rFonts w:hint="eastAsia" w:cs="宋体"/>
                <w:color w:val="auto"/>
                <w:sz w:val="21"/>
                <w:szCs w:val="21"/>
              </w:rPr>
              <w:t>10</w:t>
            </w:r>
          </w:p>
        </w:tc>
        <w:tc>
          <w:tcPr>
            <w:tcW w:w="8212" w:type="dxa"/>
            <w:vAlign w:val="center"/>
          </w:tcPr>
          <w:p>
            <w:pPr>
              <w:spacing w:line="360" w:lineRule="auto"/>
              <w:rPr>
                <w:rFonts w:cs="宋体"/>
                <w:color w:val="auto"/>
                <w:sz w:val="21"/>
                <w:szCs w:val="21"/>
              </w:rPr>
            </w:pPr>
            <w:r>
              <w:rPr>
                <w:rFonts w:hint="eastAsia" w:cs="宋体"/>
                <w:color w:val="auto"/>
                <w:sz w:val="21"/>
                <w:szCs w:val="21"/>
              </w:rPr>
              <w:t>驻地噪音超过有关的规定，影响当地居民的正常生活，罚款1,000元，并限期纠正。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jc w:val="center"/>
        </w:trPr>
        <w:tc>
          <w:tcPr>
            <w:tcW w:w="630" w:type="dxa"/>
            <w:vMerge w:val="restart"/>
            <w:vAlign w:val="center"/>
          </w:tcPr>
          <w:p>
            <w:pPr>
              <w:spacing w:line="360" w:lineRule="auto"/>
              <w:ind w:left="-120" w:leftChars="-50" w:right="-120" w:rightChars="-50"/>
              <w:jc w:val="center"/>
              <w:rPr>
                <w:rFonts w:cs="宋体"/>
                <w:color w:val="auto"/>
                <w:sz w:val="21"/>
                <w:szCs w:val="21"/>
              </w:rPr>
            </w:pPr>
            <w:r>
              <w:rPr>
                <w:rFonts w:hint="eastAsia" w:cs="宋体"/>
                <w:color w:val="auto"/>
                <w:sz w:val="21"/>
                <w:szCs w:val="21"/>
              </w:rPr>
              <w:t>内业</w:t>
            </w:r>
          </w:p>
          <w:p>
            <w:pPr>
              <w:spacing w:line="360" w:lineRule="auto"/>
              <w:ind w:left="-120" w:leftChars="-50" w:right="-120" w:rightChars="-50"/>
              <w:jc w:val="center"/>
              <w:rPr>
                <w:rFonts w:cs="宋体"/>
                <w:color w:val="auto"/>
                <w:sz w:val="21"/>
                <w:szCs w:val="21"/>
              </w:rPr>
            </w:pPr>
            <w:r>
              <w:rPr>
                <w:rFonts w:hint="eastAsia" w:cs="宋体"/>
                <w:color w:val="auto"/>
                <w:sz w:val="21"/>
                <w:szCs w:val="21"/>
              </w:rPr>
              <w:t>资料</w:t>
            </w:r>
          </w:p>
        </w:tc>
        <w:tc>
          <w:tcPr>
            <w:tcW w:w="735" w:type="dxa"/>
            <w:vAlign w:val="center"/>
          </w:tcPr>
          <w:p>
            <w:pPr>
              <w:spacing w:line="360" w:lineRule="auto"/>
              <w:jc w:val="center"/>
              <w:rPr>
                <w:rFonts w:cs="宋体"/>
                <w:color w:val="auto"/>
                <w:sz w:val="21"/>
                <w:szCs w:val="21"/>
              </w:rPr>
            </w:pPr>
            <w:r>
              <w:rPr>
                <w:rFonts w:hint="eastAsia" w:cs="宋体"/>
                <w:color w:val="auto"/>
                <w:sz w:val="21"/>
                <w:szCs w:val="21"/>
              </w:rPr>
              <w:t>1</w:t>
            </w:r>
          </w:p>
        </w:tc>
        <w:tc>
          <w:tcPr>
            <w:tcW w:w="8212" w:type="dxa"/>
            <w:vAlign w:val="center"/>
          </w:tcPr>
          <w:p>
            <w:pPr>
              <w:spacing w:line="360" w:lineRule="auto"/>
              <w:rPr>
                <w:rFonts w:cs="宋体"/>
                <w:color w:val="auto"/>
                <w:sz w:val="21"/>
                <w:szCs w:val="21"/>
              </w:rPr>
            </w:pPr>
            <w:r>
              <w:rPr>
                <w:rFonts w:hint="eastAsia" w:cs="宋体"/>
                <w:color w:val="auto"/>
                <w:sz w:val="21"/>
                <w:szCs w:val="21"/>
              </w:rPr>
              <w:t>开工前须结合工程特点进行分项、分部和单位工程划分，现场质量检查、质量验收资料按照划分进行归纳收集，违者每次罚款2,000元。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jc w:val="center"/>
        </w:trPr>
        <w:tc>
          <w:tcPr>
            <w:tcW w:w="630" w:type="dxa"/>
            <w:vMerge w:val="continue"/>
            <w:vAlign w:val="center"/>
          </w:tcPr>
          <w:p>
            <w:pPr>
              <w:spacing w:line="360" w:lineRule="auto"/>
              <w:ind w:left="-120" w:leftChars="-50" w:right="-120" w:rightChars="-50"/>
              <w:rPr>
                <w:rFonts w:cs="宋体"/>
                <w:color w:val="auto"/>
                <w:sz w:val="21"/>
                <w:szCs w:val="21"/>
              </w:rPr>
            </w:pPr>
          </w:p>
        </w:tc>
        <w:tc>
          <w:tcPr>
            <w:tcW w:w="735" w:type="dxa"/>
            <w:vAlign w:val="center"/>
          </w:tcPr>
          <w:p>
            <w:pPr>
              <w:spacing w:line="360" w:lineRule="auto"/>
              <w:jc w:val="center"/>
              <w:rPr>
                <w:rFonts w:cs="宋体"/>
                <w:color w:val="auto"/>
                <w:sz w:val="21"/>
                <w:szCs w:val="21"/>
              </w:rPr>
            </w:pPr>
            <w:r>
              <w:rPr>
                <w:rFonts w:hint="eastAsia" w:cs="宋体"/>
                <w:color w:val="auto"/>
                <w:sz w:val="21"/>
                <w:szCs w:val="21"/>
              </w:rPr>
              <w:t>2</w:t>
            </w:r>
          </w:p>
        </w:tc>
        <w:tc>
          <w:tcPr>
            <w:tcW w:w="8212" w:type="dxa"/>
            <w:vAlign w:val="center"/>
          </w:tcPr>
          <w:p>
            <w:pPr>
              <w:spacing w:line="360" w:lineRule="auto"/>
              <w:rPr>
                <w:rFonts w:cs="宋体"/>
                <w:color w:val="auto"/>
                <w:sz w:val="21"/>
                <w:szCs w:val="21"/>
              </w:rPr>
            </w:pPr>
            <w:r>
              <w:rPr>
                <w:rFonts w:hint="eastAsia" w:cs="宋体"/>
                <w:color w:val="auto"/>
                <w:sz w:val="21"/>
                <w:szCs w:val="21"/>
              </w:rPr>
              <w:t>内业原始资料弄虚作假的，不及时填写的，填写不完整规范的，每次罚款1,000元。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jc w:val="center"/>
        </w:trPr>
        <w:tc>
          <w:tcPr>
            <w:tcW w:w="630" w:type="dxa"/>
            <w:vMerge w:val="continue"/>
            <w:vAlign w:val="center"/>
          </w:tcPr>
          <w:p>
            <w:pPr>
              <w:spacing w:line="360" w:lineRule="auto"/>
              <w:ind w:left="-120" w:leftChars="-50" w:right="-120" w:rightChars="-50"/>
              <w:rPr>
                <w:rFonts w:cs="宋体"/>
                <w:color w:val="auto"/>
                <w:sz w:val="21"/>
                <w:szCs w:val="21"/>
              </w:rPr>
            </w:pPr>
          </w:p>
        </w:tc>
        <w:tc>
          <w:tcPr>
            <w:tcW w:w="735" w:type="dxa"/>
            <w:vAlign w:val="center"/>
          </w:tcPr>
          <w:p>
            <w:pPr>
              <w:spacing w:line="360" w:lineRule="auto"/>
              <w:jc w:val="center"/>
              <w:rPr>
                <w:rFonts w:cs="宋体"/>
                <w:color w:val="auto"/>
                <w:sz w:val="21"/>
                <w:szCs w:val="21"/>
              </w:rPr>
            </w:pPr>
            <w:r>
              <w:rPr>
                <w:rFonts w:hint="eastAsia" w:cs="宋体"/>
                <w:color w:val="auto"/>
                <w:sz w:val="21"/>
                <w:szCs w:val="21"/>
              </w:rPr>
              <w:t>3</w:t>
            </w:r>
          </w:p>
        </w:tc>
        <w:tc>
          <w:tcPr>
            <w:tcW w:w="8212" w:type="dxa"/>
            <w:vAlign w:val="center"/>
          </w:tcPr>
          <w:p>
            <w:pPr>
              <w:spacing w:line="360" w:lineRule="auto"/>
              <w:rPr>
                <w:rFonts w:cs="宋体"/>
                <w:color w:val="auto"/>
                <w:sz w:val="21"/>
                <w:szCs w:val="21"/>
              </w:rPr>
            </w:pPr>
            <w:r>
              <w:rPr>
                <w:rFonts w:hint="eastAsia" w:cs="宋体"/>
                <w:color w:val="auto"/>
                <w:sz w:val="21"/>
                <w:szCs w:val="21"/>
              </w:rPr>
              <w:t>内业原始资料和整理资料未按有关要求采用文件盒及时归档，每次罚款500元。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jc w:val="center"/>
        </w:trPr>
        <w:tc>
          <w:tcPr>
            <w:tcW w:w="630" w:type="dxa"/>
            <w:vMerge w:val="continue"/>
            <w:vAlign w:val="center"/>
          </w:tcPr>
          <w:p>
            <w:pPr>
              <w:spacing w:line="360" w:lineRule="auto"/>
              <w:ind w:left="-120" w:leftChars="-50" w:right="-120" w:rightChars="-50"/>
              <w:rPr>
                <w:rFonts w:cs="宋体"/>
                <w:color w:val="auto"/>
                <w:sz w:val="21"/>
                <w:szCs w:val="21"/>
              </w:rPr>
            </w:pPr>
          </w:p>
        </w:tc>
        <w:tc>
          <w:tcPr>
            <w:tcW w:w="735" w:type="dxa"/>
            <w:vAlign w:val="center"/>
          </w:tcPr>
          <w:p>
            <w:pPr>
              <w:spacing w:line="360" w:lineRule="auto"/>
              <w:jc w:val="center"/>
              <w:rPr>
                <w:rFonts w:cs="宋体"/>
                <w:color w:val="auto"/>
                <w:sz w:val="21"/>
                <w:szCs w:val="21"/>
              </w:rPr>
            </w:pPr>
            <w:r>
              <w:rPr>
                <w:rFonts w:hint="eastAsia" w:cs="宋体"/>
                <w:color w:val="auto"/>
                <w:sz w:val="21"/>
                <w:szCs w:val="21"/>
              </w:rPr>
              <w:t>4</w:t>
            </w:r>
          </w:p>
        </w:tc>
        <w:tc>
          <w:tcPr>
            <w:tcW w:w="8212" w:type="dxa"/>
            <w:vAlign w:val="center"/>
          </w:tcPr>
          <w:p>
            <w:pPr>
              <w:spacing w:line="360" w:lineRule="auto"/>
              <w:rPr>
                <w:rFonts w:cs="宋体"/>
                <w:color w:val="auto"/>
                <w:sz w:val="21"/>
                <w:szCs w:val="21"/>
              </w:rPr>
            </w:pPr>
            <w:r>
              <w:rPr>
                <w:rFonts w:hint="eastAsia" w:cs="宋体"/>
                <w:color w:val="auto"/>
                <w:sz w:val="21"/>
                <w:szCs w:val="21"/>
              </w:rPr>
              <w:t>分部工程完成时，须将原始资料、施工记录、进度照片等资料整理归纳，装订成册，违者每次罚款2,000元。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jc w:val="center"/>
        </w:trPr>
        <w:tc>
          <w:tcPr>
            <w:tcW w:w="630" w:type="dxa"/>
            <w:vMerge w:val="continue"/>
            <w:vAlign w:val="center"/>
          </w:tcPr>
          <w:p>
            <w:pPr>
              <w:spacing w:line="360" w:lineRule="auto"/>
              <w:ind w:left="-120" w:leftChars="-50" w:right="-120" w:rightChars="-50"/>
              <w:rPr>
                <w:rFonts w:cs="宋体"/>
                <w:color w:val="auto"/>
                <w:sz w:val="21"/>
                <w:szCs w:val="21"/>
              </w:rPr>
            </w:pPr>
          </w:p>
        </w:tc>
        <w:tc>
          <w:tcPr>
            <w:tcW w:w="735" w:type="dxa"/>
            <w:vAlign w:val="center"/>
          </w:tcPr>
          <w:p>
            <w:pPr>
              <w:spacing w:line="360" w:lineRule="auto"/>
              <w:jc w:val="center"/>
              <w:rPr>
                <w:rFonts w:cs="宋体"/>
                <w:color w:val="auto"/>
                <w:sz w:val="21"/>
                <w:szCs w:val="21"/>
              </w:rPr>
            </w:pPr>
            <w:r>
              <w:rPr>
                <w:rFonts w:hint="eastAsia" w:cs="宋体"/>
                <w:color w:val="auto"/>
                <w:sz w:val="21"/>
                <w:szCs w:val="21"/>
              </w:rPr>
              <w:t>5</w:t>
            </w:r>
          </w:p>
        </w:tc>
        <w:tc>
          <w:tcPr>
            <w:tcW w:w="8212" w:type="dxa"/>
            <w:vAlign w:val="center"/>
          </w:tcPr>
          <w:p>
            <w:pPr>
              <w:spacing w:line="360" w:lineRule="auto"/>
              <w:rPr>
                <w:rFonts w:cs="宋体"/>
                <w:color w:val="auto"/>
                <w:sz w:val="21"/>
                <w:szCs w:val="21"/>
              </w:rPr>
            </w:pPr>
            <w:r>
              <w:rPr>
                <w:rFonts w:hint="eastAsia" w:cs="宋体"/>
                <w:color w:val="auto"/>
                <w:sz w:val="21"/>
                <w:szCs w:val="21"/>
              </w:rPr>
              <w:t>试验设备不齐全，未建立试验台帐，每次罚款5,000元。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jc w:val="center"/>
        </w:trPr>
        <w:tc>
          <w:tcPr>
            <w:tcW w:w="630" w:type="dxa"/>
            <w:vAlign w:val="center"/>
          </w:tcPr>
          <w:p>
            <w:pPr>
              <w:spacing w:line="360" w:lineRule="auto"/>
              <w:ind w:left="-120" w:leftChars="-50" w:right="-120" w:rightChars="-50"/>
              <w:jc w:val="center"/>
              <w:rPr>
                <w:rFonts w:cs="宋体"/>
                <w:color w:val="auto"/>
                <w:sz w:val="21"/>
                <w:szCs w:val="21"/>
                <w:lang w:val="en-US"/>
              </w:rPr>
            </w:pPr>
            <w:r>
              <w:rPr>
                <w:rFonts w:hint="eastAsia" w:cs="宋体"/>
                <w:color w:val="auto"/>
                <w:sz w:val="21"/>
                <w:szCs w:val="21"/>
                <w:lang w:val="en-US"/>
              </w:rPr>
              <w:t>疫情</w:t>
            </w:r>
          </w:p>
          <w:p>
            <w:pPr>
              <w:spacing w:line="360" w:lineRule="auto"/>
              <w:ind w:left="-120" w:leftChars="-50" w:right="-120" w:rightChars="-50"/>
              <w:jc w:val="center"/>
              <w:rPr>
                <w:rFonts w:cs="宋体"/>
                <w:color w:val="auto"/>
                <w:sz w:val="21"/>
                <w:szCs w:val="21"/>
                <w:lang w:val="en-US"/>
              </w:rPr>
            </w:pPr>
            <w:r>
              <w:rPr>
                <w:rFonts w:hint="eastAsia" w:cs="宋体"/>
                <w:color w:val="auto"/>
                <w:sz w:val="21"/>
                <w:szCs w:val="21"/>
                <w:lang w:val="en-US"/>
              </w:rPr>
              <w:t>防控</w:t>
            </w:r>
          </w:p>
        </w:tc>
        <w:tc>
          <w:tcPr>
            <w:tcW w:w="735" w:type="dxa"/>
            <w:vAlign w:val="center"/>
          </w:tcPr>
          <w:p>
            <w:pPr>
              <w:spacing w:line="360" w:lineRule="auto"/>
              <w:jc w:val="center"/>
              <w:rPr>
                <w:rFonts w:cs="宋体"/>
                <w:color w:val="auto"/>
                <w:sz w:val="21"/>
                <w:szCs w:val="21"/>
                <w:lang w:val="en-US"/>
              </w:rPr>
            </w:pPr>
            <w:r>
              <w:rPr>
                <w:rFonts w:hint="eastAsia" w:cs="宋体"/>
                <w:color w:val="auto"/>
                <w:sz w:val="21"/>
                <w:szCs w:val="21"/>
                <w:lang w:val="en-US"/>
              </w:rPr>
              <w:t>1</w:t>
            </w:r>
          </w:p>
        </w:tc>
        <w:tc>
          <w:tcPr>
            <w:tcW w:w="8212" w:type="dxa"/>
            <w:vAlign w:val="center"/>
          </w:tcPr>
          <w:p>
            <w:pPr>
              <w:spacing w:line="360" w:lineRule="auto"/>
              <w:rPr>
                <w:rFonts w:cs="宋体"/>
                <w:color w:val="auto"/>
                <w:sz w:val="21"/>
                <w:szCs w:val="21"/>
              </w:rPr>
            </w:pPr>
            <w:r>
              <w:rPr>
                <w:rFonts w:hint="eastAsia" w:cs="宋体"/>
                <w:color w:val="auto"/>
                <w:sz w:val="21"/>
                <w:szCs w:val="21"/>
                <w:lang w:val="en-US"/>
              </w:rPr>
              <w:t>疫情防控期间，在</w:t>
            </w:r>
            <w:r>
              <w:rPr>
                <w:rFonts w:hint="eastAsia" w:cs="宋体"/>
                <w:color w:val="auto"/>
                <w:sz w:val="21"/>
                <w:szCs w:val="21"/>
              </w:rPr>
              <w:t>施工作业</w:t>
            </w:r>
            <w:r>
              <w:rPr>
                <w:rFonts w:hint="eastAsia" w:cs="宋体"/>
                <w:color w:val="auto"/>
                <w:sz w:val="21"/>
                <w:szCs w:val="21"/>
                <w:lang w:val="en-US"/>
              </w:rPr>
              <w:t>中</w:t>
            </w:r>
            <w:r>
              <w:rPr>
                <w:rFonts w:hint="eastAsia" w:cs="宋体"/>
                <w:color w:val="auto"/>
                <w:sz w:val="21"/>
                <w:szCs w:val="21"/>
              </w:rPr>
              <w:t>不按照有关规定进行疫情防控的，每次罚款</w:t>
            </w:r>
            <w:r>
              <w:rPr>
                <w:rFonts w:hint="eastAsia" w:cs="宋体"/>
                <w:color w:val="auto"/>
                <w:sz w:val="21"/>
                <w:szCs w:val="21"/>
                <w:lang w:val="en-US"/>
              </w:rPr>
              <w:t>5</w:t>
            </w:r>
            <w:r>
              <w:rPr>
                <w:rFonts w:hint="eastAsia" w:cs="宋体"/>
                <w:color w:val="auto"/>
                <w:sz w:val="21"/>
                <w:szCs w:val="21"/>
              </w:rPr>
              <w:t>,000元；</w:t>
            </w:r>
          </w:p>
          <w:p>
            <w:pPr>
              <w:spacing w:line="360" w:lineRule="auto"/>
              <w:rPr>
                <w:rFonts w:cs="宋体"/>
                <w:color w:val="auto"/>
                <w:sz w:val="21"/>
                <w:szCs w:val="21"/>
                <w:lang w:val="en-US"/>
              </w:rPr>
            </w:pPr>
            <w:r>
              <w:rPr>
                <w:rFonts w:hint="eastAsia" w:cs="宋体"/>
                <w:color w:val="auto"/>
                <w:sz w:val="21"/>
                <w:szCs w:val="21"/>
                <w:lang w:val="en-US"/>
              </w:rPr>
              <w:t>因未</w:t>
            </w:r>
            <w:r>
              <w:rPr>
                <w:rFonts w:hint="eastAsia" w:cs="宋体"/>
                <w:color w:val="auto"/>
                <w:sz w:val="21"/>
                <w:szCs w:val="21"/>
              </w:rPr>
              <w:t>按照有关规定进行疫情防控</w:t>
            </w:r>
            <w:r>
              <w:rPr>
                <w:rFonts w:hint="eastAsia" w:cs="宋体"/>
                <w:color w:val="auto"/>
                <w:sz w:val="21"/>
                <w:szCs w:val="21"/>
                <w:lang w:val="en-US"/>
              </w:rPr>
              <w:t>而导致施工人员确诊感染的，</w:t>
            </w:r>
            <w:r>
              <w:rPr>
                <w:rFonts w:hint="eastAsia" w:cs="宋体"/>
                <w:color w:val="auto"/>
                <w:sz w:val="21"/>
                <w:szCs w:val="21"/>
              </w:rPr>
              <w:t>罚款</w:t>
            </w:r>
            <w:r>
              <w:rPr>
                <w:rFonts w:hint="eastAsia" w:cs="宋体"/>
                <w:color w:val="auto"/>
                <w:sz w:val="21"/>
                <w:szCs w:val="21"/>
                <w:lang w:val="en-US"/>
              </w:rPr>
              <w:t>10</w:t>
            </w:r>
            <w:r>
              <w:rPr>
                <w:rFonts w:hint="eastAsia" w:cs="宋体"/>
                <w:color w:val="auto"/>
                <w:sz w:val="21"/>
                <w:szCs w:val="21"/>
              </w:rPr>
              <w:t>,000元，并限期纠正。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jc w:val="center"/>
        </w:trPr>
        <w:tc>
          <w:tcPr>
            <w:tcW w:w="630" w:type="dxa"/>
            <w:vMerge w:val="restart"/>
            <w:vAlign w:val="center"/>
          </w:tcPr>
          <w:p>
            <w:pPr>
              <w:spacing w:line="360" w:lineRule="auto"/>
              <w:ind w:left="-120" w:leftChars="-50" w:right="-120" w:rightChars="-50"/>
              <w:jc w:val="center"/>
              <w:rPr>
                <w:rFonts w:cs="宋体"/>
                <w:color w:val="auto"/>
                <w:sz w:val="21"/>
                <w:szCs w:val="21"/>
              </w:rPr>
            </w:pPr>
            <w:r>
              <w:rPr>
                <w:rFonts w:hint="eastAsia" w:cs="宋体"/>
                <w:color w:val="auto"/>
                <w:sz w:val="21"/>
                <w:szCs w:val="21"/>
              </w:rPr>
              <w:t>其他</w:t>
            </w:r>
          </w:p>
          <w:p>
            <w:pPr>
              <w:spacing w:line="360" w:lineRule="auto"/>
              <w:ind w:left="-120" w:leftChars="-50" w:right="-120" w:rightChars="-50"/>
              <w:rPr>
                <w:rFonts w:cs="宋体"/>
                <w:color w:val="auto"/>
                <w:sz w:val="21"/>
                <w:szCs w:val="21"/>
              </w:rPr>
            </w:pPr>
          </w:p>
        </w:tc>
        <w:tc>
          <w:tcPr>
            <w:tcW w:w="735" w:type="dxa"/>
            <w:vAlign w:val="center"/>
          </w:tcPr>
          <w:p>
            <w:pPr>
              <w:spacing w:line="360" w:lineRule="auto"/>
              <w:jc w:val="center"/>
              <w:rPr>
                <w:rFonts w:cs="宋体"/>
                <w:color w:val="auto"/>
                <w:sz w:val="21"/>
                <w:szCs w:val="21"/>
              </w:rPr>
            </w:pPr>
            <w:r>
              <w:rPr>
                <w:rFonts w:hint="eastAsia" w:cs="宋体"/>
                <w:color w:val="auto"/>
                <w:sz w:val="21"/>
                <w:szCs w:val="21"/>
              </w:rPr>
              <w:t>1</w:t>
            </w:r>
          </w:p>
        </w:tc>
        <w:tc>
          <w:tcPr>
            <w:tcW w:w="8212" w:type="dxa"/>
            <w:vAlign w:val="center"/>
          </w:tcPr>
          <w:p>
            <w:pPr>
              <w:spacing w:line="360" w:lineRule="auto"/>
              <w:rPr>
                <w:rFonts w:cs="宋体"/>
                <w:color w:val="auto"/>
                <w:sz w:val="21"/>
                <w:szCs w:val="21"/>
              </w:rPr>
            </w:pPr>
            <w:r>
              <w:rPr>
                <w:rFonts w:hint="eastAsia" w:cs="宋体"/>
                <w:color w:val="auto"/>
                <w:sz w:val="21"/>
                <w:szCs w:val="21"/>
              </w:rPr>
              <w:t>不按照有关规定进行技术交底就进行施工作业的，每次罚款2,000元。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jc w:val="center"/>
        </w:trPr>
        <w:tc>
          <w:tcPr>
            <w:tcW w:w="630" w:type="dxa"/>
            <w:vMerge w:val="continue"/>
            <w:vAlign w:val="center"/>
          </w:tcPr>
          <w:p>
            <w:pPr>
              <w:spacing w:line="360" w:lineRule="auto"/>
              <w:rPr>
                <w:rFonts w:cs="宋体"/>
                <w:color w:val="auto"/>
                <w:sz w:val="21"/>
                <w:szCs w:val="21"/>
              </w:rPr>
            </w:pPr>
          </w:p>
        </w:tc>
        <w:tc>
          <w:tcPr>
            <w:tcW w:w="735" w:type="dxa"/>
            <w:vAlign w:val="center"/>
          </w:tcPr>
          <w:p>
            <w:pPr>
              <w:spacing w:line="360" w:lineRule="auto"/>
              <w:jc w:val="center"/>
              <w:rPr>
                <w:rFonts w:cs="宋体"/>
                <w:color w:val="auto"/>
                <w:sz w:val="21"/>
                <w:szCs w:val="21"/>
              </w:rPr>
            </w:pPr>
            <w:r>
              <w:rPr>
                <w:rFonts w:hint="eastAsia" w:cs="宋体"/>
                <w:color w:val="auto"/>
                <w:sz w:val="21"/>
                <w:szCs w:val="21"/>
              </w:rPr>
              <w:t>2</w:t>
            </w:r>
          </w:p>
        </w:tc>
        <w:tc>
          <w:tcPr>
            <w:tcW w:w="8212" w:type="dxa"/>
            <w:vAlign w:val="center"/>
          </w:tcPr>
          <w:p>
            <w:pPr>
              <w:spacing w:line="360" w:lineRule="auto"/>
              <w:rPr>
                <w:rFonts w:cs="宋体"/>
                <w:color w:val="auto"/>
                <w:sz w:val="21"/>
                <w:szCs w:val="21"/>
              </w:rPr>
            </w:pPr>
            <w:r>
              <w:rPr>
                <w:rFonts w:hint="eastAsia" w:cs="宋体"/>
                <w:color w:val="auto"/>
                <w:sz w:val="21"/>
                <w:szCs w:val="21"/>
              </w:rPr>
              <w:t>上一道工序未经监理人签认就进行下一道工序施工的，每次罚款5,000元。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cantSplit/>
          <w:jc w:val="center"/>
        </w:trPr>
        <w:tc>
          <w:tcPr>
            <w:tcW w:w="630" w:type="dxa"/>
            <w:vMerge w:val="continue"/>
            <w:vAlign w:val="center"/>
          </w:tcPr>
          <w:p>
            <w:pPr>
              <w:spacing w:line="360" w:lineRule="auto"/>
              <w:rPr>
                <w:rFonts w:cs="宋体"/>
                <w:color w:val="auto"/>
                <w:sz w:val="21"/>
                <w:szCs w:val="21"/>
              </w:rPr>
            </w:pPr>
          </w:p>
        </w:tc>
        <w:tc>
          <w:tcPr>
            <w:tcW w:w="735" w:type="dxa"/>
            <w:vAlign w:val="center"/>
          </w:tcPr>
          <w:p>
            <w:pPr>
              <w:spacing w:line="360" w:lineRule="auto"/>
              <w:jc w:val="center"/>
              <w:rPr>
                <w:rFonts w:cs="宋体"/>
                <w:color w:val="auto"/>
                <w:sz w:val="21"/>
                <w:szCs w:val="21"/>
              </w:rPr>
            </w:pPr>
            <w:r>
              <w:rPr>
                <w:rFonts w:hint="eastAsia" w:cs="宋体"/>
                <w:color w:val="auto"/>
                <w:sz w:val="21"/>
                <w:szCs w:val="21"/>
              </w:rPr>
              <w:t>3</w:t>
            </w:r>
          </w:p>
        </w:tc>
        <w:tc>
          <w:tcPr>
            <w:tcW w:w="8212" w:type="dxa"/>
            <w:vAlign w:val="center"/>
          </w:tcPr>
          <w:p>
            <w:pPr>
              <w:spacing w:line="360" w:lineRule="auto"/>
              <w:rPr>
                <w:rFonts w:cs="宋体"/>
                <w:color w:val="auto"/>
                <w:sz w:val="21"/>
                <w:szCs w:val="21"/>
              </w:rPr>
            </w:pPr>
            <w:r>
              <w:rPr>
                <w:rFonts w:hint="eastAsia" w:cs="宋体"/>
                <w:color w:val="auto"/>
                <w:sz w:val="21"/>
                <w:szCs w:val="21"/>
              </w:rPr>
              <w:t>要求返工的工程未在规定的时间内进行返工或要求清除出施工现场材料未在规定的时间内清除出场的，每延误一天罚1000元。</w:t>
            </w:r>
          </w:p>
        </w:tc>
      </w:tr>
    </w:tbl>
    <w:p>
      <w:pPr>
        <w:rPr>
          <w:color w:val="auto"/>
        </w:rPr>
        <w:sectPr>
          <w:footnotePr>
            <w:numRestart w:val="eachPage"/>
          </w:footnotePr>
          <w:pgSz w:w="11906" w:h="16838"/>
          <w:pgMar w:top="1134" w:right="1134" w:bottom="1134" w:left="1134" w:header="850" w:footer="850" w:gutter="0"/>
          <w:pgNumType w:fmt="decimal"/>
          <w:cols w:space="720" w:num="1"/>
          <w:docGrid w:linePitch="326" w:charSpace="0"/>
        </w:sectPr>
      </w:pPr>
    </w:p>
    <w:p>
      <w:pPr>
        <w:spacing w:line="360" w:lineRule="auto"/>
        <w:jc w:val="both"/>
        <w:rPr>
          <w:rFonts w:cs="宋体"/>
          <w:b/>
          <w:color w:val="auto"/>
          <w:kern w:val="44"/>
          <w:lang w:val="en-US"/>
        </w:rPr>
      </w:pPr>
      <w:r>
        <w:rPr>
          <w:rFonts w:hint="eastAsia" w:cs="宋体"/>
          <w:b/>
          <w:color w:val="auto"/>
          <w:kern w:val="44"/>
          <w:lang w:val="en-US"/>
        </w:rPr>
        <w:t>附件</w:t>
      </w:r>
      <w:r>
        <w:rPr>
          <w:rFonts w:hint="eastAsia" w:cs="宋体"/>
          <w:b/>
          <w:color w:val="auto"/>
          <w:kern w:val="2"/>
          <w:lang w:val="en-US"/>
        </w:rPr>
        <w:t>十一</w:t>
      </w:r>
      <w:r>
        <w:rPr>
          <w:rFonts w:hint="eastAsia" w:cs="宋体"/>
          <w:b/>
          <w:color w:val="auto"/>
          <w:kern w:val="44"/>
          <w:lang w:val="en-US"/>
        </w:rPr>
        <w:t>：</w:t>
      </w:r>
    </w:p>
    <w:p>
      <w:pPr>
        <w:overflowPunct w:val="0"/>
        <w:spacing w:line="360" w:lineRule="auto"/>
        <w:jc w:val="center"/>
        <w:rPr>
          <w:rFonts w:cs="宋体"/>
          <w:color w:val="auto"/>
          <w:kern w:val="2"/>
          <w:sz w:val="30"/>
          <w:szCs w:val="20"/>
        </w:rPr>
      </w:pPr>
      <w:r>
        <w:rPr>
          <w:rFonts w:hint="eastAsia" w:cs="宋体"/>
          <w:color w:val="auto"/>
          <w:kern w:val="2"/>
          <w:sz w:val="30"/>
          <w:szCs w:val="20"/>
        </w:rPr>
        <w:t>建设工程农民工工资支付保证书</w:t>
      </w:r>
    </w:p>
    <w:p>
      <w:pPr>
        <w:overflowPunct w:val="0"/>
        <w:spacing w:line="360" w:lineRule="auto"/>
        <w:jc w:val="both"/>
        <w:rPr>
          <w:rFonts w:cs="宋体"/>
          <w:color w:val="auto"/>
          <w:kern w:val="2"/>
          <w:sz w:val="21"/>
          <w:szCs w:val="21"/>
        </w:rPr>
      </w:pPr>
      <w:r>
        <w:rPr>
          <w:rFonts w:hint="eastAsia" w:cs="宋体"/>
          <w:color w:val="auto"/>
          <w:kern w:val="2"/>
          <w:sz w:val="21"/>
          <w:szCs w:val="21"/>
        </w:rPr>
        <w:t>致：</w:t>
      </w:r>
    </w:p>
    <w:p>
      <w:pPr>
        <w:overflowPunct w:val="0"/>
        <w:spacing w:line="360" w:lineRule="auto"/>
        <w:ind w:firstLine="420" w:firstLineChars="200"/>
        <w:jc w:val="both"/>
        <w:rPr>
          <w:rFonts w:cs="宋体"/>
          <w:color w:val="auto"/>
          <w:kern w:val="2"/>
          <w:sz w:val="21"/>
          <w:szCs w:val="21"/>
        </w:rPr>
      </w:pPr>
      <w:r>
        <w:rPr>
          <w:rFonts w:hint="eastAsia" w:cs="宋体"/>
          <w:color w:val="auto"/>
          <w:kern w:val="2"/>
          <w:sz w:val="21"/>
          <w:szCs w:val="21"/>
        </w:rPr>
        <w:t>鉴于 (以下简称“承包人”)拟与(以下简称“发包人”)签订项目第 合同段的施工承包合同，为规范本项目农民工工资的支付行为，预防和解决施工承包人拖欠或克扣农民工工资问题，切实保障农民工的合法利益，维护社会稳定，根据《中华人民共和国劳动合同法》、《建筑法》、《国务院关于解决农民工问题的若干意见》、《工资支付暂行规定》和《广东省建设领域工人工资支付分账管理暂行办法》、《</w:t>
      </w:r>
      <w:r>
        <w:rPr>
          <w:rFonts w:hint="eastAsia" w:cs="宋体"/>
          <w:color w:val="auto"/>
          <w:kern w:val="2"/>
          <w:sz w:val="21"/>
          <w:szCs w:val="21"/>
          <w:lang w:val="en-US"/>
        </w:rPr>
        <w:t>广州市建设领域工人工资支付分账管理实施细则</w:t>
      </w:r>
      <w:r>
        <w:rPr>
          <w:rFonts w:hint="eastAsia" w:cs="宋体"/>
          <w:color w:val="auto"/>
          <w:kern w:val="2"/>
          <w:sz w:val="21"/>
          <w:szCs w:val="21"/>
        </w:rPr>
        <w:t>》等有关法律、法规，结合本项目建设管理的具体情况，承包人在此承诺：</w:t>
      </w:r>
    </w:p>
    <w:p>
      <w:pPr>
        <w:overflowPunct w:val="0"/>
        <w:spacing w:line="360" w:lineRule="auto"/>
        <w:ind w:firstLine="420" w:firstLineChars="200"/>
        <w:jc w:val="both"/>
        <w:rPr>
          <w:rFonts w:cs="宋体"/>
          <w:color w:val="auto"/>
          <w:kern w:val="2"/>
          <w:sz w:val="21"/>
          <w:szCs w:val="21"/>
        </w:rPr>
      </w:pPr>
      <w:r>
        <w:rPr>
          <w:rFonts w:hint="eastAsia" w:cs="宋体"/>
          <w:color w:val="auto"/>
          <w:kern w:val="2"/>
          <w:sz w:val="21"/>
          <w:szCs w:val="21"/>
        </w:rPr>
        <w:t>一、承诺严格按照国家法规和相关规定与农民工或与具备用工主体资格的组织签订劳动合同，按照当地劳动保障部门要求及时进行用工备案。严格根据劳动合同约定的农民工工资标准等内容，按照依法签订的劳动合同约定的日期按月支付工资，且不低于当地最低工资标准。若因违反上述法律、法规及相关管理办法而引发的民工工资纠纷等，承包人承担所有的民事及刑事法律责任。</w:t>
      </w:r>
    </w:p>
    <w:p>
      <w:pPr>
        <w:overflowPunct w:val="0"/>
        <w:spacing w:line="360" w:lineRule="auto"/>
        <w:ind w:firstLine="420" w:firstLineChars="200"/>
        <w:jc w:val="both"/>
        <w:rPr>
          <w:rFonts w:cs="宋体"/>
          <w:color w:val="auto"/>
          <w:kern w:val="2"/>
          <w:sz w:val="21"/>
          <w:szCs w:val="21"/>
        </w:rPr>
      </w:pPr>
      <w:r>
        <w:rPr>
          <w:rFonts w:hint="eastAsia" w:cs="宋体"/>
          <w:color w:val="auto"/>
          <w:kern w:val="2"/>
          <w:sz w:val="21"/>
          <w:szCs w:val="21"/>
        </w:rPr>
        <w:t>二、决不违反有关规定，将工程转包、分包给不具备用工主体资格的组织或个人，并独自承担因违反上述规定而引发的民工工资纠纷等所有民事及刑事的法律连带责任。</w:t>
      </w:r>
    </w:p>
    <w:p>
      <w:pPr>
        <w:overflowPunct w:val="0"/>
        <w:spacing w:line="360" w:lineRule="auto"/>
        <w:ind w:firstLine="420" w:firstLineChars="200"/>
        <w:jc w:val="both"/>
        <w:rPr>
          <w:rFonts w:cs="宋体"/>
          <w:color w:val="auto"/>
          <w:kern w:val="2"/>
          <w:sz w:val="21"/>
          <w:szCs w:val="21"/>
        </w:rPr>
      </w:pPr>
      <w:r>
        <w:rPr>
          <w:rFonts w:hint="eastAsia" w:cs="宋体"/>
          <w:color w:val="auto"/>
          <w:kern w:val="2"/>
          <w:sz w:val="21"/>
          <w:szCs w:val="21"/>
        </w:rPr>
        <w:t>三、承诺开展劳动法、建筑法等普法学习教育活动，建立健全承包人农民工用工制度，制定农民工劳动保护措施，实施劳动工资支付监控机制，建立劳动用工的举报投诉制度，设立专门的举报投诉电话，受理相关单位和个人的举报及投诉，监督并认真查处合同范围内的侵害农民工按劳取酬合法权益的行为。</w:t>
      </w:r>
    </w:p>
    <w:p>
      <w:pPr>
        <w:overflowPunct w:val="0"/>
        <w:spacing w:line="360" w:lineRule="auto"/>
        <w:ind w:firstLine="420" w:firstLineChars="200"/>
        <w:jc w:val="both"/>
        <w:rPr>
          <w:rFonts w:cs="宋体"/>
          <w:color w:val="auto"/>
          <w:kern w:val="2"/>
          <w:sz w:val="21"/>
          <w:szCs w:val="21"/>
        </w:rPr>
      </w:pPr>
      <w:r>
        <w:rPr>
          <w:rFonts w:hint="eastAsia" w:cs="宋体"/>
          <w:color w:val="auto"/>
          <w:kern w:val="2"/>
          <w:sz w:val="21"/>
          <w:szCs w:val="21"/>
        </w:rPr>
        <w:t>四、承诺在工地现场宣传栏中公布发包人关于农民工工资管理的有关法律法规、制度，公开发包人的投诉电话。</w:t>
      </w:r>
    </w:p>
    <w:p>
      <w:pPr>
        <w:overflowPunct w:val="0"/>
        <w:spacing w:line="360" w:lineRule="auto"/>
        <w:ind w:firstLine="420" w:firstLineChars="200"/>
        <w:jc w:val="both"/>
        <w:rPr>
          <w:rFonts w:cs="宋体"/>
          <w:color w:val="auto"/>
          <w:kern w:val="2"/>
          <w:sz w:val="21"/>
          <w:szCs w:val="21"/>
        </w:rPr>
      </w:pPr>
      <w:r>
        <w:rPr>
          <w:rFonts w:hint="eastAsia" w:cs="宋体"/>
          <w:color w:val="auto"/>
          <w:kern w:val="2"/>
          <w:sz w:val="21"/>
          <w:szCs w:val="21"/>
        </w:rPr>
        <w:t>五、承诺在本项目工程开工前承包人制定内部工资支付办法，并抄报监理、发包人，同时告知全体农民工。内部工资支付办法包括以下内容：支付项目、支付标准、支付方式、支付周期和日期、加班工资计算基数、特殊情况下的工资支付以及其他工资支付等。支付程序也将明文规定，且严格按章办事。工资支付管理接受监理、发包人及上级主管单位的监督和检查。</w:t>
      </w:r>
    </w:p>
    <w:p>
      <w:pPr>
        <w:overflowPunct w:val="0"/>
        <w:spacing w:line="360" w:lineRule="auto"/>
        <w:ind w:firstLine="420" w:firstLineChars="200"/>
        <w:jc w:val="both"/>
        <w:rPr>
          <w:rFonts w:cs="宋体"/>
          <w:color w:val="auto"/>
          <w:kern w:val="2"/>
          <w:sz w:val="21"/>
          <w:szCs w:val="21"/>
        </w:rPr>
      </w:pPr>
      <w:r>
        <w:rPr>
          <w:rFonts w:hint="eastAsia" w:cs="宋体"/>
          <w:color w:val="auto"/>
          <w:kern w:val="2"/>
          <w:sz w:val="21"/>
          <w:szCs w:val="21"/>
        </w:rPr>
        <w:t>六、承诺指定专人负责对农民工工资进行发放，实行专户管理，</w:t>
      </w:r>
      <w:r>
        <w:rPr>
          <w:rFonts w:hint="eastAsia"/>
          <w:color w:val="auto"/>
          <w:sz w:val="21"/>
          <w:szCs w:val="21"/>
        </w:rPr>
        <w:t>专户账户信息：，</w:t>
      </w:r>
      <w:r>
        <w:rPr>
          <w:rFonts w:hint="eastAsia" w:cs="宋体"/>
          <w:color w:val="auto"/>
          <w:kern w:val="2"/>
          <w:sz w:val="21"/>
          <w:szCs w:val="21"/>
        </w:rPr>
        <w:t>以银行转账方式按月直接支付工资。</w:t>
      </w:r>
    </w:p>
    <w:p>
      <w:pPr>
        <w:overflowPunct w:val="0"/>
        <w:spacing w:line="360" w:lineRule="auto"/>
        <w:ind w:firstLine="420" w:firstLineChars="200"/>
        <w:jc w:val="both"/>
        <w:rPr>
          <w:rFonts w:cs="宋体"/>
          <w:color w:val="auto"/>
          <w:kern w:val="2"/>
          <w:sz w:val="21"/>
          <w:szCs w:val="21"/>
        </w:rPr>
      </w:pPr>
      <w:r>
        <w:rPr>
          <w:rFonts w:hint="eastAsia" w:cs="宋体"/>
          <w:color w:val="auto"/>
          <w:kern w:val="2"/>
          <w:sz w:val="21"/>
          <w:szCs w:val="21"/>
        </w:rPr>
        <w:t>七、在合同工程范围内，一旦承包人发现任何下属单位、分包单位、施工班组等在劳动用工与工资结算支付活动中存在有违反法律法规规定的行为，承包人将以最快的速度、采取最得力的措施就地予以纠正，同时将有关问题抄报监理人及发包人，在监理人、发包人或劳动监察部门有要求或规定时，将处理结果上报备案。</w:t>
      </w:r>
    </w:p>
    <w:p>
      <w:pPr>
        <w:overflowPunct w:val="0"/>
        <w:spacing w:line="360" w:lineRule="auto"/>
        <w:ind w:firstLine="420" w:firstLineChars="200"/>
        <w:jc w:val="both"/>
        <w:rPr>
          <w:rFonts w:cs="宋体"/>
          <w:color w:val="auto"/>
          <w:kern w:val="2"/>
          <w:sz w:val="21"/>
          <w:szCs w:val="21"/>
        </w:rPr>
      </w:pPr>
      <w:r>
        <w:rPr>
          <w:rFonts w:hint="eastAsia" w:cs="宋体"/>
          <w:color w:val="auto"/>
          <w:kern w:val="2"/>
          <w:sz w:val="21"/>
          <w:szCs w:val="21"/>
        </w:rPr>
        <w:t>八、承诺在收到中标通知书后且合同签署前，按广州市建设领域工人工资支付分账管理实施细则规定缴纳工资保证金，用于支付拖欠的农民工工资，如工资保障金不足，发包人有权利在应支付给承包人的工程款中划扣支付。该保障金余额发包人将于本项目施工完毕，并在一阶段验收合格后退还。</w:t>
      </w:r>
    </w:p>
    <w:p>
      <w:pPr>
        <w:overflowPunct w:val="0"/>
        <w:spacing w:line="360" w:lineRule="auto"/>
        <w:ind w:firstLine="420" w:firstLineChars="200"/>
        <w:jc w:val="both"/>
        <w:rPr>
          <w:rFonts w:cs="宋体"/>
          <w:color w:val="auto"/>
          <w:kern w:val="2"/>
          <w:sz w:val="21"/>
          <w:szCs w:val="21"/>
        </w:rPr>
      </w:pPr>
      <w:r>
        <w:rPr>
          <w:rFonts w:hint="eastAsia" w:cs="宋体"/>
          <w:color w:val="auto"/>
          <w:kern w:val="2"/>
          <w:sz w:val="21"/>
          <w:szCs w:val="21"/>
        </w:rPr>
        <w:t>九、承诺建立农民工工资支付台帐，如实记录支付时间、支付对象、支付数额等工资支付情况，并于每月申请支付计量款时将上期工资表及工资支付台帐上报监理和发包人。若承包人拖欠民工工资两个月以上且一直未得到解决的，发包人有权利不给予承包人当月计量的工程款，直至拖欠的民工工资得到支付，或者发包人有权利直接从承包人按规定缴纳的工资保障金或应支付给承包人的工程款或是履约保证金中直接扣除相应费用后向民工进行支付，承包人均无异议。</w:t>
      </w:r>
    </w:p>
    <w:p>
      <w:pPr>
        <w:overflowPunct w:val="0"/>
        <w:spacing w:line="360" w:lineRule="auto"/>
        <w:ind w:firstLine="420" w:firstLineChars="200"/>
        <w:jc w:val="both"/>
        <w:rPr>
          <w:rFonts w:cs="宋体"/>
          <w:color w:val="auto"/>
          <w:kern w:val="2"/>
          <w:sz w:val="21"/>
          <w:szCs w:val="21"/>
        </w:rPr>
      </w:pPr>
      <w:r>
        <w:rPr>
          <w:rFonts w:hint="eastAsia" w:cs="宋体"/>
          <w:color w:val="auto"/>
          <w:kern w:val="2"/>
          <w:sz w:val="21"/>
          <w:szCs w:val="21"/>
        </w:rPr>
        <w:t>十、在合同工程实施过程中如有发生</w:t>
      </w:r>
    </w:p>
    <w:p>
      <w:pPr>
        <w:overflowPunct w:val="0"/>
        <w:spacing w:line="360" w:lineRule="auto"/>
        <w:ind w:firstLine="420" w:firstLineChars="200"/>
        <w:jc w:val="both"/>
        <w:rPr>
          <w:rFonts w:cs="宋体"/>
          <w:color w:val="auto"/>
          <w:kern w:val="2"/>
          <w:sz w:val="21"/>
          <w:szCs w:val="21"/>
        </w:rPr>
      </w:pPr>
      <w:r>
        <w:rPr>
          <w:rFonts w:hint="eastAsia" w:cs="宋体"/>
          <w:color w:val="auto"/>
          <w:kern w:val="2"/>
          <w:sz w:val="21"/>
          <w:szCs w:val="21"/>
        </w:rPr>
        <w:t>(1)不按规定签订劳动合同或签订劳动合同不规范情况；或</w:t>
      </w:r>
    </w:p>
    <w:p>
      <w:pPr>
        <w:overflowPunct w:val="0"/>
        <w:spacing w:line="360" w:lineRule="auto"/>
        <w:ind w:firstLine="420" w:firstLineChars="200"/>
        <w:jc w:val="both"/>
        <w:rPr>
          <w:rFonts w:cs="宋体"/>
          <w:color w:val="auto"/>
          <w:kern w:val="2"/>
          <w:sz w:val="21"/>
          <w:szCs w:val="21"/>
        </w:rPr>
      </w:pPr>
      <w:r>
        <w:rPr>
          <w:rFonts w:hint="eastAsia" w:cs="宋体"/>
          <w:color w:val="auto"/>
          <w:kern w:val="2"/>
          <w:sz w:val="21"/>
          <w:szCs w:val="21"/>
        </w:rPr>
        <w:t>(2)拖欠农民工工资、侵害农民工合法权益、农民工劳动安全保护欠缺的情况；或</w:t>
      </w:r>
    </w:p>
    <w:p>
      <w:pPr>
        <w:overflowPunct w:val="0"/>
        <w:spacing w:line="360" w:lineRule="auto"/>
        <w:ind w:firstLine="420" w:firstLineChars="200"/>
        <w:jc w:val="both"/>
        <w:rPr>
          <w:rFonts w:cs="宋体"/>
          <w:color w:val="auto"/>
          <w:kern w:val="2"/>
          <w:sz w:val="21"/>
          <w:szCs w:val="21"/>
        </w:rPr>
      </w:pPr>
      <w:r>
        <w:rPr>
          <w:rFonts w:hint="eastAsia" w:cs="宋体"/>
          <w:color w:val="auto"/>
          <w:kern w:val="2"/>
          <w:sz w:val="21"/>
          <w:szCs w:val="21"/>
        </w:rPr>
        <w:t>(3)因欠薪导致的闹事、打斗、死伤、上访事件，</w:t>
      </w:r>
    </w:p>
    <w:p>
      <w:pPr>
        <w:overflowPunct w:val="0"/>
        <w:spacing w:line="360" w:lineRule="auto"/>
        <w:ind w:firstLine="420" w:firstLineChars="200"/>
        <w:jc w:val="both"/>
        <w:rPr>
          <w:rFonts w:cs="宋体"/>
          <w:color w:val="auto"/>
          <w:kern w:val="2"/>
          <w:sz w:val="21"/>
          <w:szCs w:val="21"/>
        </w:rPr>
      </w:pPr>
      <w:r>
        <w:rPr>
          <w:rFonts w:hint="eastAsia" w:cs="宋体"/>
          <w:color w:val="auto"/>
          <w:kern w:val="2"/>
          <w:sz w:val="21"/>
          <w:szCs w:val="21"/>
        </w:rPr>
        <w:t>承包人愿接受监理人和/或发包人按合同或下发的管理办法规定的处罚。如果发生上述情况是因为我方违法分包、转包或出让资质、挂靠投标造成的，承包人对发包人或发包人的上级主管部门、政府机构提出的取消中标资格、终止合同、通报批评等处罚表示理解并无条件接受。</w:t>
      </w:r>
    </w:p>
    <w:p>
      <w:pPr>
        <w:overflowPunct w:val="0"/>
        <w:spacing w:line="360" w:lineRule="auto"/>
        <w:ind w:firstLine="420" w:firstLineChars="200"/>
        <w:jc w:val="both"/>
        <w:rPr>
          <w:rFonts w:cs="宋体"/>
          <w:color w:val="auto"/>
          <w:kern w:val="2"/>
          <w:sz w:val="21"/>
          <w:szCs w:val="21"/>
        </w:rPr>
      </w:pPr>
      <w:r>
        <w:rPr>
          <w:rFonts w:hint="eastAsia" w:cs="宋体"/>
          <w:color w:val="auto"/>
          <w:kern w:val="2"/>
          <w:sz w:val="21"/>
          <w:szCs w:val="21"/>
        </w:rPr>
        <w:t>十一、人工工资支付管理按照广州相关规定另行约定。</w:t>
      </w:r>
    </w:p>
    <w:p>
      <w:pPr>
        <w:overflowPunct w:val="0"/>
        <w:spacing w:line="360" w:lineRule="auto"/>
        <w:ind w:firstLine="420" w:firstLineChars="200"/>
        <w:jc w:val="both"/>
        <w:rPr>
          <w:rFonts w:cs="宋体"/>
          <w:color w:val="auto"/>
          <w:kern w:val="2"/>
          <w:sz w:val="21"/>
          <w:szCs w:val="21"/>
        </w:rPr>
      </w:pPr>
      <w:r>
        <w:rPr>
          <w:rFonts w:hint="eastAsia" w:cs="宋体"/>
          <w:color w:val="auto"/>
          <w:kern w:val="2"/>
          <w:sz w:val="21"/>
          <w:szCs w:val="21"/>
        </w:rPr>
        <w:t>十二、本保证书作为本项目施工承包合同的有效组成部分，纳入合同一并签署，在承包人法定代表人或委托代理人签署并加盖公章后生效，并保证在施工承包合同有效期内一直保持有效。</w:t>
      </w:r>
    </w:p>
    <w:p>
      <w:pPr>
        <w:spacing w:line="360" w:lineRule="auto"/>
        <w:ind w:firstLine="3927" w:firstLineChars="1870"/>
        <w:jc w:val="both"/>
        <w:rPr>
          <w:rFonts w:cs="宋体"/>
          <w:color w:val="auto"/>
          <w:kern w:val="2"/>
          <w:sz w:val="21"/>
          <w:szCs w:val="21"/>
          <w:lang w:val="en-US"/>
        </w:rPr>
      </w:pPr>
    </w:p>
    <w:p>
      <w:pPr>
        <w:spacing w:line="360" w:lineRule="auto"/>
        <w:ind w:firstLine="3927" w:firstLineChars="1870"/>
        <w:jc w:val="both"/>
        <w:rPr>
          <w:rFonts w:cs="宋体"/>
          <w:color w:val="auto"/>
          <w:kern w:val="2"/>
          <w:sz w:val="21"/>
          <w:szCs w:val="21"/>
          <w:lang w:val="en-US"/>
        </w:rPr>
      </w:pPr>
    </w:p>
    <w:p>
      <w:pPr>
        <w:spacing w:line="360" w:lineRule="auto"/>
        <w:ind w:firstLine="3987" w:firstLineChars="1899"/>
        <w:jc w:val="both"/>
        <w:rPr>
          <w:rFonts w:cs="宋体"/>
          <w:color w:val="auto"/>
          <w:kern w:val="2"/>
          <w:sz w:val="21"/>
          <w:szCs w:val="21"/>
          <w:u w:val="single"/>
          <w:lang w:val="en-US"/>
        </w:rPr>
      </w:pPr>
      <w:r>
        <w:rPr>
          <w:rFonts w:hint="eastAsia" w:cs="宋体"/>
          <w:color w:val="auto"/>
          <w:kern w:val="2"/>
          <w:sz w:val="21"/>
          <w:szCs w:val="21"/>
          <w:lang w:val="en-US"/>
        </w:rPr>
        <w:t>承 包 人（盖章）：</w:t>
      </w:r>
    </w:p>
    <w:p>
      <w:pPr>
        <w:spacing w:line="360" w:lineRule="auto"/>
        <w:ind w:firstLine="480"/>
        <w:jc w:val="center"/>
        <w:rPr>
          <w:rFonts w:cs="宋体"/>
          <w:color w:val="auto"/>
          <w:kern w:val="2"/>
          <w:sz w:val="21"/>
          <w:szCs w:val="21"/>
          <w:lang w:val="en-US"/>
        </w:rPr>
      </w:pPr>
      <w:r>
        <w:rPr>
          <w:rFonts w:hint="eastAsia" w:cs="宋体"/>
          <w:color w:val="auto"/>
          <w:kern w:val="2"/>
          <w:sz w:val="21"/>
          <w:szCs w:val="21"/>
          <w:lang w:val="en-US"/>
        </w:rPr>
        <w:t xml:space="preserve">            法定代表人或其委托代理人：（签字）</w:t>
      </w:r>
    </w:p>
    <w:p>
      <w:pPr>
        <w:spacing w:line="360" w:lineRule="auto"/>
        <w:jc w:val="both"/>
        <w:rPr>
          <w:rFonts w:cs="宋体"/>
          <w:color w:val="auto"/>
          <w:kern w:val="2"/>
          <w:lang w:val="en-US"/>
        </w:rPr>
      </w:pPr>
      <w:r>
        <w:rPr>
          <w:rFonts w:hint="eastAsia" w:cs="宋体"/>
          <w:color w:val="auto"/>
          <w:kern w:val="2"/>
          <w:sz w:val="21"/>
          <w:szCs w:val="21"/>
          <w:lang w:val="en-US"/>
        </w:rPr>
        <w:t xml:space="preserve">                                                               年    月    日     </w:t>
      </w:r>
    </w:p>
    <w:p>
      <w:pPr>
        <w:spacing w:line="360" w:lineRule="auto"/>
        <w:jc w:val="center"/>
        <w:rPr>
          <w:rFonts w:cs="宋体"/>
          <w:color w:val="auto"/>
          <w:kern w:val="2"/>
          <w:sz w:val="20"/>
          <w:szCs w:val="20"/>
          <w:lang w:val="en-US"/>
        </w:rPr>
      </w:pPr>
    </w:p>
    <w:p>
      <w:pPr>
        <w:spacing w:line="360" w:lineRule="auto"/>
        <w:jc w:val="both"/>
        <w:rPr>
          <w:rFonts w:cs="宋体"/>
          <w:color w:val="auto"/>
          <w:kern w:val="2"/>
          <w:sz w:val="21"/>
          <w:lang w:val="en-US"/>
        </w:rPr>
      </w:pPr>
    </w:p>
    <w:p>
      <w:pPr>
        <w:spacing w:line="360" w:lineRule="auto"/>
        <w:jc w:val="both"/>
        <w:rPr>
          <w:rFonts w:cs="宋体"/>
          <w:color w:val="auto"/>
          <w:kern w:val="2"/>
          <w:sz w:val="21"/>
          <w:szCs w:val="21"/>
          <w:lang w:val="en-US"/>
        </w:rPr>
        <w:sectPr>
          <w:headerReference r:id="rId3" w:type="default"/>
          <w:footerReference r:id="rId4" w:type="default"/>
          <w:pgSz w:w="11906" w:h="16838"/>
          <w:pgMar w:top="1134" w:right="1134" w:bottom="1134" w:left="1134" w:header="850" w:footer="850" w:gutter="0"/>
          <w:pgNumType w:fmt="decimal"/>
          <w:cols w:space="720" w:num="1"/>
          <w:docGrid w:linePitch="326" w:charSpace="0"/>
        </w:sectPr>
      </w:pPr>
    </w:p>
    <w:p>
      <w:pPr>
        <w:spacing w:line="360" w:lineRule="auto"/>
        <w:jc w:val="both"/>
        <w:rPr>
          <w:rFonts w:cs="宋体"/>
          <w:color w:val="auto"/>
          <w:kern w:val="2"/>
          <w:lang w:val="en-US"/>
        </w:rPr>
      </w:pPr>
      <w:r>
        <w:rPr>
          <w:rFonts w:hint="eastAsia" w:cs="宋体"/>
          <w:b/>
          <w:bCs/>
          <w:color w:val="auto"/>
        </w:rPr>
        <w:t>附件十</w:t>
      </w:r>
      <w:r>
        <w:rPr>
          <w:rFonts w:hint="eastAsia" w:cs="宋体"/>
          <w:b/>
          <w:bCs/>
          <w:color w:val="auto"/>
          <w:lang w:val="en-US"/>
        </w:rPr>
        <w:t>二</w:t>
      </w:r>
      <w:r>
        <w:rPr>
          <w:rFonts w:hint="eastAsia" w:cs="宋体"/>
          <w:b/>
          <w:bCs/>
          <w:color w:val="auto"/>
        </w:rPr>
        <w:t>：</w:t>
      </w:r>
    </w:p>
    <w:p>
      <w:pPr>
        <w:topLinePunct/>
        <w:spacing w:line="300" w:lineRule="auto"/>
        <w:jc w:val="center"/>
        <w:rPr>
          <w:rFonts w:cs="宋体"/>
          <w:b/>
          <w:bCs/>
          <w:color w:val="auto"/>
        </w:rPr>
      </w:pPr>
      <w:r>
        <w:rPr>
          <w:rFonts w:hint="eastAsia" w:cs="宋体"/>
          <w:b/>
          <w:bCs/>
          <w:color w:val="auto"/>
        </w:rPr>
        <w:t>工人工资支付分账管理协议</w:t>
      </w:r>
    </w:p>
    <w:p>
      <w:pPr>
        <w:topLinePunct/>
        <w:rPr>
          <w:rFonts w:cs="宋体"/>
          <w:color w:val="auto"/>
          <w:u w:val="single"/>
        </w:rPr>
      </w:pPr>
    </w:p>
    <w:p>
      <w:pPr>
        <w:topLinePunct/>
        <w:spacing w:line="336" w:lineRule="auto"/>
        <w:rPr>
          <w:rFonts w:cs="宋体"/>
          <w:color w:val="auto"/>
          <w:sz w:val="21"/>
          <w:szCs w:val="21"/>
          <w:u w:val="single"/>
        </w:rPr>
      </w:pPr>
      <w:r>
        <w:rPr>
          <w:rFonts w:hint="eastAsia" w:cs="宋体"/>
          <w:color w:val="auto"/>
          <w:sz w:val="21"/>
          <w:szCs w:val="21"/>
        </w:rPr>
        <w:t>致：</w:t>
      </w:r>
      <w:r>
        <w:rPr>
          <w:rFonts w:hint="eastAsia" w:cs="宋体"/>
          <w:color w:val="auto"/>
          <w:sz w:val="21"/>
          <w:szCs w:val="21"/>
          <w:u w:val="single"/>
        </w:rPr>
        <w:t xml:space="preserve">         （发包人）</w:t>
      </w:r>
    </w:p>
    <w:p>
      <w:pPr>
        <w:topLinePunct/>
        <w:spacing w:line="336" w:lineRule="auto"/>
        <w:ind w:firstLine="525" w:firstLineChars="250"/>
        <w:rPr>
          <w:rFonts w:cs="宋体"/>
          <w:color w:val="auto"/>
          <w:sz w:val="21"/>
          <w:szCs w:val="21"/>
        </w:rPr>
      </w:pPr>
      <w:r>
        <w:rPr>
          <w:rFonts w:hint="eastAsia" w:cs="宋体"/>
          <w:color w:val="auto"/>
          <w:sz w:val="21"/>
          <w:szCs w:val="21"/>
        </w:rPr>
        <w:t>我单位</w:t>
      </w:r>
      <w:r>
        <w:rPr>
          <w:rFonts w:hint="eastAsia" w:cs="宋体"/>
          <w:color w:val="auto"/>
          <w:sz w:val="21"/>
          <w:szCs w:val="21"/>
          <w:u w:val="single"/>
        </w:rPr>
        <w:t xml:space="preserve">  (投标人全称)  </w:t>
      </w:r>
      <w:r>
        <w:rPr>
          <w:rFonts w:hint="eastAsia" w:cs="宋体"/>
          <w:color w:val="auto"/>
          <w:sz w:val="21"/>
          <w:szCs w:val="21"/>
        </w:rPr>
        <w:t>参加</w:t>
      </w:r>
      <w:r>
        <w:rPr>
          <w:rFonts w:hint="eastAsia" w:cs="宋体"/>
          <w:color w:val="auto"/>
          <w:sz w:val="21"/>
          <w:szCs w:val="21"/>
          <w:u w:val="single"/>
        </w:rPr>
        <w:t xml:space="preserve">   （项目名称）   </w:t>
      </w:r>
      <w:r>
        <w:rPr>
          <w:rFonts w:hint="eastAsia" w:cs="宋体"/>
          <w:color w:val="auto"/>
          <w:sz w:val="21"/>
          <w:szCs w:val="21"/>
        </w:rPr>
        <w:t>施工的投标，若有幸中标，我单位在此承诺：</w:t>
      </w:r>
    </w:p>
    <w:p>
      <w:pPr>
        <w:numPr>
          <w:ilvl w:val="0"/>
          <w:numId w:val="2"/>
        </w:numPr>
        <w:topLinePunct/>
        <w:spacing w:line="336" w:lineRule="auto"/>
        <w:ind w:firstLine="480"/>
        <w:rPr>
          <w:rFonts w:cs="宋体"/>
          <w:color w:val="auto"/>
          <w:sz w:val="21"/>
          <w:szCs w:val="21"/>
        </w:rPr>
      </w:pPr>
      <w:r>
        <w:rPr>
          <w:rFonts w:hint="eastAsia" w:cs="宋体"/>
          <w:color w:val="auto"/>
          <w:sz w:val="21"/>
          <w:szCs w:val="21"/>
        </w:rPr>
        <w:t>本项目我单位承诺按《广东省建设领域工人工资支付分账管理暂行办法》（粤人社规〔2015〕3号）及《广州市建设领域工人工资支付分账管理实施细则》（穗建规字〔2017〕10号）等有关规定实行工人工资支付分账管理。</w:t>
      </w:r>
    </w:p>
    <w:p>
      <w:pPr>
        <w:numPr>
          <w:ilvl w:val="0"/>
          <w:numId w:val="2"/>
        </w:numPr>
        <w:topLinePunct/>
        <w:spacing w:line="336" w:lineRule="auto"/>
        <w:ind w:firstLine="420" w:firstLineChars="200"/>
        <w:rPr>
          <w:rFonts w:cs="宋体"/>
          <w:color w:val="auto"/>
          <w:sz w:val="21"/>
          <w:szCs w:val="21"/>
        </w:rPr>
      </w:pPr>
      <w:r>
        <w:rPr>
          <w:rFonts w:hint="eastAsia" w:cs="宋体"/>
          <w:color w:val="auto"/>
          <w:sz w:val="21"/>
          <w:szCs w:val="21"/>
        </w:rPr>
        <w:t>本项目工程款中的工人工资与其他款项实行分开银行账户</w:t>
      </w:r>
      <w:bookmarkStart w:id="38" w:name="_GoBack"/>
      <w:bookmarkEnd w:id="38"/>
      <w:r>
        <w:rPr>
          <w:rFonts w:hint="eastAsia" w:cs="宋体"/>
          <w:color w:val="auto"/>
          <w:sz w:val="21"/>
          <w:szCs w:val="21"/>
        </w:rPr>
        <w:t>管理，我单位在商业银行设立工人工资支付专用账户用于支付工资，并通过工人工资支付专用账户，依法按时足额将工人工资以银行转账方式直接支付到工人的工资个人账户。工人工资支付专用账户内资金少于应支付工人工资总额时，会按时补足。</w:t>
      </w:r>
    </w:p>
    <w:p>
      <w:pPr>
        <w:numPr>
          <w:ilvl w:val="0"/>
          <w:numId w:val="2"/>
        </w:numPr>
        <w:topLinePunct/>
        <w:spacing w:line="336" w:lineRule="auto"/>
        <w:ind w:firstLine="420" w:firstLineChars="200"/>
        <w:rPr>
          <w:rFonts w:cs="宋体"/>
          <w:color w:val="auto"/>
          <w:sz w:val="21"/>
          <w:szCs w:val="21"/>
        </w:rPr>
      </w:pPr>
      <w:r>
        <w:rPr>
          <w:rFonts w:hint="eastAsia" w:cs="宋体"/>
          <w:color w:val="auto"/>
          <w:sz w:val="21"/>
          <w:szCs w:val="21"/>
        </w:rPr>
        <w:t>承诺工人工资支付专用账户内的资金除发放工人工资外，不用于其他用途，不开通网上银行等电子支付渠道，不提取现金。我单位完成合同约定的全部内容后，方可申请办理工人工资支付专用账户撤销手续。结清工人工资并取得发包人对工程完工且我单位已结清工人工资的确认意见后，工人工资支付专用账户才可以申请撤销，账内余额归开户人所有，并划转到开户人的基本账户。</w:t>
      </w:r>
    </w:p>
    <w:p>
      <w:pPr>
        <w:numPr>
          <w:ilvl w:val="0"/>
          <w:numId w:val="2"/>
        </w:numPr>
        <w:topLinePunct/>
        <w:spacing w:line="336" w:lineRule="auto"/>
        <w:ind w:firstLine="420" w:firstLineChars="200"/>
        <w:rPr>
          <w:rFonts w:cs="宋体"/>
          <w:color w:val="auto"/>
          <w:sz w:val="21"/>
          <w:szCs w:val="21"/>
        </w:rPr>
      </w:pPr>
      <w:r>
        <w:rPr>
          <w:rFonts w:hint="eastAsia" w:cs="宋体"/>
          <w:color w:val="auto"/>
          <w:sz w:val="21"/>
          <w:szCs w:val="21"/>
        </w:rPr>
        <w:t>接受发包人对工人工资支付情况进行监督，并及时配合解决工人工资发放中存在的问题。签订工程承发包合同时，接受工程进度款中的工人工资比例为人工费占中标金额的比例，发包人以银行转账方式拨付至工人工资支付专用账户。</w:t>
      </w:r>
    </w:p>
    <w:p>
      <w:pPr>
        <w:numPr>
          <w:ilvl w:val="0"/>
          <w:numId w:val="2"/>
        </w:numPr>
        <w:topLinePunct/>
        <w:spacing w:line="336" w:lineRule="auto"/>
        <w:ind w:firstLine="420" w:firstLineChars="200"/>
        <w:rPr>
          <w:rFonts w:cs="宋体"/>
          <w:color w:val="auto"/>
          <w:sz w:val="21"/>
          <w:szCs w:val="21"/>
        </w:rPr>
      </w:pPr>
      <w:r>
        <w:rPr>
          <w:rFonts w:hint="eastAsia" w:cs="宋体"/>
          <w:color w:val="auto"/>
          <w:sz w:val="21"/>
          <w:szCs w:val="21"/>
        </w:rPr>
        <w:t>承诺本项目开工前，我单位在项目所在地商业银行设立工人工资支付专用账户，并在用工之日起15日内为每个工人办理工资个人账户。我单位通过工人工资支付专用账户依法按时足额将工人工资直接支付到工人的工资个人账户，并按月将工人工资支付明细表报发包人备案。我单位建立用工管理台账，真实、准确记录工人名册、劳动合同、劳务合同、工程进度、工时、劳务承包款和工人工资支付情况等信息，并保存两年以上备查。</w:t>
      </w:r>
    </w:p>
    <w:p>
      <w:pPr>
        <w:topLinePunct/>
        <w:spacing w:line="336" w:lineRule="auto"/>
        <w:ind w:firstLine="420" w:firstLineChars="200"/>
        <w:rPr>
          <w:rFonts w:cs="宋体"/>
          <w:color w:val="auto"/>
          <w:sz w:val="21"/>
          <w:szCs w:val="21"/>
        </w:rPr>
      </w:pPr>
      <w:r>
        <w:rPr>
          <w:rFonts w:hint="eastAsia" w:cs="宋体"/>
          <w:color w:val="auto"/>
          <w:sz w:val="21"/>
          <w:szCs w:val="21"/>
        </w:rPr>
        <w:t>六、我单位与工人签订劳动合同时，按相关规定明确约定工资计算方式、支付周期和支付日期，并按照约定支付工人工资。约定的工人工资不低于本市最低工资标准。</w:t>
      </w:r>
    </w:p>
    <w:p>
      <w:pPr>
        <w:topLinePunct/>
        <w:spacing w:line="336" w:lineRule="auto"/>
        <w:ind w:firstLine="420" w:firstLineChars="200"/>
        <w:rPr>
          <w:rFonts w:cs="宋体"/>
          <w:color w:val="auto"/>
          <w:sz w:val="21"/>
          <w:szCs w:val="21"/>
        </w:rPr>
      </w:pPr>
      <w:r>
        <w:rPr>
          <w:rFonts w:hint="eastAsia" w:cs="宋体"/>
          <w:color w:val="auto"/>
          <w:sz w:val="21"/>
          <w:szCs w:val="21"/>
        </w:rPr>
        <w:t>七、其他未尽事宜，我单位承诺按工人工资支付分账管理有关规定执行。</w:t>
      </w:r>
    </w:p>
    <w:p>
      <w:pPr>
        <w:topLinePunct/>
        <w:spacing w:line="336" w:lineRule="auto"/>
        <w:rPr>
          <w:rFonts w:cs="宋体"/>
          <w:color w:val="auto"/>
          <w:sz w:val="21"/>
          <w:szCs w:val="21"/>
        </w:rPr>
      </w:pPr>
      <w:r>
        <w:rPr>
          <w:rFonts w:hint="eastAsia" w:cs="宋体"/>
          <w:color w:val="auto"/>
          <w:sz w:val="21"/>
          <w:szCs w:val="21"/>
        </w:rPr>
        <w:t>投  标  人：</w:t>
      </w:r>
      <w:r>
        <w:rPr>
          <w:rFonts w:hint="eastAsia" w:cs="宋体"/>
          <w:color w:val="auto"/>
          <w:sz w:val="21"/>
          <w:szCs w:val="21"/>
          <w:u w:val="single"/>
        </w:rPr>
        <w:t xml:space="preserve">     (全称)  (盖章)     </w:t>
      </w:r>
    </w:p>
    <w:p>
      <w:pPr>
        <w:topLinePunct/>
        <w:spacing w:line="336" w:lineRule="auto"/>
        <w:rPr>
          <w:rFonts w:cs="宋体"/>
          <w:color w:val="auto"/>
          <w:sz w:val="21"/>
          <w:szCs w:val="21"/>
          <w:u w:val="single"/>
        </w:rPr>
      </w:pPr>
      <w:r>
        <w:rPr>
          <w:rFonts w:hint="eastAsia" w:cs="宋体"/>
          <w:color w:val="auto"/>
          <w:sz w:val="21"/>
          <w:szCs w:val="21"/>
        </w:rPr>
        <w:t>法定代表人或其委托代理人：</w:t>
      </w:r>
      <w:r>
        <w:rPr>
          <w:rFonts w:hint="eastAsia" w:cs="宋体"/>
          <w:color w:val="auto"/>
          <w:sz w:val="21"/>
          <w:szCs w:val="21"/>
          <w:u w:val="single"/>
        </w:rPr>
        <w:t xml:space="preserve">       (亲笔签名)</w:t>
      </w:r>
    </w:p>
    <w:p>
      <w:pPr>
        <w:spacing w:line="360" w:lineRule="auto"/>
        <w:jc w:val="both"/>
        <w:rPr>
          <w:rFonts w:cs="宋体"/>
          <w:color w:val="auto"/>
          <w:sz w:val="21"/>
          <w:szCs w:val="21"/>
          <w:lang w:val="en-US"/>
        </w:rPr>
      </w:pPr>
      <w:r>
        <w:rPr>
          <w:rFonts w:hint="eastAsia" w:cs="宋体"/>
          <w:bCs/>
          <w:color w:val="auto"/>
          <w:sz w:val="21"/>
          <w:szCs w:val="21"/>
        </w:rPr>
        <w:t>日      期：______年___月___日</w:t>
      </w:r>
    </w:p>
    <w:p>
      <w:pPr>
        <w:spacing w:line="360" w:lineRule="auto"/>
        <w:jc w:val="both"/>
        <w:rPr>
          <w:rFonts w:cs="宋体"/>
          <w:b/>
          <w:color w:val="auto"/>
          <w:kern w:val="44"/>
          <w:lang w:val="en-US"/>
        </w:rPr>
      </w:pPr>
    </w:p>
    <w:p>
      <w:pPr>
        <w:pStyle w:val="2"/>
        <w:rPr>
          <w:lang w:val="en-US"/>
        </w:rPr>
        <w:sectPr>
          <w:pgSz w:w="11906" w:h="16838"/>
          <w:pgMar w:top="1134" w:right="1134" w:bottom="1134" w:left="1134" w:header="850" w:footer="992" w:gutter="0"/>
          <w:pgNumType w:fmt="decimal"/>
          <w:cols w:space="720" w:num="1"/>
          <w:docGrid w:linePitch="326" w:charSpace="0"/>
        </w:sectPr>
      </w:pPr>
    </w:p>
    <w:p>
      <w:pPr>
        <w:spacing w:line="360" w:lineRule="auto"/>
        <w:jc w:val="both"/>
        <w:rPr>
          <w:rFonts w:cs="宋体"/>
          <w:bCs/>
          <w:color w:val="auto"/>
          <w:kern w:val="44"/>
          <w:lang w:val="en-US"/>
        </w:rPr>
      </w:pPr>
      <w:r>
        <w:rPr>
          <w:rFonts w:hint="eastAsia" w:cs="宋体"/>
          <w:b/>
          <w:color w:val="auto"/>
          <w:kern w:val="44"/>
          <w:lang w:val="en-US"/>
        </w:rPr>
        <w:t>附件十三：</w:t>
      </w:r>
    </w:p>
    <w:p>
      <w:pPr>
        <w:spacing w:line="312" w:lineRule="auto"/>
        <w:jc w:val="center"/>
        <w:rPr>
          <w:rFonts w:cs="宋体"/>
          <w:color w:val="auto"/>
        </w:rPr>
      </w:pPr>
      <w:r>
        <w:rPr>
          <w:rFonts w:hint="eastAsia" w:cs="宋体"/>
          <w:b/>
          <w:bCs/>
          <w:color w:val="auto"/>
        </w:rPr>
        <w:t>工程结算协议</w:t>
      </w:r>
    </w:p>
    <w:p>
      <w:pPr>
        <w:spacing w:line="312" w:lineRule="auto"/>
        <w:rPr>
          <w:rFonts w:cs="宋体"/>
          <w:color w:val="auto"/>
        </w:rPr>
      </w:pPr>
    </w:p>
    <w:p>
      <w:pPr>
        <w:spacing w:line="312" w:lineRule="auto"/>
        <w:rPr>
          <w:rFonts w:cs="宋体"/>
          <w:color w:val="auto"/>
          <w:sz w:val="21"/>
          <w:szCs w:val="21"/>
        </w:rPr>
      </w:pPr>
      <w:r>
        <w:rPr>
          <w:rFonts w:hint="eastAsia" w:cs="宋体"/>
          <w:color w:val="auto"/>
          <w:sz w:val="21"/>
          <w:szCs w:val="21"/>
        </w:rPr>
        <w:t xml:space="preserve">甲方： </w:t>
      </w:r>
    </w:p>
    <w:p>
      <w:pPr>
        <w:spacing w:line="312" w:lineRule="auto"/>
        <w:rPr>
          <w:rFonts w:cs="宋体"/>
          <w:color w:val="auto"/>
          <w:sz w:val="21"/>
          <w:szCs w:val="21"/>
        </w:rPr>
      </w:pPr>
      <w:r>
        <w:rPr>
          <w:rFonts w:hint="eastAsia" w:cs="宋体"/>
          <w:color w:val="auto"/>
          <w:sz w:val="21"/>
          <w:szCs w:val="21"/>
        </w:rPr>
        <w:t xml:space="preserve">乙方： </w:t>
      </w:r>
    </w:p>
    <w:p>
      <w:pPr>
        <w:spacing w:line="312" w:lineRule="auto"/>
        <w:rPr>
          <w:rFonts w:cs="宋体"/>
          <w:color w:val="auto"/>
          <w:sz w:val="21"/>
          <w:szCs w:val="21"/>
        </w:rPr>
      </w:pPr>
    </w:p>
    <w:p>
      <w:pPr>
        <w:spacing w:line="312" w:lineRule="auto"/>
        <w:ind w:firstLine="420" w:firstLineChars="200"/>
        <w:rPr>
          <w:rFonts w:cs="宋体"/>
          <w:color w:val="auto"/>
          <w:sz w:val="21"/>
          <w:szCs w:val="21"/>
        </w:rPr>
      </w:pPr>
      <w:r>
        <w:rPr>
          <w:rFonts w:hint="eastAsia" w:cs="宋体"/>
          <w:color w:val="auto"/>
          <w:sz w:val="21"/>
          <w:szCs w:val="21"/>
        </w:rPr>
        <w:t>工程财政投资结算评审已完成,双方就本合同的结算相关事宜达成以下协议：</w:t>
      </w:r>
    </w:p>
    <w:p>
      <w:pPr>
        <w:spacing w:line="312" w:lineRule="auto"/>
        <w:ind w:firstLine="420" w:firstLineChars="200"/>
        <w:rPr>
          <w:rFonts w:cs="宋体"/>
          <w:color w:val="auto"/>
          <w:sz w:val="21"/>
          <w:szCs w:val="21"/>
        </w:rPr>
      </w:pPr>
      <w:r>
        <w:rPr>
          <w:rFonts w:hint="eastAsia" w:cs="宋体"/>
          <w:color w:val="auto"/>
          <w:sz w:val="21"/>
          <w:szCs w:val="21"/>
        </w:rPr>
        <w:t>一、根据关于《广州市财政局关于工程结算评审结果的通知》(穗财评审号），本合同的结算总价为：人民币（大写）（RMB：）。</w:t>
      </w:r>
    </w:p>
    <w:p>
      <w:pPr>
        <w:spacing w:line="312" w:lineRule="auto"/>
        <w:ind w:firstLine="420" w:firstLineChars="200"/>
        <w:rPr>
          <w:rFonts w:cs="宋体"/>
          <w:color w:val="auto"/>
          <w:sz w:val="21"/>
          <w:szCs w:val="21"/>
        </w:rPr>
      </w:pPr>
      <w:r>
        <w:rPr>
          <w:rFonts w:hint="eastAsia" w:cs="宋体"/>
          <w:color w:val="auto"/>
          <w:sz w:val="21"/>
          <w:szCs w:val="21"/>
        </w:rPr>
        <w:t>二、本项目质量保证金为结算总价的3%，即为：人民币（大写）（RMB：）。</w:t>
      </w:r>
    </w:p>
    <w:p>
      <w:pPr>
        <w:spacing w:line="312" w:lineRule="auto"/>
        <w:ind w:firstLine="420" w:firstLineChars="200"/>
        <w:rPr>
          <w:rFonts w:cs="宋体"/>
          <w:color w:val="auto"/>
          <w:sz w:val="21"/>
          <w:szCs w:val="21"/>
        </w:rPr>
      </w:pPr>
      <w:r>
        <w:rPr>
          <w:rFonts w:hint="eastAsia" w:cs="宋体"/>
          <w:color w:val="auto"/>
          <w:sz w:val="21"/>
          <w:szCs w:val="21"/>
        </w:rPr>
        <w:t>三、本合同完工结算支付需扣除以下款项：</w:t>
      </w:r>
    </w:p>
    <w:p>
      <w:pPr>
        <w:spacing w:line="312" w:lineRule="auto"/>
        <w:ind w:firstLine="420" w:firstLineChars="200"/>
        <w:rPr>
          <w:rFonts w:cs="宋体"/>
          <w:color w:val="auto"/>
          <w:sz w:val="21"/>
          <w:szCs w:val="21"/>
        </w:rPr>
      </w:pPr>
      <w:r>
        <w:rPr>
          <w:rFonts w:hint="eastAsia" w:cs="宋体"/>
          <w:color w:val="auto"/>
          <w:sz w:val="21"/>
          <w:szCs w:val="21"/>
        </w:rPr>
        <w:t>1、甲方已支付给乙方的进度款为：人民币（大写）（RMB：）。</w:t>
      </w:r>
    </w:p>
    <w:p>
      <w:pPr>
        <w:spacing w:line="312" w:lineRule="auto"/>
        <w:rPr>
          <w:rFonts w:cs="宋体"/>
          <w:color w:val="auto"/>
          <w:sz w:val="21"/>
          <w:szCs w:val="21"/>
        </w:rPr>
      </w:pPr>
      <w:r>
        <w:rPr>
          <w:rFonts w:hint="eastAsia" w:cs="宋体"/>
          <w:color w:val="auto"/>
          <w:sz w:val="21"/>
          <w:szCs w:val="21"/>
        </w:rPr>
        <w:t xml:space="preserve">    2、</w:t>
      </w:r>
      <w:r>
        <w:rPr>
          <w:rFonts w:hint="cs" w:cs="宋体"/>
          <w:color w:val="auto"/>
          <w:sz w:val="21"/>
          <w:szCs w:val="21"/>
        </w:rPr>
        <w:t>质</w:t>
      </w:r>
      <w:r>
        <w:rPr>
          <w:rFonts w:hint="eastAsia" w:cs="宋体"/>
          <w:color w:val="auto"/>
          <w:sz w:val="21"/>
          <w:szCs w:val="21"/>
        </w:rPr>
        <w:t>量保</w:t>
      </w:r>
      <w:r>
        <w:rPr>
          <w:rFonts w:hint="cs" w:cs="宋体"/>
          <w:color w:val="auto"/>
          <w:sz w:val="21"/>
          <w:szCs w:val="21"/>
        </w:rPr>
        <w:t>证</w:t>
      </w:r>
      <w:r>
        <w:rPr>
          <w:rFonts w:hint="eastAsia" w:cs="宋体"/>
          <w:color w:val="auto"/>
          <w:sz w:val="21"/>
          <w:szCs w:val="21"/>
        </w:rPr>
        <w:t>金</w:t>
      </w:r>
      <w:r>
        <w:rPr>
          <w:rFonts w:hint="cs" w:cs="宋体"/>
          <w:color w:val="auto"/>
          <w:sz w:val="21"/>
          <w:szCs w:val="21"/>
        </w:rPr>
        <w:t>为</w:t>
      </w:r>
      <w:r>
        <w:rPr>
          <w:rFonts w:hint="eastAsia" w:cs="宋体"/>
          <w:color w:val="auto"/>
          <w:sz w:val="21"/>
          <w:szCs w:val="21"/>
        </w:rPr>
        <w:t>：人民</w:t>
      </w:r>
      <w:r>
        <w:rPr>
          <w:rFonts w:hint="cs" w:cs="宋体"/>
          <w:color w:val="auto"/>
          <w:sz w:val="21"/>
          <w:szCs w:val="21"/>
        </w:rPr>
        <w:t>币</w:t>
      </w:r>
      <w:r>
        <w:rPr>
          <w:rFonts w:hint="eastAsia" w:cs="宋体"/>
          <w:color w:val="auto"/>
          <w:sz w:val="21"/>
          <w:szCs w:val="21"/>
        </w:rPr>
        <w:t>（大</w:t>
      </w:r>
      <w:r>
        <w:rPr>
          <w:rFonts w:hint="cs" w:cs="宋体"/>
          <w:color w:val="auto"/>
          <w:sz w:val="21"/>
          <w:szCs w:val="21"/>
        </w:rPr>
        <w:t>写</w:t>
      </w:r>
      <w:r>
        <w:rPr>
          <w:rFonts w:hint="eastAsia" w:cs="宋体"/>
          <w:color w:val="auto"/>
          <w:sz w:val="21"/>
          <w:szCs w:val="21"/>
        </w:rPr>
        <w:t>）（</w:t>
      </w:r>
      <w:r>
        <w:rPr>
          <w:rFonts w:cs="宋体"/>
          <w:color w:val="auto"/>
          <w:sz w:val="21"/>
          <w:szCs w:val="21"/>
        </w:rPr>
        <w:t>RMB</w:t>
      </w:r>
      <w:r>
        <w:rPr>
          <w:rFonts w:hint="eastAsia" w:cs="宋体"/>
          <w:color w:val="auto"/>
          <w:sz w:val="21"/>
          <w:szCs w:val="21"/>
        </w:rPr>
        <w:t>：），乙方必</w:t>
      </w:r>
      <w:r>
        <w:rPr>
          <w:rFonts w:hint="cs" w:cs="宋体"/>
          <w:color w:val="auto"/>
          <w:sz w:val="21"/>
          <w:szCs w:val="21"/>
        </w:rPr>
        <w:t>须继续</w:t>
      </w:r>
      <w:r>
        <w:rPr>
          <w:rFonts w:hint="eastAsia" w:cs="宋体"/>
          <w:color w:val="auto"/>
          <w:sz w:val="21"/>
          <w:szCs w:val="21"/>
        </w:rPr>
        <w:t>完成本合同段一</w:t>
      </w:r>
      <w:r>
        <w:rPr>
          <w:rFonts w:hint="cs" w:cs="宋体"/>
          <w:color w:val="auto"/>
          <w:sz w:val="21"/>
          <w:szCs w:val="21"/>
        </w:rPr>
        <w:t>阶</w:t>
      </w:r>
      <w:r>
        <w:rPr>
          <w:rFonts w:hint="eastAsia" w:cs="宋体"/>
          <w:color w:val="auto"/>
          <w:sz w:val="21"/>
          <w:szCs w:val="21"/>
        </w:rPr>
        <w:t>段</w:t>
      </w:r>
      <w:r>
        <w:rPr>
          <w:rFonts w:hint="cs" w:cs="宋体"/>
          <w:color w:val="auto"/>
          <w:sz w:val="21"/>
          <w:szCs w:val="21"/>
        </w:rPr>
        <w:t>验</w:t>
      </w:r>
      <w:r>
        <w:rPr>
          <w:rFonts w:hint="eastAsia" w:cs="宋体"/>
          <w:color w:val="auto"/>
          <w:sz w:val="21"/>
          <w:szCs w:val="21"/>
        </w:rPr>
        <w:t>收</w:t>
      </w:r>
      <w:r>
        <w:rPr>
          <w:rFonts w:hint="cs" w:cs="宋体"/>
          <w:color w:val="auto"/>
          <w:sz w:val="21"/>
          <w:szCs w:val="21"/>
        </w:rPr>
        <w:t>时遗</w:t>
      </w:r>
      <w:r>
        <w:rPr>
          <w:rFonts w:hint="eastAsia" w:cs="宋体"/>
          <w:color w:val="auto"/>
          <w:sz w:val="21"/>
          <w:szCs w:val="21"/>
        </w:rPr>
        <w:t>留的</w:t>
      </w:r>
      <w:r>
        <w:rPr>
          <w:rFonts w:hint="cs" w:cs="宋体"/>
          <w:color w:val="auto"/>
          <w:sz w:val="21"/>
          <w:szCs w:val="21"/>
        </w:rPr>
        <w:t>问题</w:t>
      </w:r>
      <w:r>
        <w:rPr>
          <w:rFonts w:hint="eastAsia" w:cs="宋体"/>
          <w:color w:val="auto"/>
          <w:sz w:val="21"/>
          <w:szCs w:val="21"/>
        </w:rPr>
        <w:t>及交工</w:t>
      </w:r>
      <w:r>
        <w:rPr>
          <w:rFonts w:hint="cs" w:cs="宋体"/>
          <w:color w:val="auto"/>
          <w:sz w:val="21"/>
          <w:szCs w:val="21"/>
        </w:rPr>
        <w:t>验</w:t>
      </w:r>
      <w:r>
        <w:rPr>
          <w:rFonts w:hint="eastAsia" w:cs="宋体"/>
          <w:color w:val="auto"/>
          <w:sz w:val="21"/>
          <w:szCs w:val="21"/>
        </w:rPr>
        <w:t>收后缺陷的修复并承</w:t>
      </w:r>
      <w:r>
        <w:rPr>
          <w:rFonts w:hint="cs" w:cs="宋体"/>
          <w:color w:val="auto"/>
          <w:sz w:val="21"/>
          <w:szCs w:val="21"/>
        </w:rPr>
        <w:t>担</w:t>
      </w:r>
      <w:r>
        <w:rPr>
          <w:rFonts w:hint="eastAsia" w:cs="宋体"/>
          <w:color w:val="auto"/>
          <w:sz w:val="21"/>
          <w:szCs w:val="21"/>
        </w:rPr>
        <w:t>所有</w:t>
      </w:r>
      <w:r>
        <w:rPr>
          <w:rFonts w:hint="cs" w:cs="宋体"/>
          <w:color w:val="auto"/>
          <w:sz w:val="21"/>
          <w:szCs w:val="21"/>
        </w:rPr>
        <w:t>费</w:t>
      </w:r>
      <w:r>
        <w:rPr>
          <w:rFonts w:hint="eastAsia" w:cs="宋体"/>
          <w:color w:val="auto"/>
          <w:sz w:val="21"/>
          <w:szCs w:val="21"/>
        </w:rPr>
        <w:t>用，如乙方在甲方</w:t>
      </w:r>
      <w:r>
        <w:rPr>
          <w:rFonts w:hint="cs" w:cs="宋体"/>
          <w:color w:val="auto"/>
          <w:sz w:val="21"/>
          <w:szCs w:val="21"/>
        </w:rPr>
        <w:t>规</w:t>
      </w:r>
      <w:r>
        <w:rPr>
          <w:rFonts w:hint="eastAsia" w:cs="宋体"/>
          <w:color w:val="auto"/>
          <w:sz w:val="21"/>
          <w:szCs w:val="21"/>
        </w:rPr>
        <w:t>定的期限</w:t>
      </w:r>
      <w:r>
        <w:rPr>
          <w:rFonts w:hint="cs" w:cs="宋体"/>
          <w:color w:val="auto"/>
          <w:sz w:val="21"/>
          <w:szCs w:val="21"/>
        </w:rPr>
        <w:t>内</w:t>
      </w:r>
      <w:r>
        <w:rPr>
          <w:rFonts w:hint="eastAsia" w:cs="宋体"/>
          <w:color w:val="auto"/>
          <w:sz w:val="21"/>
          <w:szCs w:val="21"/>
        </w:rPr>
        <w:t>不能妥善</w:t>
      </w:r>
      <w:r>
        <w:rPr>
          <w:rFonts w:hint="cs" w:cs="宋体"/>
          <w:color w:val="auto"/>
          <w:sz w:val="21"/>
          <w:szCs w:val="21"/>
        </w:rPr>
        <w:t>处</w:t>
      </w:r>
      <w:r>
        <w:rPr>
          <w:rFonts w:hint="eastAsia" w:cs="宋体"/>
          <w:color w:val="auto"/>
          <w:sz w:val="21"/>
          <w:szCs w:val="21"/>
        </w:rPr>
        <w:t>理的，甲方有</w:t>
      </w:r>
      <w:r>
        <w:rPr>
          <w:rFonts w:hint="cs" w:cs="宋体"/>
          <w:color w:val="auto"/>
          <w:sz w:val="21"/>
          <w:szCs w:val="21"/>
        </w:rPr>
        <w:t>权单独</w:t>
      </w:r>
      <w:r>
        <w:rPr>
          <w:rFonts w:hint="eastAsia" w:cs="宋体"/>
          <w:color w:val="auto"/>
          <w:sz w:val="21"/>
          <w:szCs w:val="21"/>
        </w:rPr>
        <w:t>或委托相</w:t>
      </w:r>
      <w:r>
        <w:rPr>
          <w:rFonts w:hint="cs" w:cs="宋体"/>
          <w:color w:val="auto"/>
          <w:sz w:val="21"/>
          <w:szCs w:val="21"/>
        </w:rPr>
        <w:t>关单</w:t>
      </w:r>
      <w:r>
        <w:rPr>
          <w:rFonts w:hint="eastAsia" w:cs="宋体"/>
          <w:color w:val="auto"/>
          <w:sz w:val="21"/>
          <w:szCs w:val="21"/>
        </w:rPr>
        <w:t>位</w:t>
      </w:r>
      <w:r>
        <w:rPr>
          <w:rFonts w:hint="cs" w:cs="宋体"/>
          <w:color w:val="auto"/>
          <w:sz w:val="21"/>
          <w:szCs w:val="21"/>
        </w:rPr>
        <w:t>进</w:t>
      </w:r>
      <w:r>
        <w:rPr>
          <w:rFonts w:hint="eastAsia" w:cs="宋体"/>
          <w:color w:val="auto"/>
          <w:sz w:val="21"/>
          <w:szCs w:val="21"/>
        </w:rPr>
        <w:t>行</w:t>
      </w:r>
      <w:r>
        <w:rPr>
          <w:rFonts w:hint="cs" w:cs="宋体"/>
          <w:color w:val="auto"/>
          <w:sz w:val="21"/>
          <w:szCs w:val="21"/>
        </w:rPr>
        <w:t>处</w:t>
      </w:r>
      <w:r>
        <w:rPr>
          <w:rFonts w:hint="eastAsia" w:cs="宋体"/>
          <w:color w:val="auto"/>
          <w:sz w:val="21"/>
          <w:szCs w:val="21"/>
        </w:rPr>
        <w:t>理，</w:t>
      </w:r>
      <w:r>
        <w:rPr>
          <w:rFonts w:hint="cs" w:cs="宋体"/>
          <w:color w:val="auto"/>
          <w:sz w:val="21"/>
          <w:szCs w:val="21"/>
        </w:rPr>
        <w:t>发</w:t>
      </w:r>
      <w:r>
        <w:rPr>
          <w:rFonts w:hint="eastAsia" w:cs="宋体"/>
          <w:color w:val="auto"/>
          <w:sz w:val="21"/>
          <w:szCs w:val="21"/>
        </w:rPr>
        <w:t>生的全部</w:t>
      </w:r>
      <w:r>
        <w:rPr>
          <w:rFonts w:hint="cs" w:cs="宋体"/>
          <w:color w:val="auto"/>
          <w:sz w:val="21"/>
          <w:szCs w:val="21"/>
        </w:rPr>
        <w:t>费</w:t>
      </w:r>
      <w:r>
        <w:rPr>
          <w:rFonts w:hint="eastAsia" w:cs="宋体"/>
          <w:color w:val="auto"/>
          <w:sz w:val="21"/>
          <w:szCs w:val="21"/>
        </w:rPr>
        <w:t>用</w:t>
      </w:r>
      <w:r>
        <w:rPr>
          <w:rFonts w:hint="cs" w:cs="宋体"/>
          <w:color w:val="auto"/>
          <w:sz w:val="21"/>
          <w:szCs w:val="21"/>
        </w:rPr>
        <w:t>从该</w:t>
      </w:r>
      <w:r>
        <w:rPr>
          <w:rFonts w:hint="eastAsia" w:cs="宋体"/>
          <w:color w:val="auto"/>
          <w:sz w:val="21"/>
          <w:szCs w:val="21"/>
        </w:rPr>
        <w:t>款</w:t>
      </w:r>
      <w:r>
        <w:rPr>
          <w:rFonts w:hint="cs" w:cs="宋体"/>
          <w:color w:val="auto"/>
          <w:sz w:val="21"/>
          <w:szCs w:val="21"/>
        </w:rPr>
        <w:t>项</w:t>
      </w:r>
      <w:r>
        <w:rPr>
          <w:rFonts w:hint="eastAsia" w:cs="宋体"/>
          <w:color w:val="auto"/>
          <w:sz w:val="21"/>
          <w:szCs w:val="21"/>
        </w:rPr>
        <w:t>中扣回。</w:t>
      </w:r>
      <w:r>
        <w:rPr>
          <w:rFonts w:hint="cs" w:cs="宋体"/>
          <w:color w:val="auto"/>
          <w:sz w:val="21"/>
          <w:szCs w:val="21"/>
        </w:rPr>
        <w:t>该</w:t>
      </w:r>
      <w:r>
        <w:rPr>
          <w:rFonts w:hint="eastAsia" w:cs="宋体"/>
          <w:color w:val="auto"/>
          <w:sz w:val="21"/>
          <w:szCs w:val="21"/>
        </w:rPr>
        <w:t>款</w:t>
      </w:r>
      <w:r>
        <w:rPr>
          <w:rFonts w:hint="cs" w:cs="宋体"/>
          <w:color w:val="auto"/>
          <w:sz w:val="21"/>
          <w:szCs w:val="21"/>
        </w:rPr>
        <w:t>项</w:t>
      </w:r>
      <w:r>
        <w:rPr>
          <w:rFonts w:hint="eastAsia" w:cs="宋体"/>
          <w:color w:val="auto"/>
          <w:sz w:val="21"/>
          <w:szCs w:val="21"/>
        </w:rPr>
        <w:t>在缺陷</w:t>
      </w:r>
      <w:r>
        <w:rPr>
          <w:rFonts w:hint="cs" w:cs="宋体"/>
          <w:color w:val="auto"/>
          <w:sz w:val="21"/>
          <w:szCs w:val="21"/>
        </w:rPr>
        <w:t>责</w:t>
      </w:r>
      <w:r>
        <w:rPr>
          <w:rFonts w:hint="eastAsia" w:cs="宋体"/>
          <w:color w:val="auto"/>
          <w:sz w:val="21"/>
          <w:szCs w:val="21"/>
        </w:rPr>
        <w:t>任期</w:t>
      </w:r>
      <w:r>
        <w:rPr>
          <w:rFonts w:hint="cs" w:cs="宋体"/>
          <w:color w:val="auto"/>
          <w:sz w:val="21"/>
          <w:szCs w:val="21"/>
        </w:rPr>
        <w:t>满</w:t>
      </w:r>
      <w:r>
        <w:rPr>
          <w:rFonts w:hint="eastAsia" w:cs="宋体"/>
          <w:color w:val="auto"/>
          <w:sz w:val="21"/>
          <w:szCs w:val="21"/>
        </w:rPr>
        <w:t>且扣除</w:t>
      </w:r>
      <w:r>
        <w:rPr>
          <w:rFonts w:hint="cs" w:cs="宋体"/>
          <w:color w:val="auto"/>
          <w:sz w:val="21"/>
          <w:szCs w:val="21"/>
        </w:rPr>
        <w:t>应</w:t>
      </w:r>
      <w:r>
        <w:rPr>
          <w:rFonts w:hint="eastAsia" w:cs="宋体"/>
          <w:color w:val="auto"/>
          <w:sz w:val="21"/>
          <w:szCs w:val="21"/>
        </w:rPr>
        <w:t>扣的款</w:t>
      </w:r>
      <w:r>
        <w:rPr>
          <w:rFonts w:hint="cs" w:cs="宋体"/>
          <w:color w:val="auto"/>
          <w:sz w:val="21"/>
          <w:szCs w:val="21"/>
        </w:rPr>
        <w:t>项</w:t>
      </w:r>
      <w:r>
        <w:rPr>
          <w:rFonts w:hint="eastAsia" w:cs="宋体"/>
          <w:color w:val="auto"/>
          <w:sz w:val="21"/>
          <w:szCs w:val="21"/>
        </w:rPr>
        <w:t>后</w:t>
      </w:r>
      <w:r>
        <w:rPr>
          <w:rFonts w:cs="宋体"/>
          <w:color w:val="auto"/>
          <w:sz w:val="21"/>
          <w:szCs w:val="21"/>
        </w:rPr>
        <w:t>,</w:t>
      </w:r>
      <w:r>
        <w:rPr>
          <w:rFonts w:hint="eastAsia" w:cs="宋体"/>
          <w:color w:val="auto"/>
          <w:sz w:val="21"/>
          <w:szCs w:val="21"/>
        </w:rPr>
        <w:t>在最</w:t>
      </w:r>
      <w:r>
        <w:rPr>
          <w:rFonts w:hint="cs" w:cs="宋体"/>
          <w:color w:val="auto"/>
          <w:sz w:val="21"/>
          <w:szCs w:val="21"/>
        </w:rPr>
        <w:t>终结</w:t>
      </w:r>
      <w:r>
        <w:rPr>
          <w:rFonts w:hint="eastAsia" w:cs="宋体"/>
          <w:color w:val="auto"/>
          <w:sz w:val="21"/>
          <w:szCs w:val="21"/>
        </w:rPr>
        <w:t>算支付中一次返</w:t>
      </w:r>
      <w:r>
        <w:rPr>
          <w:rFonts w:hint="cs" w:cs="宋体"/>
          <w:color w:val="auto"/>
          <w:sz w:val="21"/>
          <w:szCs w:val="21"/>
        </w:rPr>
        <w:t>还给</w:t>
      </w:r>
      <w:r>
        <w:rPr>
          <w:rFonts w:hint="eastAsia" w:cs="宋体"/>
          <w:color w:val="auto"/>
          <w:sz w:val="21"/>
          <w:szCs w:val="21"/>
        </w:rPr>
        <w:t>乙方。</w:t>
      </w:r>
    </w:p>
    <w:p>
      <w:pPr>
        <w:spacing w:line="312" w:lineRule="auto"/>
        <w:ind w:firstLine="420" w:firstLineChars="200"/>
        <w:rPr>
          <w:rFonts w:cs="宋体"/>
          <w:color w:val="auto"/>
          <w:sz w:val="21"/>
          <w:szCs w:val="21"/>
        </w:rPr>
      </w:pPr>
      <w:r>
        <w:rPr>
          <w:rFonts w:hint="eastAsia" w:cs="宋体"/>
          <w:color w:val="auto"/>
          <w:sz w:val="21"/>
          <w:szCs w:val="21"/>
        </w:rPr>
        <w:t>四、根据原合同文件规定，本合同完工结算总价扣除了甲方已支付给乙方的进度款、质量保证金为：人民币（大写）（RMB：）后，甲方应支付给乙方的工程款为：人民币（大写）（RMB：）。该款项在本协议签订生效且资金落实后按财政支付相关规定支付给乙方。</w:t>
      </w:r>
    </w:p>
    <w:p>
      <w:pPr>
        <w:spacing w:line="312" w:lineRule="auto"/>
        <w:ind w:firstLine="420" w:firstLineChars="200"/>
        <w:rPr>
          <w:rFonts w:cs="宋体"/>
          <w:color w:val="auto"/>
          <w:sz w:val="21"/>
          <w:szCs w:val="21"/>
        </w:rPr>
      </w:pPr>
      <w:r>
        <w:rPr>
          <w:rFonts w:hint="eastAsia" w:cs="宋体"/>
          <w:color w:val="auto"/>
          <w:sz w:val="21"/>
          <w:szCs w:val="21"/>
        </w:rPr>
        <w:t>五、本工程缺陷</w:t>
      </w:r>
      <w:r>
        <w:rPr>
          <w:rFonts w:hint="cs" w:cs="宋体"/>
          <w:color w:val="auto"/>
          <w:sz w:val="21"/>
          <w:szCs w:val="21"/>
        </w:rPr>
        <w:t>责</w:t>
      </w:r>
      <w:r>
        <w:rPr>
          <w:rFonts w:hint="eastAsia" w:cs="宋体"/>
          <w:color w:val="auto"/>
          <w:sz w:val="21"/>
          <w:szCs w:val="21"/>
        </w:rPr>
        <w:t>任期</w:t>
      </w:r>
      <w:r>
        <w:rPr>
          <w:rFonts w:hint="cs" w:cs="宋体"/>
          <w:color w:val="auto"/>
          <w:sz w:val="21"/>
          <w:szCs w:val="21"/>
        </w:rPr>
        <w:t>满</w:t>
      </w:r>
      <w:r>
        <w:rPr>
          <w:rFonts w:hint="eastAsia" w:cs="宋体"/>
          <w:color w:val="auto"/>
          <w:sz w:val="21"/>
          <w:szCs w:val="21"/>
        </w:rPr>
        <w:t>甲方扣除</w:t>
      </w:r>
      <w:r>
        <w:rPr>
          <w:rFonts w:hint="cs" w:cs="宋体"/>
          <w:color w:val="auto"/>
          <w:sz w:val="21"/>
          <w:szCs w:val="21"/>
        </w:rPr>
        <w:t>应</w:t>
      </w:r>
      <w:r>
        <w:rPr>
          <w:rFonts w:hint="eastAsia" w:cs="宋体"/>
          <w:color w:val="auto"/>
          <w:sz w:val="21"/>
          <w:szCs w:val="21"/>
        </w:rPr>
        <w:t>扣款</w:t>
      </w:r>
      <w:r>
        <w:rPr>
          <w:rFonts w:hint="cs" w:cs="宋体"/>
          <w:color w:val="auto"/>
          <w:sz w:val="21"/>
          <w:szCs w:val="21"/>
        </w:rPr>
        <w:t>项</w:t>
      </w:r>
      <w:r>
        <w:rPr>
          <w:rFonts w:hint="eastAsia" w:cs="宋体"/>
          <w:color w:val="auto"/>
          <w:sz w:val="21"/>
          <w:szCs w:val="21"/>
        </w:rPr>
        <w:t>后，</w:t>
      </w:r>
      <w:r>
        <w:rPr>
          <w:rFonts w:hint="cs" w:cs="宋体"/>
          <w:color w:val="auto"/>
          <w:sz w:val="21"/>
          <w:szCs w:val="21"/>
        </w:rPr>
        <w:t>将质</w:t>
      </w:r>
      <w:r>
        <w:rPr>
          <w:rFonts w:hint="eastAsia" w:cs="宋体"/>
          <w:color w:val="auto"/>
          <w:sz w:val="21"/>
          <w:szCs w:val="21"/>
        </w:rPr>
        <w:t>量保</w:t>
      </w:r>
      <w:r>
        <w:rPr>
          <w:rFonts w:hint="cs" w:cs="宋体"/>
          <w:color w:val="auto"/>
          <w:sz w:val="21"/>
          <w:szCs w:val="21"/>
        </w:rPr>
        <w:t>证</w:t>
      </w:r>
      <w:r>
        <w:rPr>
          <w:rFonts w:hint="eastAsia" w:cs="宋体"/>
          <w:color w:val="auto"/>
          <w:sz w:val="21"/>
          <w:szCs w:val="21"/>
        </w:rPr>
        <w:t>金剩余部分支付</w:t>
      </w:r>
      <w:r>
        <w:rPr>
          <w:rFonts w:hint="cs" w:cs="宋体"/>
          <w:color w:val="auto"/>
          <w:sz w:val="21"/>
          <w:szCs w:val="21"/>
        </w:rPr>
        <w:t>给</w:t>
      </w:r>
      <w:r>
        <w:rPr>
          <w:rFonts w:hint="eastAsia" w:cs="宋体"/>
          <w:color w:val="auto"/>
          <w:sz w:val="21"/>
          <w:szCs w:val="21"/>
        </w:rPr>
        <w:t>乙方。</w:t>
      </w:r>
    </w:p>
    <w:p>
      <w:pPr>
        <w:spacing w:line="312" w:lineRule="auto"/>
        <w:ind w:firstLine="420" w:firstLineChars="200"/>
        <w:rPr>
          <w:rFonts w:cs="宋体"/>
          <w:color w:val="auto"/>
          <w:sz w:val="21"/>
          <w:szCs w:val="21"/>
        </w:rPr>
      </w:pPr>
      <w:r>
        <w:rPr>
          <w:rFonts w:hint="eastAsia" w:cs="宋体"/>
          <w:color w:val="auto"/>
          <w:sz w:val="21"/>
          <w:szCs w:val="21"/>
        </w:rPr>
        <w:t>六、下列文件视为构成并作为阅读和理解本结算协议的组成部分，即：</w:t>
      </w:r>
    </w:p>
    <w:p>
      <w:pPr>
        <w:spacing w:line="312" w:lineRule="auto"/>
        <w:ind w:firstLine="420" w:firstLineChars="200"/>
        <w:rPr>
          <w:rFonts w:cs="宋体"/>
          <w:color w:val="auto"/>
          <w:sz w:val="21"/>
          <w:szCs w:val="21"/>
        </w:rPr>
      </w:pPr>
      <w:r>
        <w:rPr>
          <w:rFonts w:hint="eastAsia" w:cs="宋体"/>
          <w:color w:val="auto"/>
          <w:sz w:val="21"/>
          <w:szCs w:val="21"/>
        </w:rPr>
        <w:t>（1）本结算协议；</w:t>
      </w:r>
    </w:p>
    <w:p>
      <w:pPr>
        <w:spacing w:line="312" w:lineRule="auto"/>
        <w:ind w:firstLine="420" w:firstLineChars="200"/>
        <w:rPr>
          <w:rFonts w:cs="宋体"/>
          <w:color w:val="auto"/>
          <w:sz w:val="21"/>
          <w:szCs w:val="21"/>
        </w:rPr>
      </w:pPr>
      <w:r>
        <w:rPr>
          <w:rFonts w:hint="eastAsia" w:cs="宋体"/>
          <w:color w:val="auto"/>
          <w:sz w:val="21"/>
          <w:szCs w:val="21"/>
        </w:rPr>
        <w:t>（2）《广州市财政局关于工程结算评审结果的通知》(穗财评审      号）；</w:t>
      </w:r>
    </w:p>
    <w:p>
      <w:pPr>
        <w:spacing w:line="312" w:lineRule="auto"/>
        <w:ind w:firstLine="420" w:firstLineChars="200"/>
        <w:rPr>
          <w:rFonts w:cs="宋体"/>
          <w:color w:val="auto"/>
          <w:sz w:val="21"/>
          <w:szCs w:val="21"/>
        </w:rPr>
      </w:pPr>
      <w:r>
        <w:rPr>
          <w:rFonts w:hint="eastAsia" w:cs="宋体"/>
          <w:color w:val="auto"/>
          <w:sz w:val="21"/>
          <w:szCs w:val="21"/>
        </w:rPr>
        <w:t>（3）原施工合同协议（含补充合同协议等）。</w:t>
      </w:r>
    </w:p>
    <w:p>
      <w:pPr>
        <w:spacing w:line="312" w:lineRule="auto"/>
        <w:ind w:firstLine="420" w:firstLineChars="200"/>
        <w:rPr>
          <w:rFonts w:cs="宋体"/>
          <w:color w:val="auto"/>
          <w:sz w:val="21"/>
          <w:szCs w:val="21"/>
        </w:rPr>
      </w:pPr>
      <w:r>
        <w:rPr>
          <w:rFonts w:hint="eastAsia" w:cs="宋体"/>
          <w:color w:val="auto"/>
          <w:sz w:val="21"/>
          <w:szCs w:val="21"/>
        </w:rPr>
        <w:t>上述文件若有不明确或不一致之处，以上列次序在先者为准。</w:t>
      </w:r>
    </w:p>
    <w:p>
      <w:pPr>
        <w:spacing w:line="312" w:lineRule="auto"/>
        <w:ind w:firstLine="420" w:firstLineChars="200"/>
        <w:rPr>
          <w:rFonts w:cs="宋体"/>
          <w:color w:val="auto"/>
          <w:sz w:val="21"/>
          <w:szCs w:val="21"/>
        </w:rPr>
      </w:pPr>
      <w:r>
        <w:rPr>
          <w:rFonts w:hint="eastAsia" w:cs="宋体"/>
          <w:color w:val="auto"/>
          <w:sz w:val="21"/>
          <w:szCs w:val="21"/>
        </w:rPr>
        <w:t>七、本结算协议书由双方法定代表人或其授权的代理人签署并加盖公章后生效，双方履行合同中规定的全部责任和义务后失效。</w:t>
      </w:r>
    </w:p>
    <w:p>
      <w:pPr>
        <w:spacing w:line="312" w:lineRule="auto"/>
        <w:ind w:firstLine="420" w:firstLineChars="200"/>
        <w:rPr>
          <w:rFonts w:cs="宋体"/>
          <w:color w:val="auto"/>
          <w:sz w:val="21"/>
          <w:szCs w:val="21"/>
        </w:rPr>
      </w:pPr>
      <w:r>
        <w:rPr>
          <w:rFonts w:hint="eastAsia" w:cs="宋体"/>
          <w:color w:val="auto"/>
          <w:sz w:val="21"/>
          <w:szCs w:val="21"/>
        </w:rPr>
        <w:t>八、本协议书正本二份，合同双方各执一份，副本四份，双方各执二份，当正本与副本不一致时，以正本为准。</w:t>
      </w:r>
    </w:p>
    <w:p>
      <w:pPr>
        <w:spacing w:line="312" w:lineRule="auto"/>
        <w:rPr>
          <w:rFonts w:cs="宋体"/>
          <w:color w:val="auto"/>
          <w:sz w:val="21"/>
          <w:szCs w:val="21"/>
        </w:rPr>
      </w:pPr>
    </w:p>
    <w:p>
      <w:pPr>
        <w:spacing w:line="312" w:lineRule="auto"/>
        <w:ind w:firstLine="840" w:firstLineChars="400"/>
        <w:rPr>
          <w:rFonts w:cs="宋体"/>
          <w:color w:val="auto"/>
          <w:sz w:val="21"/>
          <w:szCs w:val="21"/>
        </w:rPr>
      </w:pPr>
      <w:r>
        <w:rPr>
          <w:rFonts w:hint="eastAsia" w:cs="宋体"/>
          <w:color w:val="auto"/>
          <w:sz w:val="21"/>
          <w:szCs w:val="21"/>
        </w:rPr>
        <w:t>甲方：乙方：</w:t>
      </w:r>
    </w:p>
    <w:p>
      <w:pPr>
        <w:spacing w:line="312" w:lineRule="auto"/>
        <w:rPr>
          <w:rFonts w:cs="宋体"/>
          <w:color w:val="auto"/>
          <w:sz w:val="21"/>
          <w:szCs w:val="21"/>
        </w:rPr>
      </w:pPr>
    </w:p>
    <w:p>
      <w:pPr>
        <w:spacing w:line="312" w:lineRule="auto"/>
        <w:ind w:firstLine="840" w:firstLineChars="400"/>
        <w:rPr>
          <w:rFonts w:cs="宋体"/>
          <w:color w:val="auto"/>
          <w:sz w:val="21"/>
          <w:szCs w:val="21"/>
        </w:rPr>
      </w:pPr>
      <w:r>
        <w:rPr>
          <w:rFonts w:hint="eastAsia" w:cs="宋体"/>
          <w:color w:val="auto"/>
          <w:sz w:val="21"/>
          <w:szCs w:val="21"/>
        </w:rPr>
        <w:t>法定代表人：                   法定代表人：</w:t>
      </w:r>
    </w:p>
    <w:p>
      <w:pPr>
        <w:spacing w:line="312" w:lineRule="auto"/>
        <w:rPr>
          <w:rFonts w:cs="宋体"/>
          <w:color w:val="auto"/>
          <w:sz w:val="21"/>
          <w:szCs w:val="21"/>
        </w:rPr>
      </w:pPr>
      <w:r>
        <w:rPr>
          <w:rFonts w:hint="eastAsia" w:cs="宋体"/>
          <w:color w:val="auto"/>
          <w:sz w:val="21"/>
          <w:szCs w:val="21"/>
        </w:rPr>
        <w:t>或                             或</w:t>
      </w:r>
    </w:p>
    <w:p>
      <w:pPr>
        <w:spacing w:line="312" w:lineRule="auto"/>
        <w:ind w:firstLine="840" w:firstLineChars="400"/>
        <w:rPr>
          <w:rFonts w:cs="宋体"/>
          <w:color w:val="auto"/>
          <w:sz w:val="21"/>
          <w:szCs w:val="21"/>
        </w:rPr>
      </w:pPr>
      <w:r>
        <w:rPr>
          <w:rFonts w:hint="eastAsia" w:cs="宋体"/>
          <w:color w:val="auto"/>
          <w:sz w:val="21"/>
          <w:szCs w:val="21"/>
        </w:rPr>
        <w:t>其授权代理人：                 其授权代理人：</w:t>
      </w:r>
    </w:p>
    <w:p>
      <w:pPr>
        <w:spacing w:line="312" w:lineRule="auto"/>
        <w:rPr>
          <w:rFonts w:cs="宋体"/>
          <w:color w:val="auto"/>
          <w:sz w:val="21"/>
          <w:szCs w:val="21"/>
        </w:rPr>
      </w:pPr>
    </w:p>
    <w:p>
      <w:pPr>
        <w:spacing w:line="312" w:lineRule="auto"/>
        <w:ind w:firstLine="840" w:firstLineChars="400"/>
        <w:rPr>
          <w:rFonts w:cs="宋体"/>
          <w:color w:val="auto"/>
        </w:rPr>
      </w:pPr>
      <w:r>
        <w:rPr>
          <w:rFonts w:hint="eastAsia" w:cs="宋体"/>
          <w:color w:val="auto"/>
          <w:sz w:val="21"/>
          <w:szCs w:val="21"/>
        </w:rPr>
        <w:t>日期：   年   月    日        日期：   年   月   日</w:t>
      </w:r>
    </w:p>
    <w:p>
      <w:pPr>
        <w:spacing w:line="320" w:lineRule="exact"/>
        <w:jc w:val="both"/>
        <w:rPr>
          <w:rFonts w:cs="宋体"/>
          <w:bCs/>
          <w:color w:val="auto"/>
          <w:kern w:val="2"/>
          <w:sz w:val="21"/>
          <w:szCs w:val="21"/>
          <w:u w:val="single"/>
          <w:lang w:val="en-US"/>
        </w:rPr>
      </w:pPr>
    </w:p>
    <w:p/>
    <w:sectPr>
      <w:pgSz w:w="11906" w:h="16838"/>
      <w:pgMar w:top="1134" w:right="1800"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_HKSCS">
    <w:altName w:val="PMingLiU-ExtB"/>
    <w:panose1 w:val="02020500000000000000"/>
    <w:charset w:val="88"/>
    <w:family w:val="roman"/>
    <w:pitch w:val="default"/>
    <w:sig w:usb0="00000000" w:usb1="00000000" w:usb2="00000016" w:usb3="00000000" w:csb0="00100001" w:csb1="00000000"/>
  </w:font>
  <w:font w:name="MingLiU">
    <w:altName w:val="PMingLiU-ExtB"/>
    <w:panose1 w:val="02020509000000000000"/>
    <w:charset w:val="88"/>
    <w:family w:val="modern"/>
    <w:pitch w:val="default"/>
    <w:sig w:usb0="00000000" w:usb1="00000000" w:usb2="00000016" w:usb3="00000000" w:csb0="0010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87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87</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29413861"/>
                          </w:sdtPr>
                          <w:sdtContent>
                            <w:p>
                              <w:pPr>
                                <w:pStyle w:val="6"/>
                                <w:jc w:val="left"/>
                              </w:pP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sdt>
                    <w:sdtPr>
                      <w:id w:val="429413861"/>
                    </w:sdtPr>
                    <w:sdtContent>
                      <w:p>
                        <w:pPr>
                          <w:pStyle w:val="6"/>
                          <w:jc w:val="left"/>
                        </w:pPr>
                      </w:p>
                    </w:sdtContent>
                  </w:sd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F"/>
    <w:multiLevelType w:val="singleLevel"/>
    <w:tmpl w:val="0000000F"/>
    <w:lvl w:ilvl="0" w:tentative="0">
      <w:start w:val="1"/>
      <w:numFmt w:val="chineseCounting"/>
      <w:suff w:val="nothing"/>
      <w:lvlText w:val="%1、"/>
      <w:lvlJc w:val="left"/>
    </w:lvl>
  </w:abstractNum>
  <w:abstractNum w:abstractNumId="1">
    <w:nsid w:val="624242C8"/>
    <w:multiLevelType w:val="multilevel"/>
    <w:tmpl w:val="624242C8"/>
    <w:lvl w:ilvl="0" w:tentative="0">
      <w:start w:val="1"/>
      <w:numFmt w:val="decimal"/>
      <w:lvlText w:val="（%1）"/>
      <w:lvlJc w:val="left"/>
      <w:pPr>
        <w:tabs>
          <w:tab w:val="left" w:pos="1436"/>
        </w:tabs>
        <w:ind w:left="926" w:firstLine="454"/>
      </w:pPr>
      <w:rPr>
        <w:rFonts w:hint="eastAsia"/>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decimal"/>
      <w:lvlText w:val="（%9）"/>
      <w:lvlJc w:val="left"/>
      <w:pPr>
        <w:tabs>
          <w:tab w:val="left" w:pos="581"/>
        </w:tabs>
        <w:ind w:left="71" w:firstLine="454"/>
      </w:pPr>
      <w:rPr>
        <w:rFonts w:hint="eastAsia"/>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0A2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99"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宋体" w:hAnsi="宋体" w:eastAsia="宋体" w:cs="MingLiU_HKSCS"/>
      <w:color w:val="000000"/>
      <w:sz w:val="24"/>
      <w:szCs w:val="24"/>
      <w:lang w:val="zh-CN" w:eastAsia="zh-CN" w:bidi="ar-SA"/>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jc w:val="both"/>
    </w:pPr>
    <w:rPr>
      <w:rFonts w:hAnsi="Courier New" w:cs="Times New Roman"/>
      <w:color w:val="auto"/>
      <w:kern w:val="2"/>
      <w:sz w:val="21"/>
      <w:szCs w:val="20"/>
    </w:rPr>
  </w:style>
  <w:style w:type="paragraph" w:styleId="3">
    <w:name w:val="Body Text Indent"/>
    <w:basedOn w:val="1"/>
    <w:qFormat/>
    <w:uiPriority w:val="0"/>
    <w:pPr>
      <w:spacing w:after="120"/>
      <w:ind w:left="420" w:leftChars="200"/>
      <w:jc w:val="both"/>
    </w:pPr>
    <w:rPr>
      <w:rFonts w:cs="Times New Roman"/>
      <w:color w:val="auto"/>
      <w:kern w:val="2"/>
      <w:sz w:val="21"/>
    </w:rPr>
  </w:style>
  <w:style w:type="paragraph" w:styleId="4">
    <w:name w:val="Body Text Indent 2"/>
    <w:basedOn w:val="1"/>
    <w:qFormat/>
    <w:uiPriority w:val="0"/>
    <w:pPr>
      <w:spacing w:line="500" w:lineRule="exact"/>
      <w:ind w:firstLine="540" w:firstLineChars="200"/>
      <w:jc w:val="both"/>
    </w:pPr>
    <w:rPr>
      <w:rFonts w:cs="Times New Roman"/>
      <w:color w:val="auto"/>
      <w:kern w:val="2"/>
      <w:sz w:val="27"/>
      <w:szCs w:val="27"/>
    </w:rPr>
  </w:style>
  <w:style w:type="paragraph" w:styleId="5">
    <w:name w:val="endnote text"/>
    <w:basedOn w:val="1"/>
    <w:semiHidden/>
    <w:qFormat/>
    <w:uiPriority w:val="99"/>
    <w:pPr>
      <w:snapToGrid w:val="0"/>
    </w:pPr>
    <w:rPr>
      <w:rFonts w:cs="Times New Roman"/>
      <w:color w:val="auto"/>
      <w:kern w:val="2"/>
      <w:sz w:val="21"/>
    </w:rPr>
  </w:style>
  <w:style w:type="paragraph" w:styleId="6">
    <w:name w:val="footer"/>
    <w:basedOn w:val="1"/>
    <w:unhideWhenUsed/>
    <w:qFormat/>
    <w:uiPriority w:val="0"/>
    <w:pPr>
      <w:tabs>
        <w:tab w:val="center" w:pos="4153"/>
        <w:tab w:val="right" w:pos="8306"/>
      </w:tabs>
      <w:snapToGrid w:val="0"/>
    </w:pPr>
    <w:rPr>
      <w:rFonts w:cs="Times New Roman"/>
      <w:sz w:val="18"/>
      <w:szCs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rFonts w:cs="Times New Roman"/>
      <w:sz w:val="18"/>
      <w:szCs w:val="18"/>
    </w:rPr>
  </w:style>
  <w:style w:type="paragraph" w:customStyle="1" w:styleId="10">
    <w:name w:val="正文文本 (2)1"/>
    <w:basedOn w:val="1"/>
    <w:qFormat/>
    <w:uiPriority w:val="99"/>
    <w:pPr>
      <w:shd w:val="clear" w:color="auto" w:fill="FFFFFF"/>
      <w:spacing w:before="300" w:line="439" w:lineRule="exact"/>
      <w:jc w:val="distribute"/>
    </w:pPr>
    <w:rPr>
      <w:rFonts w:ascii="MingLiU" w:eastAsia="MingLiU" w:cs="Times New Roman"/>
      <w:color w:val="auto"/>
      <w:spacing w:val="20"/>
      <w:sz w:val="22"/>
      <w:szCs w:val="22"/>
    </w:rPr>
  </w:style>
  <w:style w:type="character" w:customStyle="1" w:styleId="11">
    <w:name w:val="正文文本 (24) + 间距 3 pt"/>
    <w:qFormat/>
    <w:uiPriority w:val="99"/>
    <w:rPr>
      <w:rFonts w:ascii="MingLiU" w:eastAsia="MingLiU" w:cs="MingLiU"/>
      <w:spacing w:val="60"/>
      <w:sz w:val="42"/>
      <w:szCs w:val="42"/>
      <w:u w:val="none"/>
    </w:rPr>
  </w:style>
  <w:style w:type="paragraph" w:customStyle="1" w:styleId="12">
    <w:name w:val="xl41"/>
    <w:basedOn w:val="1"/>
    <w:qFormat/>
    <w:uiPriority w:val="0"/>
    <w:pPr>
      <w:widowControl/>
      <w:pBdr>
        <w:bottom w:val="single" w:color="auto" w:sz="4" w:space="0"/>
        <w:right w:val="single" w:color="auto" w:sz="4" w:space="0"/>
      </w:pBdr>
      <w:spacing w:before="100" w:beforeAutospacing="1" w:after="100" w:afterAutospacing="1"/>
      <w:jc w:val="both"/>
      <w:textAlignment w:val="center"/>
    </w:pPr>
    <w:rPr>
      <w:rFonts w:cs="Times New Roman"/>
      <w:color w:val="auto"/>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2021-08-27T08:51:20Z</dcterms:created>
  <dc:creator>123</dc:creator>
  <cp:lastModifiedBy>246</cp:lastModifiedBy>
  <dcterms:modified xsi:type="dcterms:W3CDTF">2021-08-27T08:52:18Z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1E15767BF414437DB593338C9AA4E8A2</vt:lpwstr>
  </property>
</Properties>
</file>