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jc w:val="center"/>
        <w:rPr>
          <w:rFonts w:ascii="宋体" w:hAnsi="宋体" w:eastAsia="宋体" w:cs="Times New Roman"/>
          <w:b/>
          <w:bCs/>
          <w:color w:val="auto"/>
          <w:kern w:val="0"/>
          <w:sz w:val="24"/>
          <w:szCs w:val="24"/>
          <w:highlight w:val="none"/>
        </w:rPr>
      </w:pPr>
      <w:r>
        <w:rPr>
          <w:rFonts w:hint="eastAsia" w:ascii="宋体" w:hAnsi="宋体" w:eastAsia="宋体" w:cs="华文中宋"/>
          <w:color w:val="auto"/>
          <w:kern w:val="0"/>
          <w:sz w:val="24"/>
          <w:szCs w:val="24"/>
          <w:highlight w:val="none"/>
        </w:rPr>
        <w:t xml:space="preserve">                                     </w:t>
      </w:r>
      <w:r>
        <w:rPr>
          <w:rFonts w:hint="eastAsia" w:ascii="宋体" w:hAnsi="宋体" w:eastAsia="宋体" w:cs="华文中宋"/>
          <w:b/>
          <w:bCs/>
          <w:color w:val="auto"/>
          <w:kern w:val="0"/>
          <w:sz w:val="24"/>
          <w:szCs w:val="24"/>
          <w:highlight w:val="none"/>
        </w:rPr>
        <w:t xml:space="preserve">    合同编号：</w:t>
      </w:r>
    </w:p>
    <w:p>
      <w:pPr>
        <w:autoSpaceDE w:val="0"/>
        <w:autoSpaceDN w:val="0"/>
        <w:adjustRightInd w:val="0"/>
        <w:spacing w:line="640" w:lineRule="exact"/>
        <w:jc w:val="left"/>
        <w:rPr>
          <w:rFonts w:ascii="宋体" w:hAnsi="宋体" w:eastAsia="宋体" w:cs="Times New Roman"/>
          <w:color w:val="auto"/>
          <w:kern w:val="0"/>
          <w:sz w:val="32"/>
          <w:szCs w:val="32"/>
          <w:highlight w:val="none"/>
        </w:rPr>
      </w:pPr>
    </w:p>
    <w:p>
      <w:pPr>
        <w:spacing w:line="840" w:lineRule="auto"/>
        <w:jc w:val="center"/>
        <w:rPr>
          <w:rFonts w:ascii="宋体" w:hAnsi="宋体" w:eastAsia="宋体" w:cs="华文中宋"/>
          <w:b/>
          <w:bCs/>
          <w:color w:val="auto"/>
          <w:kern w:val="0"/>
          <w:sz w:val="48"/>
          <w:szCs w:val="48"/>
          <w:highlight w:val="none"/>
        </w:rPr>
      </w:pPr>
      <w:r>
        <w:rPr>
          <w:rFonts w:hint="eastAsia" w:ascii="宋体" w:hAnsi="宋体" w:eastAsia="宋体" w:cs="华文中宋"/>
          <w:b/>
          <w:bCs/>
          <w:color w:val="auto"/>
          <w:kern w:val="0"/>
          <w:sz w:val="48"/>
          <w:szCs w:val="48"/>
          <w:highlight w:val="none"/>
        </w:rPr>
        <w:t>何棠下项目首开区全过程</w:t>
      </w:r>
      <w:bookmarkStart w:id="261" w:name="_GoBack"/>
      <w:bookmarkEnd w:id="261"/>
      <w:r>
        <w:rPr>
          <w:rFonts w:hint="eastAsia" w:ascii="宋体" w:hAnsi="宋体" w:eastAsia="宋体" w:cs="华文中宋"/>
          <w:b/>
          <w:bCs/>
          <w:color w:val="auto"/>
          <w:kern w:val="0"/>
          <w:sz w:val="48"/>
          <w:szCs w:val="48"/>
          <w:highlight w:val="none"/>
        </w:rPr>
        <w:t>造价咨询</w:t>
      </w:r>
    </w:p>
    <w:p>
      <w:pPr>
        <w:spacing w:line="840" w:lineRule="auto"/>
        <w:jc w:val="center"/>
        <w:rPr>
          <w:rFonts w:ascii="宋体" w:hAnsi="宋体" w:eastAsia="宋体" w:cs="Times New Roman"/>
          <w:color w:val="auto"/>
          <w:sz w:val="32"/>
          <w:szCs w:val="32"/>
          <w:highlight w:val="none"/>
        </w:rPr>
      </w:pPr>
      <w:r>
        <w:rPr>
          <w:rFonts w:hint="eastAsia" w:ascii="宋体" w:hAnsi="宋体" w:eastAsia="宋体" w:cs="华文中宋"/>
          <w:b/>
          <w:bCs/>
          <w:color w:val="auto"/>
          <w:kern w:val="0"/>
          <w:sz w:val="48"/>
          <w:szCs w:val="48"/>
          <w:highlight w:val="none"/>
        </w:rPr>
        <w:t>服务合同</w:t>
      </w:r>
    </w:p>
    <w:p>
      <w:pPr>
        <w:spacing w:line="640" w:lineRule="exact"/>
        <w:jc w:val="center"/>
        <w:rPr>
          <w:rFonts w:ascii="宋体" w:hAnsi="宋体" w:eastAsia="宋体" w:cs="Times New Roman"/>
          <w:color w:val="auto"/>
          <w:sz w:val="32"/>
          <w:szCs w:val="32"/>
          <w:highlight w:val="none"/>
        </w:rPr>
      </w:pPr>
    </w:p>
    <w:p>
      <w:pPr>
        <w:spacing w:line="640" w:lineRule="exact"/>
        <w:jc w:val="center"/>
        <w:rPr>
          <w:rFonts w:ascii="宋体" w:hAnsi="宋体" w:eastAsia="宋体" w:cs="Times New Roman"/>
          <w:color w:val="auto"/>
          <w:sz w:val="32"/>
          <w:szCs w:val="32"/>
          <w:highlight w:val="none"/>
        </w:rPr>
      </w:pPr>
    </w:p>
    <w:p>
      <w:pPr>
        <w:spacing w:line="640" w:lineRule="exact"/>
        <w:jc w:val="center"/>
        <w:rPr>
          <w:rFonts w:ascii="宋体" w:hAnsi="宋体" w:eastAsia="宋体" w:cs="Times New Roman"/>
          <w:color w:val="auto"/>
          <w:sz w:val="32"/>
          <w:szCs w:val="32"/>
          <w:highlight w:val="none"/>
        </w:rPr>
      </w:pPr>
    </w:p>
    <w:p>
      <w:pPr>
        <w:spacing w:line="640" w:lineRule="exact"/>
        <w:jc w:val="center"/>
        <w:rPr>
          <w:rFonts w:ascii="宋体" w:hAnsi="宋体" w:eastAsia="宋体" w:cs="Times New Roman"/>
          <w:color w:val="auto"/>
          <w:sz w:val="32"/>
          <w:szCs w:val="32"/>
          <w:highlight w:val="none"/>
        </w:rPr>
      </w:pPr>
    </w:p>
    <w:p>
      <w:pPr>
        <w:spacing w:line="360" w:lineRule="auto"/>
        <w:ind w:left="2400" w:hanging="2400" w:hangingChars="800"/>
        <w:rPr>
          <w:rFonts w:ascii="宋体" w:hAnsi="宋体" w:eastAsia="宋体" w:cs="仿宋"/>
          <w:color w:val="auto"/>
          <w:sz w:val="30"/>
          <w:szCs w:val="30"/>
          <w:highlight w:val="none"/>
        </w:rPr>
      </w:pPr>
      <w:r>
        <w:rPr>
          <w:rFonts w:ascii="宋体" w:hAnsi="宋体" w:eastAsia="宋体" w:cs="Times New Roman"/>
          <w:color w:val="auto"/>
          <w:sz w:val="30"/>
          <w:szCs w:val="30"/>
          <w:highlight w:val="none"/>
        </w:rPr>
        <w:t xml:space="preserve">      </w:t>
      </w:r>
      <w:bookmarkStart w:id="0" w:name="_Toc10869_WPSOffice_Level2"/>
      <w:r>
        <w:rPr>
          <w:rFonts w:hint="eastAsia" w:ascii="宋体" w:hAnsi="宋体" w:eastAsia="宋体" w:cs="仿宋"/>
          <w:color w:val="auto"/>
          <w:sz w:val="30"/>
          <w:szCs w:val="30"/>
          <w:highlight w:val="none"/>
        </w:rPr>
        <w:t>工程名称：</w:t>
      </w:r>
      <w:bookmarkEnd w:id="0"/>
      <w:r>
        <w:rPr>
          <w:rFonts w:hint="eastAsia" w:ascii="宋体" w:hAnsi="宋体" w:eastAsia="宋体" w:cs="仿宋"/>
          <w:color w:val="auto"/>
          <w:sz w:val="30"/>
          <w:szCs w:val="30"/>
          <w:highlight w:val="none"/>
        </w:rPr>
        <w:t>何棠下项目首开区全过程造价咨询服务</w:t>
      </w:r>
      <w:bookmarkStart w:id="1" w:name="_Toc10815_WPSOffice_Level2"/>
    </w:p>
    <w:p>
      <w:pPr>
        <w:spacing w:line="360" w:lineRule="auto"/>
        <w:ind w:left="2395" w:leftChars="426" w:hanging="1500" w:hangingChars="500"/>
        <w:rPr>
          <w:rFonts w:ascii="宋体" w:hAnsi="宋体" w:eastAsia="宋体" w:cs="仿宋"/>
          <w:color w:val="auto"/>
          <w:sz w:val="30"/>
          <w:szCs w:val="30"/>
          <w:highlight w:val="none"/>
        </w:rPr>
      </w:pPr>
      <w:r>
        <w:rPr>
          <w:rFonts w:hint="eastAsia" w:ascii="宋体" w:hAnsi="宋体" w:eastAsia="宋体" w:cs="仿宋"/>
          <w:color w:val="auto"/>
          <w:sz w:val="30"/>
          <w:szCs w:val="30"/>
          <w:highlight w:val="none"/>
        </w:rPr>
        <w:t>工程地点：</w:t>
      </w:r>
      <w:bookmarkEnd w:id="1"/>
      <w:r>
        <w:rPr>
          <w:rFonts w:ascii="宋体" w:hAnsi="宋体" w:eastAsia="宋体" w:cs="仿宋"/>
          <w:color w:val="auto"/>
          <w:sz w:val="30"/>
          <w:szCs w:val="30"/>
          <w:highlight w:val="none"/>
          <w:u w:val="single"/>
        </w:rPr>
        <w:t xml:space="preserve">                                            </w:t>
      </w:r>
      <w:r>
        <w:rPr>
          <w:rFonts w:ascii="宋体" w:hAnsi="宋体" w:eastAsia="宋体" w:cs="仿宋"/>
          <w:color w:val="auto"/>
          <w:sz w:val="30"/>
          <w:szCs w:val="30"/>
          <w:highlight w:val="none"/>
        </w:rPr>
        <w:t xml:space="preserve">                                                 </w:t>
      </w:r>
    </w:p>
    <w:p>
      <w:pPr>
        <w:spacing w:line="360" w:lineRule="auto"/>
        <w:ind w:firstLine="900" w:firstLineChars="300"/>
        <w:rPr>
          <w:rFonts w:ascii="宋体" w:hAnsi="宋体" w:eastAsia="宋体" w:cs="Times New Roman"/>
          <w:color w:val="auto"/>
          <w:sz w:val="30"/>
          <w:szCs w:val="30"/>
          <w:highlight w:val="none"/>
        </w:rPr>
      </w:pPr>
      <w:bookmarkStart w:id="2" w:name="_Toc27007_WPSOffice_Level2"/>
      <w:r>
        <w:rPr>
          <w:rFonts w:hint="eastAsia" w:ascii="宋体" w:hAnsi="宋体" w:eastAsia="宋体" w:cs="仿宋"/>
          <w:color w:val="auto"/>
          <w:sz w:val="30"/>
          <w:szCs w:val="30"/>
          <w:highlight w:val="none"/>
        </w:rPr>
        <w:t>委托人：</w:t>
      </w:r>
      <w:bookmarkEnd w:id="2"/>
      <w:r>
        <w:rPr>
          <w:rFonts w:ascii="宋体" w:hAnsi="宋体" w:eastAsia="宋体" w:cs="仿宋"/>
          <w:color w:val="auto"/>
          <w:sz w:val="30"/>
          <w:szCs w:val="30"/>
          <w:highlight w:val="none"/>
          <w:u w:val="single"/>
        </w:rPr>
        <w:t xml:space="preserve">                                              </w:t>
      </w:r>
    </w:p>
    <w:p>
      <w:pPr>
        <w:spacing w:line="360" w:lineRule="auto"/>
        <w:ind w:firstLine="900" w:firstLineChars="300"/>
        <w:rPr>
          <w:rFonts w:ascii="宋体" w:hAnsi="宋体" w:eastAsia="宋体" w:cs="仿宋"/>
          <w:color w:val="auto"/>
          <w:sz w:val="30"/>
          <w:szCs w:val="30"/>
          <w:highlight w:val="none"/>
          <w:u w:val="single"/>
        </w:rPr>
      </w:pPr>
      <w:bookmarkStart w:id="3" w:name="_Toc475_WPSOffice_Level2"/>
      <w:r>
        <w:rPr>
          <w:rFonts w:hint="eastAsia" w:ascii="宋体" w:hAnsi="宋体" w:eastAsia="宋体" w:cs="仿宋"/>
          <w:color w:val="auto"/>
          <w:sz w:val="30"/>
          <w:szCs w:val="30"/>
          <w:highlight w:val="none"/>
        </w:rPr>
        <w:t>咨询人：</w:t>
      </w:r>
      <w:bookmarkEnd w:id="3"/>
      <w:r>
        <w:rPr>
          <w:rFonts w:ascii="宋体" w:hAnsi="宋体" w:eastAsia="宋体" w:cs="仿宋"/>
          <w:color w:val="auto"/>
          <w:sz w:val="30"/>
          <w:szCs w:val="30"/>
          <w:highlight w:val="none"/>
          <w:u w:val="single"/>
        </w:rPr>
        <w:t xml:space="preserve">                                              </w:t>
      </w:r>
    </w:p>
    <w:p>
      <w:pPr>
        <w:spacing w:line="360" w:lineRule="auto"/>
        <w:ind w:firstLine="900" w:firstLineChars="300"/>
        <w:rPr>
          <w:rFonts w:ascii="宋体" w:hAnsi="宋体" w:eastAsia="宋体" w:cs="仿宋"/>
          <w:color w:val="auto"/>
          <w:sz w:val="30"/>
          <w:szCs w:val="30"/>
          <w:highlight w:val="none"/>
        </w:rPr>
      </w:pPr>
      <w:r>
        <w:rPr>
          <w:rFonts w:hint="eastAsia" w:ascii="宋体" w:hAnsi="宋体" w:eastAsia="宋体" w:cs="仿宋"/>
          <w:color w:val="auto"/>
          <w:sz w:val="30"/>
          <w:szCs w:val="30"/>
          <w:highlight w:val="none"/>
        </w:rPr>
        <w:t>签订时间：</w:t>
      </w:r>
      <w:r>
        <w:rPr>
          <w:rFonts w:ascii="宋体" w:hAnsi="宋体" w:eastAsia="宋体" w:cs="仿宋"/>
          <w:color w:val="auto"/>
          <w:sz w:val="30"/>
          <w:szCs w:val="30"/>
          <w:highlight w:val="none"/>
        </w:rPr>
        <w:t xml:space="preserve">     </w:t>
      </w:r>
      <w:r>
        <w:rPr>
          <w:rFonts w:hint="eastAsia" w:ascii="宋体" w:hAnsi="宋体" w:eastAsia="宋体" w:cs="仿宋"/>
          <w:color w:val="auto"/>
          <w:sz w:val="30"/>
          <w:szCs w:val="30"/>
          <w:highlight w:val="none"/>
        </w:rPr>
        <w:t>年</w:t>
      </w:r>
      <w:r>
        <w:rPr>
          <w:rFonts w:ascii="宋体" w:hAnsi="宋体" w:eastAsia="宋体" w:cs="仿宋"/>
          <w:color w:val="auto"/>
          <w:sz w:val="30"/>
          <w:szCs w:val="30"/>
          <w:highlight w:val="none"/>
        </w:rPr>
        <w:t xml:space="preserve">     </w:t>
      </w:r>
      <w:r>
        <w:rPr>
          <w:rFonts w:hint="eastAsia" w:ascii="宋体" w:hAnsi="宋体" w:eastAsia="宋体" w:cs="仿宋"/>
          <w:color w:val="auto"/>
          <w:sz w:val="30"/>
          <w:szCs w:val="30"/>
          <w:highlight w:val="none"/>
        </w:rPr>
        <w:t>月</w:t>
      </w:r>
      <w:r>
        <w:rPr>
          <w:rFonts w:ascii="宋体" w:hAnsi="宋体" w:eastAsia="宋体" w:cs="仿宋"/>
          <w:color w:val="auto"/>
          <w:sz w:val="30"/>
          <w:szCs w:val="30"/>
          <w:highlight w:val="none"/>
        </w:rPr>
        <w:t xml:space="preserve">     </w:t>
      </w:r>
      <w:r>
        <w:rPr>
          <w:rFonts w:hint="eastAsia" w:ascii="宋体" w:hAnsi="宋体" w:eastAsia="宋体" w:cs="仿宋"/>
          <w:color w:val="auto"/>
          <w:sz w:val="30"/>
          <w:szCs w:val="30"/>
          <w:highlight w:val="none"/>
        </w:rPr>
        <w:t>日</w:t>
      </w:r>
    </w:p>
    <w:p>
      <w:pPr>
        <w:pStyle w:val="26"/>
        <w:rPr>
          <w:rFonts w:ascii="宋体" w:hAnsi="宋体" w:eastAsia="宋体"/>
          <w:color w:val="auto"/>
          <w:sz w:val="30"/>
          <w:szCs w:val="30"/>
          <w:highlight w:val="none"/>
        </w:rPr>
      </w:pPr>
    </w:p>
    <w:p>
      <w:pPr>
        <w:pStyle w:val="26"/>
        <w:rPr>
          <w:rFonts w:ascii="宋体" w:hAnsi="宋体" w:eastAsia="宋体"/>
          <w:color w:val="auto"/>
          <w:highlight w:val="none"/>
        </w:rPr>
      </w:pPr>
    </w:p>
    <w:p>
      <w:pPr>
        <w:spacing w:line="360" w:lineRule="auto"/>
        <w:rPr>
          <w:rFonts w:ascii="宋体" w:hAnsi="宋体" w:eastAsia="宋体" w:cs="Times New Roman"/>
          <w:color w:val="auto"/>
          <w:sz w:val="32"/>
          <w:szCs w:val="32"/>
          <w:highlight w:val="none"/>
        </w:rPr>
      </w:pPr>
      <w:r>
        <w:rPr>
          <w:rFonts w:ascii="宋体" w:hAnsi="宋体" w:eastAsia="宋体" w:cs="Times New Roman"/>
          <w:color w:val="auto"/>
          <w:sz w:val="32"/>
          <w:szCs w:val="32"/>
          <w:highlight w:val="none"/>
        </w:rPr>
        <w:t xml:space="preserve"> </w:t>
      </w:r>
    </w:p>
    <w:p>
      <w:pPr>
        <w:spacing w:line="360" w:lineRule="auto"/>
        <w:rPr>
          <w:rFonts w:ascii="宋体" w:hAnsi="宋体" w:eastAsia="宋体" w:cs="Times New Roman"/>
          <w:color w:val="auto"/>
          <w:sz w:val="32"/>
          <w:szCs w:val="32"/>
          <w:highlight w:val="none"/>
        </w:rPr>
      </w:pPr>
    </w:p>
    <w:p>
      <w:pPr>
        <w:tabs>
          <w:tab w:val="left" w:pos="3120"/>
        </w:tabs>
        <w:spacing w:line="640" w:lineRule="exact"/>
        <w:rPr>
          <w:rFonts w:ascii="宋体" w:hAnsi="宋体" w:eastAsia="宋体" w:cs="Times New Roman"/>
          <w:color w:val="auto"/>
          <w:sz w:val="32"/>
          <w:szCs w:val="32"/>
          <w:highlight w:val="none"/>
        </w:rPr>
        <w:sectPr>
          <w:headerReference r:id="rId3" w:type="default"/>
          <w:footerReference r:id="rId4" w:type="default"/>
          <w:pgSz w:w="11906" w:h="16838"/>
          <w:pgMar w:top="1440" w:right="1134" w:bottom="1440" w:left="1134" w:header="851" w:footer="992" w:gutter="0"/>
          <w:cols w:space="720" w:num="1"/>
          <w:titlePg/>
          <w:docGrid w:type="lines" w:linePitch="312" w:charSpace="0"/>
        </w:sectPr>
      </w:pPr>
    </w:p>
    <w:p>
      <w:pPr>
        <w:tabs>
          <w:tab w:val="center" w:pos="4879"/>
          <w:tab w:val="left" w:pos="6252"/>
        </w:tabs>
        <w:jc w:val="center"/>
        <w:rPr>
          <w:rFonts w:ascii="宋体" w:hAnsi="宋体" w:eastAsia="宋体" w:cs="Times New Roman"/>
          <w:color w:val="auto"/>
          <w:sz w:val="30"/>
          <w:szCs w:val="30"/>
          <w:highlight w:val="none"/>
        </w:rPr>
      </w:pPr>
      <w:bookmarkStart w:id="4" w:name="_Toc16545_WPSOffice_Level2"/>
      <w:r>
        <w:rPr>
          <w:rFonts w:hint="eastAsia" w:ascii="宋体" w:hAnsi="宋体" w:eastAsia="宋体" w:cs="Times New Roman"/>
          <w:b/>
          <w:bCs/>
          <w:caps/>
          <w:color w:val="auto"/>
          <w:sz w:val="30"/>
          <w:szCs w:val="30"/>
          <w:highlight w:val="none"/>
        </w:rPr>
        <w:t>目</w:t>
      </w:r>
      <w:r>
        <w:rPr>
          <w:rFonts w:ascii="宋体" w:hAnsi="宋体" w:eastAsia="宋体" w:cs="Times New Roman"/>
          <w:b/>
          <w:bCs/>
          <w:caps/>
          <w:color w:val="auto"/>
          <w:sz w:val="30"/>
          <w:szCs w:val="30"/>
          <w:highlight w:val="none"/>
        </w:rPr>
        <w:t xml:space="preserve">   </w:t>
      </w:r>
      <w:r>
        <w:rPr>
          <w:rFonts w:hint="eastAsia" w:ascii="宋体" w:hAnsi="宋体" w:eastAsia="宋体" w:cs="Times New Roman"/>
          <w:b/>
          <w:bCs/>
          <w:caps/>
          <w:color w:val="auto"/>
          <w:sz w:val="30"/>
          <w:szCs w:val="30"/>
          <w:highlight w:val="none"/>
        </w:rPr>
        <w:t>录</w:t>
      </w:r>
      <w:bookmarkEnd w:id="4"/>
      <w:r>
        <w:rPr>
          <w:rFonts w:hint="eastAsia" w:ascii="宋体" w:hAnsi="宋体" w:eastAsia="宋体" w:cs="宋体"/>
          <w:color w:val="auto"/>
          <w:sz w:val="30"/>
          <w:szCs w:val="30"/>
          <w:highlight w:val="none"/>
        </w:rPr>
        <w:fldChar w:fldCharType="begin"/>
      </w:r>
      <w:r>
        <w:rPr>
          <w:rFonts w:ascii="宋体" w:hAnsi="宋体" w:eastAsia="宋体" w:cs="宋体"/>
          <w:color w:val="auto"/>
          <w:sz w:val="30"/>
          <w:szCs w:val="30"/>
          <w:highlight w:val="none"/>
        </w:rPr>
        <w:instrText xml:space="preserve"> TOC \o "1-3" \h \z \u </w:instrText>
      </w:r>
      <w:r>
        <w:rPr>
          <w:rFonts w:hint="eastAsia" w:ascii="宋体" w:hAnsi="宋体" w:eastAsia="宋体" w:cs="宋体"/>
          <w:color w:val="auto"/>
          <w:sz w:val="30"/>
          <w:szCs w:val="30"/>
          <w:highlight w:val="none"/>
        </w:rPr>
        <w:fldChar w:fldCharType="separate"/>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"_Toc35596750" </w:instrText>
      </w:r>
      <w:r>
        <w:rPr>
          <w:color w:val="auto"/>
          <w:highlight w:val="none"/>
        </w:rPr>
        <w:fldChar w:fldCharType="separate"/>
      </w:r>
      <w:r>
        <w:rPr>
          <w:rFonts w:ascii="宋体" w:hAnsi="宋体" w:eastAsia="宋体" w:cs="宋体"/>
          <w:b/>
          <w:color w:val="auto"/>
          <w:kern w:val="0"/>
          <w:szCs w:val="24"/>
          <w:highlight w:val="none"/>
          <w:u w:val="single"/>
        </w:rPr>
        <w:t>第一部分  协议书</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"_Toc35596751" </w:instrText>
      </w:r>
      <w:r>
        <w:rPr>
          <w:color w:val="auto"/>
          <w:highlight w:val="none"/>
        </w:rPr>
        <w:fldChar w:fldCharType="separate"/>
      </w:r>
      <w:r>
        <w:rPr>
          <w:rFonts w:ascii="宋体" w:hAnsi="宋体" w:eastAsia="宋体" w:cs="宋体"/>
          <w:b/>
          <w:color w:val="auto"/>
          <w:kern w:val="0"/>
          <w:szCs w:val="24"/>
          <w:highlight w:val="none"/>
          <w:u w:val="single"/>
        </w:rPr>
        <w:t>一、工程概况</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"_Toc35596752" </w:instrText>
      </w:r>
      <w:r>
        <w:rPr>
          <w:color w:val="auto"/>
          <w:highlight w:val="none"/>
        </w:rPr>
        <w:fldChar w:fldCharType="separate"/>
      </w:r>
      <w:r>
        <w:rPr>
          <w:rFonts w:ascii="宋体" w:hAnsi="宋体" w:eastAsia="宋体" w:cs="宋体"/>
          <w:b/>
          <w:color w:val="auto"/>
          <w:kern w:val="0"/>
          <w:szCs w:val="24"/>
          <w:highlight w:val="none"/>
          <w:u w:val="single"/>
        </w:rPr>
        <w:t>二、服务范围及工作内容</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"_Toc35596753" </w:instrText>
      </w:r>
      <w:r>
        <w:rPr>
          <w:color w:val="auto"/>
          <w:highlight w:val="none"/>
        </w:rPr>
        <w:fldChar w:fldCharType="separate"/>
      </w:r>
      <w:r>
        <w:rPr>
          <w:rFonts w:ascii="宋体" w:hAnsi="宋体" w:eastAsia="宋体" w:cs="宋体"/>
          <w:b/>
          <w:color w:val="auto"/>
          <w:kern w:val="0"/>
          <w:szCs w:val="24"/>
          <w:highlight w:val="none"/>
          <w:u w:val="single"/>
        </w:rPr>
        <w:t>三、服务期限</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"_Toc35596754" </w:instrText>
      </w:r>
      <w:r>
        <w:rPr>
          <w:color w:val="auto"/>
          <w:highlight w:val="none"/>
        </w:rPr>
        <w:fldChar w:fldCharType="separate"/>
      </w:r>
      <w:r>
        <w:rPr>
          <w:rFonts w:ascii="宋体" w:hAnsi="宋体" w:eastAsia="宋体" w:cs="宋体"/>
          <w:b/>
          <w:color w:val="auto"/>
          <w:kern w:val="0"/>
          <w:szCs w:val="24"/>
          <w:highlight w:val="none"/>
          <w:u w:val="single"/>
        </w:rPr>
        <w:t>四、质量标准</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"_Toc35596755" </w:instrText>
      </w:r>
      <w:r>
        <w:rPr>
          <w:color w:val="auto"/>
          <w:highlight w:val="none"/>
        </w:rPr>
        <w:fldChar w:fldCharType="separate"/>
      </w:r>
      <w:r>
        <w:rPr>
          <w:rFonts w:ascii="宋体" w:hAnsi="宋体" w:eastAsia="宋体" w:cs="宋体"/>
          <w:b/>
          <w:color w:val="auto"/>
          <w:kern w:val="0"/>
          <w:szCs w:val="24"/>
          <w:highlight w:val="none"/>
          <w:u w:val="single"/>
        </w:rPr>
        <w:t>五、保密义务</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"_Toc35596756" </w:instrText>
      </w:r>
      <w:r>
        <w:rPr>
          <w:color w:val="auto"/>
          <w:highlight w:val="none"/>
        </w:rPr>
        <w:fldChar w:fldCharType="separate"/>
      </w:r>
      <w:r>
        <w:rPr>
          <w:rFonts w:ascii="宋体" w:hAnsi="宋体" w:eastAsia="宋体" w:cs="宋体"/>
          <w:b/>
          <w:color w:val="auto"/>
          <w:kern w:val="0"/>
          <w:szCs w:val="24"/>
          <w:highlight w:val="none"/>
          <w:u w:val="single"/>
        </w:rPr>
        <w:t>六、酬金或计取方式</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"_Toc35596757" </w:instrText>
      </w:r>
      <w:r>
        <w:rPr>
          <w:color w:val="auto"/>
          <w:highlight w:val="none"/>
        </w:rPr>
        <w:fldChar w:fldCharType="separate"/>
      </w:r>
      <w:r>
        <w:rPr>
          <w:rFonts w:ascii="宋体" w:hAnsi="宋体" w:eastAsia="宋体" w:cs="宋体"/>
          <w:b/>
          <w:color w:val="auto"/>
          <w:kern w:val="0"/>
          <w:szCs w:val="24"/>
          <w:highlight w:val="none"/>
          <w:u w:val="single"/>
        </w:rPr>
        <w:t>七、合同文件的构成</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"_Toc35596758" </w:instrText>
      </w:r>
      <w:r>
        <w:rPr>
          <w:color w:val="auto"/>
          <w:highlight w:val="none"/>
        </w:rPr>
        <w:fldChar w:fldCharType="separate"/>
      </w:r>
      <w:r>
        <w:rPr>
          <w:rFonts w:ascii="宋体" w:hAnsi="宋体" w:eastAsia="宋体" w:cs="宋体"/>
          <w:b/>
          <w:color w:val="auto"/>
          <w:kern w:val="0"/>
          <w:szCs w:val="24"/>
          <w:highlight w:val="none"/>
          <w:u w:val="single"/>
        </w:rPr>
        <w:t>八、词语定义</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"_Toc35596759" </w:instrText>
      </w:r>
      <w:r>
        <w:rPr>
          <w:color w:val="auto"/>
          <w:highlight w:val="none"/>
        </w:rPr>
        <w:fldChar w:fldCharType="separate"/>
      </w:r>
      <w:r>
        <w:rPr>
          <w:rFonts w:ascii="宋体" w:hAnsi="宋体" w:eastAsia="宋体" w:cs="宋体"/>
          <w:b/>
          <w:color w:val="auto"/>
          <w:kern w:val="0"/>
          <w:szCs w:val="24"/>
          <w:highlight w:val="none"/>
          <w:u w:val="single"/>
        </w:rPr>
        <w:t>九、合同订立</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_Toc35596759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"_Toc35596760" </w:instrText>
      </w:r>
      <w:r>
        <w:rPr>
          <w:color w:val="auto"/>
          <w:highlight w:val="none"/>
        </w:rPr>
        <w:fldChar w:fldCharType="separate"/>
      </w:r>
      <w:r>
        <w:rPr>
          <w:rFonts w:ascii="宋体" w:hAnsi="宋体" w:eastAsia="宋体" w:cs="宋体"/>
          <w:b/>
          <w:color w:val="auto"/>
          <w:kern w:val="0"/>
          <w:szCs w:val="24"/>
          <w:highlight w:val="none"/>
          <w:u w:val="single"/>
        </w:rPr>
        <w:t>十、合同生效</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"_Toc35596761" </w:instrText>
      </w:r>
      <w:r>
        <w:rPr>
          <w:color w:val="auto"/>
          <w:highlight w:val="none"/>
        </w:rPr>
        <w:fldChar w:fldCharType="separate"/>
      </w:r>
      <w:r>
        <w:rPr>
          <w:rFonts w:ascii="宋体" w:hAnsi="宋体" w:eastAsia="宋体" w:cs="宋体"/>
          <w:b/>
          <w:color w:val="auto"/>
          <w:kern w:val="0"/>
          <w:szCs w:val="24"/>
          <w:highlight w:val="none"/>
          <w:u w:val="single"/>
        </w:rPr>
        <w:t>十一、合同份数</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"_Toc35596762" </w:instrText>
      </w:r>
      <w:r>
        <w:rPr>
          <w:color w:val="auto"/>
          <w:highlight w:val="none"/>
        </w:rPr>
        <w:fldChar w:fldCharType="separate"/>
      </w:r>
      <w:r>
        <w:rPr>
          <w:rFonts w:ascii="宋体" w:hAnsi="宋体" w:eastAsia="宋体" w:cs="宋体"/>
          <w:b/>
          <w:color w:val="auto"/>
          <w:kern w:val="0"/>
          <w:szCs w:val="24"/>
          <w:highlight w:val="none"/>
          <w:u w:val="single"/>
        </w:rPr>
        <w:t>第二部分  通用条款</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8</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"_Toc35596763" </w:instrText>
      </w:r>
      <w:r>
        <w:rPr>
          <w:color w:val="auto"/>
          <w:highlight w:val="none"/>
        </w:rPr>
        <w:fldChar w:fldCharType="separate"/>
      </w:r>
      <w:r>
        <w:rPr>
          <w:rFonts w:ascii="宋体" w:hAnsi="宋体" w:eastAsia="宋体" w:cs="宋体"/>
          <w:b/>
          <w:color w:val="auto"/>
          <w:kern w:val="0"/>
          <w:szCs w:val="24"/>
          <w:highlight w:val="none"/>
          <w:u w:val="single"/>
        </w:rPr>
        <w:t>1. 词语定义、语言、解释顺序与适用法律</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8</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"_Toc35596764" </w:instrText>
      </w:r>
      <w:r>
        <w:rPr>
          <w:color w:val="auto"/>
          <w:highlight w:val="none"/>
        </w:rPr>
        <w:fldChar w:fldCharType="separate"/>
      </w:r>
      <w:r>
        <w:rPr>
          <w:rFonts w:ascii="宋体" w:hAnsi="宋体" w:eastAsia="宋体" w:cs="宋体"/>
          <w:b/>
          <w:color w:val="auto"/>
          <w:kern w:val="0"/>
          <w:szCs w:val="24"/>
          <w:highlight w:val="none"/>
          <w:u w:val="single"/>
        </w:rPr>
        <w:t>1.1词语定义</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8</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"_Toc35596765" </w:instrText>
      </w:r>
      <w:r>
        <w:rPr>
          <w:color w:val="auto"/>
          <w:highlight w:val="none"/>
        </w:rPr>
        <w:fldChar w:fldCharType="separate"/>
      </w:r>
      <w:r>
        <w:rPr>
          <w:rFonts w:ascii="宋体" w:hAnsi="宋体" w:eastAsia="宋体" w:cs="宋体"/>
          <w:b/>
          <w:color w:val="auto"/>
          <w:kern w:val="0"/>
          <w:szCs w:val="24"/>
          <w:highlight w:val="none"/>
          <w:u w:val="single"/>
        </w:rPr>
        <w:t>1.2语言</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"_Toc35596766" </w:instrText>
      </w:r>
      <w:r>
        <w:rPr>
          <w:color w:val="auto"/>
          <w:highlight w:val="none"/>
        </w:rPr>
        <w:fldChar w:fldCharType="separate"/>
      </w:r>
      <w:r>
        <w:rPr>
          <w:rFonts w:ascii="宋体" w:hAnsi="宋体" w:eastAsia="宋体" w:cs="宋体"/>
          <w:b/>
          <w:color w:val="auto"/>
          <w:kern w:val="0"/>
          <w:szCs w:val="24"/>
          <w:highlight w:val="none"/>
          <w:u w:val="single"/>
        </w:rPr>
        <w:t>1.3合同文件的组成及解释顺序</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"_Toc35596767" </w:instrText>
      </w:r>
      <w:r>
        <w:rPr>
          <w:color w:val="auto"/>
          <w:highlight w:val="none"/>
        </w:rPr>
        <w:fldChar w:fldCharType="separate"/>
      </w:r>
      <w:r>
        <w:rPr>
          <w:rFonts w:ascii="宋体" w:hAnsi="宋体" w:eastAsia="宋体" w:cs="宋体"/>
          <w:b/>
          <w:color w:val="auto"/>
          <w:kern w:val="0"/>
          <w:szCs w:val="24"/>
          <w:highlight w:val="none"/>
          <w:u w:val="single"/>
        </w:rPr>
        <w:t>1.4适用法律</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"_Toc35596768" </w:instrText>
      </w:r>
      <w:r>
        <w:rPr>
          <w:color w:val="auto"/>
          <w:highlight w:val="none"/>
        </w:rPr>
        <w:fldChar w:fldCharType="separate"/>
      </w:r>
      <w:r>
        <w:rPr>
          <w:rFonts w:ascii="宋体" w:hAnsi="宋体" w:eastAsia="宋体" w:cs="宋体"/>
          <w:b/>
          <w:color w:val="auto"/>
          <w:kern w:val="0"/>
          <w:szCs w:val="24"/>
          <w:highlight w:val="none"/>
          <w:u w:val="single"/>
        </w:rPr>
        <w:t>2.委托人的义务</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"_Toc35596769" </w:instrText>
      </w:r>
      <w:r>
        <w:rPr>
          <w:color w:val="auto"/>
          <w:highlight w:val="none"/>
        </w:rPr>
        <w:fldChar w:fldCharType="separate"/>
      </w:r>
      <w:r>
        <w:rPr>
          <w:rFonts w:ascii="宋体" w:hAnsi="宋体" w:eastAsia="宋体" w:cs="宋体"/>
          <w:b/>
          <w:color w:val="auto"/>
          <w:kern w:val="0"/>
          <w:szCs w:val="24"/>
          <w:highlight w:val="none"/>
          <w:u w:val="single"/>
        </w:rPr>
        <w:t>2.1提供资料</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_Toc35596769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"_Toc35596770" </w:instrText>
      </w:r>
      <w:r>
        <w:rPr>
          <w:color w:val="auto"/>
          <w:highlight w:val="none"/>
        </w:rPr>
        <w:fldChar w:fldCharType="separate"/>
      </w:r>
      <w:r>
        <w:rPr>
          <w:rFonts w:ascii="宋体" w:hAnsi="宋体" w:eastAsia="宋体" w:cs="宋体"/>
          <w:b/>
          <w:color w:val="auto"/>
          <w:kern w:val="0"/>
          <w:szCs w:val="24"/>
          <w:highlight w:val="none"/>
          <w:u w:val="single"/>
        </w:rPr>
        <w:t>2.2提供工作条件</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"_Toc35596771" </w:instrText>
      </w:r>
      <w:r>
        <w:rPr>
          <w:color w:val="auto"/>
          <w:highlight w:val="none"/>
        </w:rPr>
        <w:fldChar w:fldCharType="separate"/>
      </w:r>
      <w:r>
        <w:rPr>
          <w:rFonts w:ascii="宋体" w:hAnsi="宋体" w:eastAsia="宋体" w:cs="宋体"/>
          <w:b/>
          <w:color w:val="auto"/>
          <w:kern w:val="0"/>
          <w:szCs w:val="24"/>
          <w:highlight w:val="none"/>
          <w:u w:val="single"/>
        </w:rPr>
        <w:t>2.3合理工作时限</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"_Toc35596772" </w:instrText>
      </w:r>
      <w:r>
        <w:rPr>
          <w:color w:val="auto"/>
          <w:highlight w:val="none"/>
        </w:rPr>
        <w:fldChar w:fldCharType="separate"/>
      </w:r>
      <w:r>
        <w:rPr>
          <w:rFonts w:ascii="宋体" w:hAnsi="宋体" w:eastAsia="宋体" w:cs="宋体"/>
          <w:b/>
          <w:color w:val="auto"/>
          <w:kern w:val="0"/>
          <w:szCs w:val="24"/>
          <w:highlight w:val="none"/>
          <w:u w:val="single"/>
        </w:rPr>
        <w:t>2.4委托人代表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"_Toc35596773" </w:instrText>
      </w:r>
      <w:r>
        <w:rPr>
          <w:color w:val="auto"/>
          <w:highlight w:val="none"/>
        </w:rPr>
        <w:fldChar w:fldCharType="separate"/>
      </w:r>
      <w:r>
        <w:rPr>
          <w:rFonts w:ascii="宋体" w:hAnsi="宋体" w:eastAsia="宋体" w:cs="宋体"/>
          <w:b/>
          <w:color w:val="auto"/>
          <w:kern w:val="0"/>
          <w:szCs w:val="24"/>
          <w:highlight w:val="none"/>
          <w:u w:val="single"/>
        </w:rPr>
        <w:t>2.5答复</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"_Toc35596774" </w:instrText>
      </w:r>
      <w:r>
        <w:rPr>
          <w:color w:val="auto"/>
          <w:highlight w:val="none"/>
        </w:rPr>
        <w:fldChar w:fldCharType="separate"/>
      </w:r>
      <w:r>
        <w:rPr>
          <w:rFonts w:ascii="宋体" w:hAnsi="宋体" w:eastAsia="宋体" w:cs="宋体"/>
          <w:b/>
          <w:color w:val="auto"/>
          <w:kern w:val="0"/>
          <w:szCs w:val="24"/>
          <w:highlight w:val="none"/>
          <w:u w:val="single"/>
        </w:rPr>
        <w:t>2.6支付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11</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"_Toc35596775" </w:instrText>
      </w:r>
      <w:r>
        <w:rPr>
          <w:color w:val="auto"/>
          <w:highlight w:val="none"/>
        </w:rPr>
        <w:fldChar w:fldCharType="separate"/>
      </w:r>
      <w:r>
        <w:rPr>
          <w:rFonts w:ascii="宋体" w:hAnsi="宋体" w:eastAsia="宋体" w:cs="宋体"/>
          <w:b/>
          <w:color w:val="auto"/>
          <w:kern w:val="0"/>
          <w:szCs w:val="24"/>
          <w:highlight w:val="none"/>
          <w:u w:val="single"/>
        </w:rPr>
        <w:t>3.咨询人的义务</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11</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"_Toc35596776" </w:instrText>
      </w:r>
      <w:r>
        <w:rPr>
          <w:color w:val="auto"/>
          <w:highlight w:val="none"/>
        </w:rPr>
        <w:fldChar w:fldCharType="separate"/>
      </w:r>
      <w:r>
        <w:rPr>
          <w:rFonts w:ascii="宋体" w:hAnsi="宋体" w:eastAsia="宋体" w:cs="宋体"/>
          <w:b/>
          <w:color w:val="auto"/>
          <w:kern w:val="0"/>
          <w:szCs w:val="24"/>
          <w:highlight w:val="none"/>
          <w:u w:val="single"/>
        </w:rPr>
        <w:t>3.1 项目咨询团队及人员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11</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"_Toc35596777" </w:instrText>
      </w:r>
      <w:r>
        <w:rPr>
          <w:color w:val="auto"/>
          <w:highlight w:val="none"/>
        </w:rPr>
        <w:fldChar w:fldCharType="separate"/>
      </w:r>
      <w:r>
        <w:rPr>
          <w:rFonts w:ascii="宋体" w:hAnsi="宋体" w:eastAsia="宋体" w:cs="宋体"/>
          <w:b/>
          <w:color w:val="auto"/>
          <w:kern w:val="0"/>
          <w:szCs w:val="24"/>
          <w:highlight w:val="none"/>
          <w:u w:val="single"/>
        </w:rPr>
        <w:t>3.2 咨询人的工作要求</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11</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"_Toc35596778" </w:instrText>
      </w:r>
      <w:r>
        <w:rPr>
          <w:color w:val="auto"/>
          <w:highlight w:val="none"/>
        </w:rPr>
        <w:fldChar w:fldCharType="separate"/>
      </w:r>
      <w:r>
        <w:rPr>
          <w:rFonts w:ascii="宋体" w:hAnsi="宋体" w:eastAsia="宋体" w:cs="宋体"/>
          <w:b/>
          <w:color w:val="auto"/>
          <w:kern w:val="0"/>
          <w:szCs w:val="24"/>
          <w:highlight w:val="none"/>
          <w:u w:val="single"/>
        </w:rPr>
        <w:t>3.3咨询人的工作依据</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12</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"_Toc35596779" </w:instrText>
      </w:r>
      <w:r>
        <w:rPr>
          <w:color w:val="auto"/>
          <w:highlight w:val="none"/>
        </w:rPr>
        <w:fldChar w:fldCharType="separate"/>
      </w:r>
      <w:r>
        <w:rPr>
          <w:rFonts w:ascii="宋体" w:hAnsi="宋体" w:eastAsia="宋体" w:cs="宋体"/>
          <w:b/>
          <w:color w:val="auto"/>
          <w:kern w:val="0"/>
          <w:szCs w:val="24"/>
          <w:highlight w:val="none"/>
          <w:u w:val="single"/>
        </w:rPr>
        <w:t>3.4使用委托人房屋及设备的返还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_Toc35596779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12</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"_Toc35596780" </w:instrText>
      </w:r>
      <w:r>
        <w:rPr>
          <w:color w:val="auto"/>
          <w:highlight w:val="none"/>
        </w:rPr>
        <w:fldChar w:fldCharType="separate"/>
      </w:r>
      <w:r>
        <w:rPr>
          <w:rFonts w:ascii="宋体" w:hAnsi="宋体" w:eastAsia="宋体" w:cs="宋体"/>
          <w:b/>
          <w:color w:val="auto"/>
          <w:kern w:val="0"/>
          <w:szCs w:val="24"/>
          <w:highlight w:val="none"/>
          <w:u w:val="single"/>
        </w:rPr>
        <w:t>4.违约责任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"_Toc35596781" </w:instrText>
      </w:r>
      <w:r>
        <w:rPr>
          <w:color w:val="auto"/>
          <w:highlight w:val="none"/>
        </w:rPr>
        <w:fldChar w:fldCharType="separate"/>
      </w:r>
      <w:r>
        <w:rPr>
          <w:rFonts w:ascii="宋体" w:hAnsi="宋体" w:eastAsia="宋体" w:cs="宋体"/>
          <w:b/>
          <w:color w:val="auto"/>
          <w:kern w:val="0"/>
          <w:szCs w:val="24"/>
          <w:highlight w:val="none"/>
          <w:u w:val="single"/>
        </w:rPr>
        <w:t>4.1委托人的违约责任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"_Toc35596782" </w:instrText>
      </w:r>
      <w:r>
        <w:rPr>
          <w:color w:val="auto"/>
          <w:highlight w:val="none"/>
        </w:rPr>
        <w:fldChar w:fldCharType="separate"/>
      </w:r>
      <w:r>
        <w:rPr>
          <w:rFonts w:ascii="宋体" w:hAnsi="宋体" w:eastAsia="宋体" w:cs="宋体"/>
          <w:b/>
          <w:color w:val="auto"/>
          <w:kern w:val="0"/>
          <w:szCs w:val="24"/>
          <w:highlight w:val="none"/>
          <w:u w:val="single"/>
        </w:rPr>
        <w:t>4.2咨询人的违约责任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"_Toc35596783" </w:instrText>
      </w:r>
      <w:r>
        <w:rPr>
          <w:color w:val="auto"/>
          <w:highlight w:val="none"/>
        </w:rPr>
        <w:fldChar w:fldCharType="separate"/>
      </w:r>
      <w:r>
        <w:rPr>
          <w:rFonts w:ascii="宋体" w:hAnsi="宋体" w:eastAsia="宋体" w:cs="宋体"/>
          <w:b/>
          <w:color w:val="auto"/>
          <w:kern w:val="0"/>
          <w:szCs w:val="24"/>
          <w:highlight w:val="none"/>
          <w:u w:val="single"/>
        </w:rPr>
        <w:t>5.支付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"_Toc35596784" </w:instrText>
      </w:r>
      <w:r>
        <w:rPr>
          <w:color w:val="auto"/>
          <w:highlight w:val="none"/>
        </w:rPr>
        <w:fldChar w:fldCharType="separate"/>
      </w:r>
      <w:r>
        <w:rPr>
          <w:rFonts w:ascii="宋体" w:hAnsi="宋体" w:eastAsia="宋体" w:cs="宋体"/>
          <w:b/>
          <w:color w:val="auto"/>
          <w:kern w:val="0"/>
          <w:szCs w:val="24"/>
          <w:highlight w:val="none"/>
          <w:u w:val="single"/>
        </w:rPr>
        <w:t>5.1支付货币</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"_Toc35596785" </w:instrText>
      </w:r>
      <w:r>
        <w:rPr>
          <w:color w:val="auto"/>
          <w:highlight w:val="none"/>
        </w:rPr>
        <w:fldChar w:fldCharType="separate"/>
      </w:r>
      <w:r>
        <w:rPr>
          <w:rFonts w:ascii="宋体" w:hAnsi="宋体" w:eastAsia="宋体" w:cs="宋体"/>
          <w:b/>
          <w:color w:val="auto"/>
          <w:kern w:val="0"/>
          <w:szCs w:val="24"/>
          <w:highlight w:val="none"/>
          <w:u w:val="single"/>
        </w:rPr>
        <w:t>5.2支付申请</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"_Toc35596786" </w:instrText>
      </w:r>
      <w:r>
        <w:rPr>
          <w:color w:val="auto"/>
          <w:highlight w:val="none"/>
        </w:rPr>
        <w:fldChar w:fldCharType="separate"/>
      </w:r>
      <w:r>
        <w:rPr>
          <w:rFonts w:ascii="宋体" w:hAnsi="宋体" w:eastAsia="宋体" w:cs="宋体"/>
          <w:b/>
          <w:color w:val="auto"/>
          <w:kern w:val="0"/>
          <w:szCs w:val="24"/>
          <w:highlight w:val="none"/>
          <w:u w:val="single"/>
        </w:rPr>
        <w:t>5.3 支付酬金</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"_Toc35596787" </w:instrText>
      </w:r>
      <w:r>
        <w:rPr>
          <w:color w:val="auto"/>
          <w:highlight w:val="none"/>
        </w:rPr>
        <w:fldChar w:fldCharType="separate"/>
      </w:r>
      <w:r>
        <w:rPr>
          <w:rFonts w:ascii="宋体" w:hAnsi="宋体" w:eastAsia="宋体" w:cs="宋体"/>
          <w:b/>
          <w:color w:val="auto"/>
          <w:kern w:val="0"/>
          <w:szCs w:val="24"/>
          <w:highlight w:val="none"/>
          <w:u w:val="single"/>
        </w:rPr>
        <w:t>5.4有异议部分的支付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"_Toc35596788" </w:instrText>
      </w:r>
      <w:r>
        <w:rPr>
          <w:color w:val="auto"/>
          <w:highlight w:val="none"/>
        </w:rPr>
        <w:fldChar w:fldCharType="separate"/>
      </w:r>
      <w:r>
        <w:rPr>
          <w:rFonts w:ascii="宋体" w:hAnsi="宋体" w:eastAsia="宋体" w:cs="宋体"/>
          <w:b/>
          <w:color w:val="auto"/>
          <w:kern w:val="0"/>
          <w:szCs w:val="24"/>
          <w:highlight w:val="none"/>
          <w:u w:val="single"/>
        </w:rPr>
        <w:t>6.合同变更、解除与终止</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"_Toc35596789" </w:instrText>
      </w:r>
      <w:r>
        <w:rPr>
          <w:color w:val="auto"/>
          <w:highlight w:val="none"/>
        </w:rPr>
        <w:fldChar w:fldCharType="separate"/>
      </w:r>
      <w:r>
        <w:rPr>
          <w:rFonts w:ascii="宋体" w:hAnsi="宋体" w:eastAsia="宋体" w:cs="宋体"/>
          <w:b/>
          <w:color w:val="auto"/>
          <w:kern w:val="0"/>
          <w:szCs w:val="24"/>
          <w:highlight w:val="none"/>
          <w:u w:val="single"/>
        </w:rPr>
        <w:t>6.1合同变更</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_Toc35596789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"_Toc35596790" </w:instrText>
      </w:r>
      <w:r>
        <w:rPr>
          <w:color w:val="auto"/>
          <w:highlight w:val="none"/>
        </w:rPr>
        <w:fldChar w:fldCharType="separate"/>
      </w:r>
      <w:r>
        <w:rPr>
          <w:rFonts w:ascii="宋体" w:hAnsi="宋体" w:eastAsia="宋体" w:cs="宋体"/>
          <w:b/>
          <w:color w:val="auto"/>
          <w:kern w:val="0"/>
          <w:szCs w:val="24"/>
          <w:highlight w:val="none"/>
          <w:u w:val="single"/>
        </w:rPr>
        <w:t>6.2合同解除</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"_Toc35596791" </w:instrText>
      </w:r>
      <w:r>
        <w:rPr>
          <w:color w:val="auto"/>
          <w:highlight w:val="none"/>
        </w:rPr>
        <w:fldChar w:fldCharType="separate"/>
      </w:r>
      <w:r>
        <w:rPr>
          <w:rFonts w:ascii="宋体" w:hAnsi="宋体" w:eastAsia="宋体" w:cs="宋体"/>
          <w:b/>
          <w:color w:val="auto"/>
          <w:kern w:val="0"/>
          <w:szCs w:val="24"/>
          <w:highlight w:val="none"/>
          <w:u w:val="single"/>
        </w:rPr>
        <w:t>6.3 合同终止</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"_Toc35596792" </w:instrText>
      </w:r>
      <w:r>
        <w:rPr>
          <w:color w:val="auto"/>
          <w:highlight w:val="none"/>
        </w:rPr>
        <w:fldChar w:fldCharType="separate"/>
      </w:r>
      <w:r>
        <w:rPr>
          <w:rFonts w:ascii="宋体" w:hAnsi="宋体" w:eastAsia="宋体" w:cs="宋体"/>
          <w:b/>
          <w:color w:val="auto"/>
          <w:kern w:val="0"/>
          <w:szCs w:val="24"/>
          <w:highlight w:val="none"/>
          <w:u w:val="single"/>
        </w:rPr>
        <w:t>7.争议解决</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"_Toc35596793" </w:instrText>
      </w:r>
      <w:r>
        <w:rPr>
          <w:color w:val="auto"/>
          <w:highlight w:val="none"/>
        </w:rPr>
        <w:fldChar w:fldCharType="separate"/>
      </w:r>
      <w:r>
        <w:rPr>
          <w:rFonts w:ascii="宋体" w:hAnsi="宋体" w:eastAsia="宋体" w:cs="宋体"/>
          <w:b/>
          <w:color w:val="auto"/>
          <w:kern w:val="0"/>
          <w:szCs w:val="24"/>
          <w:highlight w:val="none"/>
          <w:u w:val="single"/>
        </w:rPr>
        <w:t>7.1协商</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"_Toc35596794" </w:instrText>
      </w:r>
      <w:r>
        <w:rPr>
          <w:color w:val="auto"/>
          <w:highlight w:val="none"/>
        </w:rPr>
        <w:fldChar w:fldCharType="separate"/>
      </w:r>
      <w:r>
        <w:rPr>
          <w:rFonts w:ascii="宋体" w:hAnsi="宋体" w:eastAsia="宋体" w:cs="宋体"/>
          <w:b/>
          <w:color w:val="auto"/>
          <w:kern w:val="0"/>
          <w:szCs w:val="24"/>
          <w:highlight w:val="none"/>
          <w:u w:val="single"/>
        </w:rPr>
        <w:t>7.2调解</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"_Toc35596795" </w:instrText>
      </w:r>
      <w:r>
        <w:rPr>
          <w:color w:val="auto"/>
          <w:highlight w:val="none"/>
        </w:rPr>
        <w:fldChar w:fldCharType="separate"/>
      </w:r>
      <w:r>
        <w:rPr>
          <w:rFonts w:ascii="宋体" w:hAnsi="宋体" w:eastAsia="宋体" w:cs="宋体"/>
          <w:b/>
          <w:color w:val="auto"/>
          <w:kern w:val="0"/>
          <w:szCs w:val="24"/>
          <w:highlight w:val="none"/>
          <w:u w:val="single"/>
        </w:rPr>
        <w:t>7.3仲裁或诉讼</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"_Toc35596796" </w:instrText>
      </w:r>
      <w:r>
        <w:rPr>
          <w:color w:val="auto"/>
          <w:highlight w:val="none"/>
        </w:rPr>
        <w:fldChar w:fldCharType="separate"/>
      </w:r>
      <w:r>
        <w:rPr>
          <w:rFonts w:ascii="宋体" w:hAnsi="宋体" w:eastAsia="宋体" w:cs="宋体"/>
          <w:b/>
          <w:color w:val="auto"/>
          <w:kern w:val="0"/>
          <w:szCs w:val="24"/>
          <w:highlight w:val="none"/>
          <w:u w:val="single"/>
        </w:rPr>
        <w:t>8.其他</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"_Toc35596797" </w:instrText>
      </w:r>
      <w:r>
        <w:rPr>
          <w:color w:val="auto"/>
          <w:highlight w:val="none"/>
        </w:rPr>
        <w:fldChar w:fldCharType="separate"/>
      </w:r>
      <w:r>
        <w:rPr>
          <w:rFonts w:ascii="宋体" w:hAnsi="宋体" w:eastAsia="宋体" w:cs="宋体"/>
          <w:b/>
          <w:color w:val="auto"/>
          <w:kern w:val="0"/>
          <w:szCs w:val="24"/>
          <w:highlight w:val="none"/>
          <w:u w:val="single"/>
        </w:rPr>
        <w:t>8.1考察及相关费用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"_Toc35596798" </w:instrText>
      </w:r>
      <w:r>
        <w:rPr>
          <w:color w:val="auto"/>
          <w:highlight w:val="none"/>
        </w:rPr>
        <w:fldChar w:fldCharType="separate"/>
      </w:r>
      <w:r>
        <w:rPr>
          <w:rFonts w:ascii="宋体" w:hAnsi="宋体" w:eastAsia="宋体" w:cs="宋体"/>
          <w:b/>
          <w:color w:val="auto"/>
          <w:kern w:val="0"/>
          <w:szCs w:val="24"/>
          <w:highlight w:val="none"/>
          <w:u w:val="single"/>
        </w:rPr>
        <w:t>8.2奖励</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"_Toc35596799" </w:instrText>
      </w:r>
      <w:r>
        <w:rPr>
          <w:color w:val="auto"/>
          <w:highlight w:val="none"/>
        </w:rPr>
        <w:fldChar w:fldCharType="separate"/>
      </w:r>
      <w:r>
        <w:rPr>
          <w:rFonts w:ascii="宋体" w:hAnsi="宋体" w:eastAsia="宋体" w:cs="宋体"/>
          <w:b/>
          <w:color w:val="auto"/>
          <w:kern w:val="0"/>
          <w:szCs w:val="24"/>
          <w:highlight w:val="none"/>
          <w:u w:val="single"/>
        </w:rPr>
        <w:t>8.3保密</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_Toc35596799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"_Toc35596800" </w:instrText>
      </w:r>
      <w:r>
        <w:rPr>
          <w:color w:val="auto"/>
          <w:highlight w:val="none"/>
        </w:rPr>
        <w:fldChar w:fldCharType="separate"/>
      </w:r>
      <w:r>
        <w:rPr>
          <w:rFonts w:ascii="宋体" w:hAnsi="宋体" w:eastAsia="宋体" w:cs="宋体"/>
          <w:b/>
          <w:color w:val="auto"/>
          <w:kern w:val="0"/>
          <w:szCs w:val="24"/>
          <w:highlight w:val="none"/>
          <w:u w:val="single"/>
        </w:rPr>
        <w:t>8.4联络</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"_Toc35596801" </w:instrText>
      </w:r>
      <w:r>
        <w:rPr>
          <w:color w:val="auto"/>
          <w:highlight w:val="none"/>
        </w:rPr>
        <w:fldChar w:fldCharType="separate"/>
      </w:r>
      <w:r>
        <w:rPr>
          <w:rFonts w:ascii="宋体" w:hAnsi="宋体" w:eastAsia="宋体" w:cs="宋体"/>
          <w:b/>
          <w:color w:val="auto"/>
          <w:kern w:val="0"/>
          <w:szCs w:val="24"/>
          <w:highlight w:val="none"/>
          <w:u w:val="single"/>
        </w:rPr>
        <w:t>8.5知识产权</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16</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"_Toc35596802" </w:instrText>
      </w:r>
      <w:r>
        <w:rPr>
          <w:color w:val="auto"/>
          <w:highlight w:val="none"/>
        </w:rPr>
        <w:fldChar w:fldCharType="separate"/>
      </w:r>
      <w:r>
        <w:rPr>
          <w:rFonts w:ascii="宋体" w:hAnsi="宋体" w:eastAsia="宋体" w:cs="宋体"/>
          <w:b/>
          <w:color w:val="auto"/>
          <w:kern w:val="0"/>
          <w:szCs w:val="24"/>
          <w:highlight w:val="none"/>
          <w:u w:val="single"/>
        </w:rPr>
        <w:t>第三部分  专用条款</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"_Toc35596803" </w:instrText>
      </w:r>
      <w:r>
        <w:rPr>
          <w:color w:val="auto"/>
          <w:highlight w:val="none"/>
        </w:rPr>
        <w:fldChar w:fldCharType="separate"/>
      </w:r>
      <w:r>
        <w:rPr>
          <w:rFonts w:ascii="宋体" w:hAnsi="宋体" w:eastAsia="宋体" w:cs="宋体"/>
          <w:b/>
          <w:color w:val="auto"/>
          <w:kern w:val="0"/>
          <w:szCs w:val="24"/>
          <w:highlight w:val="none"/>
          <w:u w:val="single"/>
        </w:rPr>
        <w:t>1.适用法律</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"_Toc35596804" </w:instrText>
      </w:r>
      <w:r>
        <w:rPr>
          <w:color w:val="auto"/>
          <w:highlight w:val="none"/>
        </w:rPr>
        <w:fldChar w:fldCharType="separate"/>
      </w:r>
      <w:r>
        <w:rPr>
          <w:rFonts w:ascii="宋体" w:hAnsi="宋体" w:eastAsia="宋体" w:cs="宋体"/>
          <w:b/>
          <w:color w:val="auto"/>
          <w:kern w:val="0"/>
          <w:szCs w:val="24"/>
          <w:highlight w:val="none"/>
          <w:u w:val="single"/>
        </w:rPr>
        <w:t>2.委托人的义务</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"_Toc35596805" </w:instrText>
      </w:r>
      <w:r>
        <w:rPr>
          <w:color w:val="auto"/>
          <w:highlight w:val="none"/>
        </w:rPr>
        <w:fldChar w:fldCharType="separate"/>
      </w:r>
      <w:r>
        <w:rPr>
          <w:rFonts w:ascii="宋体" w:hAnsi="宋体" w:eastAsia="宋体" w:cs="宋体"/>
          <w:b/>
          <w:color w:val="auto"/>
          <w:kern w:val="0"/>
          <w:szCs w:val="24"/>
          <w:highlight w:val="none"/>
          <w:u w:val="single"/>
        </w:rPr>
        <w:t>2.1提供资料</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"_Toc35596806" </w:instrText>
      </w:r>
      <w:r>
        <w:rPr>
          <w:color w:val="auto"/>
          <w:highlight w:val="none"/>
        </w:rPr>
        <w:fldChar w:fldCharType="separate"/>
      </w:r>
      <w:r>
        <w:rPr>
          <w:rFonts w:ascii="宋体" w:hAnsi="宋体" w:eastAsia="宋体" w:cs="宋体"/>
          <w:b/>
          <w:color w:val="auto"/>
          <w:kern w:val="0"/>
          <w:szCs w:val="24"/>
          <w:highlight w:val="none"/>
          <w:u w:val="single"/>
        </w:rPr>
        <w:t>2.2提供工作条件</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"_Toc35596807" </w:instrText>
      </w:r>
      <w:r>
        <w:rPr>
          <w:color w:val="auto"/>
          <w:highlight w:val="none"/>
        </w:rPr>
        <w:fldChar w:fldCharType="separate"/>
      </w:r>
      <w:r>
        <w:rPr>
          <w:rFonts w:ascii="宋体" w:hAnsi="宋体" w:eastAsia="宋体" w:cs="宋体"/>
          <w:b/>
          <w:color w:val="auto"/>
          <w:kern w:val="0"/>
          <w:szCs w:val="24"/>
          <w:highlight w:val="none"/>
          <w:u w:val="single"/>
        </w:rPr>
        <w:t>2.3咨询期限</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17</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"_Toc35596808" </w:instrText>
      </w:r>
      <w:r>
        <w:rPr>
          <w:color w:val="auto"/>
          <w:highlight w:val="none"/>
        </w:rPr>
        <w:fldChar w:fldCharType="separate"/>
      </w:r>
      <w:r>
        <w:rPr>
          <w:rFonts w:ascii="宋体" w:hAnsi="宋体" w:eastAsia="宋体" w:cs="宋体"/>
          <w:b/>
          <w:color w:val="auto"/>
          <w:kern w:val="0"/>
          <w:szCs w:val="24"/>
          <w:highlight w:val="none"/>
          <w:u w:val="single"/>
        </w:rPr>
        <w:t>2.4委托人代表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"_Toc35596809" </w:instrText>
      </w:r>
      <w:r>
        <w:rPr>
          <w:color w:val="auto"/>
          <w:highlight w:val="none"/>
        </w:rPr>
        <w:fldChar w:fldCharType="separate"/>
      </w:r>
      <w:r>
        <w:rPr>
          <w:rFonts w:ascii="宋体" w:hAnsi="宋体" w:eastAsia="宋体" w:cs="宋体"/>
          <w:b/>
          <w:color w:val="auto"/>
          <w:kern w:val="0"/>
          <w:szCs w:val="24"/>
          <w:highlight w:val="none"/>
          <w:u w:val="single"/>
        </w:rPr>
        <w:t>2.5答复</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_Toc35596809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"_Toc35596810" </w:instrText>
      </w:r>
      <w:r>
        <w:rPr>
          <w:color w:val="auto"/>
          <w:highlight w:val="none"/>
        </w:rPr>
        <w:fldChar w:fldCharType="separate"/>
      </w:r>
      <w:r>
        <w:rPr>
          <w:rFonts w:ascii="宋体" w:hAnsi="宋体" w:eastAsia="宋体" w:cs="宋体"/>
          <w:b/>
          <w:color w:val="auto"/>
          <w:kern w:val="0"/>
          <w:szCs w:val="24"/>
          <w:highlight w:val="none"/>
          <w:u w:val="single"/>
        </w:rPr>
        <w:t>2.6转送资料</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"_Toc35596811" </w:instrText>
      </w:r>
      <w:r>
        <w:rPr>
          <w:color w:val="auto"/>
          <w:highlight w:val="none"/>
        </w:rPr>
        <w:fldChar w:fldCharType="separate"/>
      </w:r>
      <w:r>
        <w:rPr>
          <w:rFonts w:ascii="宋体" w:hAnsi="宋体" w:eastAsia="宋体" w:cs="宋体"/>
          <w:b/>
          <w:color w:val="auto"/>
          <w:kern w:val="0"/>
          <w:szCs w:val="24"/>
          <w:highlight w:val="none"/>
          <w:u w:val="single"/>
        </w:rPr>
        <w:t>2.7支付咨询费用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"_Toc35596812" </w:instrText>
      </w:r>
      <w:r>
        <w:rPr>
          <w:color w:val="auto"/>
          <w:highlight w:val="none"/>
        </w:rPr>
        <w:fldChar w:fldCharType="separate"/>
      </w:r>
      <w:r>
        <w:rPr>
          <w:rFonts w:ascii="宋体" w:hAnsi="宋体" w:eastAsia="宋体" w:cs="宋体"/>
          <w:b/>
          <w:color w:val="auto"/>
          <w:kern w:val="0"/>
          <w:szCs w:val="24"/>
          <w:highlight w:val="none"/>
          <w:u w:val="single"/>
        </w:rPr>
        <w:t>3.咨询人的义务</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"_Toc35596813" </w:instrText>
      </w:r>
      <w:r>
        <w:rPr>
          <w:color w:val="auto"/>
          <w:highlight w:val="none"/>
        </w:rPr>
        <w:fldChar w:fldCharType="separate"/>
      </w:r>
      <w:r>
        <w:rPr>
          <w:rFonts w:ascii="宋体" w:hAnsi="宋体" w:eastAsia="宋体" w:cs="宋体"/>
          <w:b/>
          <w:color w:val="auto"/>
          <w:kern w:val="0"/>
          <w:szCs w:val="24"/>
          <w:highlight w:val="none"/>
          <w:u w:val="single"/>
        </w:rPr>
        <w:t>3.1项目咨询团队及人员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19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"_Toc35596814" </w:instrText>
      </w:r>
      <w:r>
        <w:rPr>
          <w:color w:val="auto"/>
          <w:highlight w:val="none"/>
        </w:rPr>
        <w:fldChar w:fldCharType="separate"/>
      </w:r>
      <w:r>
        <w:rPr>
          <w:rFonts w:ascii="宋体" w:hAnsi="宋体" w:eastAsia="宋体" w:cs="宋体"/>
          <w:b/>
          <w:color w:val="auto"/>
          <w:kern w:val="0"/>
          <w:szCs w:val="24"/>
          <w:highlight w:val="none"/>
          <w:u w:val="single"/>
        </w:rPr>
        <w:t>3.2咨询人的工作依据</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"_Toc35596815" </w:instrText>
      </w:r>
      <w:r>
        <w:rPr>
          <w:color w:val="auto"/>
          <w:highlight w:val="none"/>
        </w:rPr>
        <w:fldChar w:fldCharType="separate"/>
      </w:r>
      <w:r>
        <w:rPr>
          <w:rFonts w:ascii="宋体" w:hAnsi="宋体" w:eastAsia="宋体" w:cs="宋体"/>
          <w:b/>
          <w:color w:val="auto"/>
          <w:kern w:val="0"/>
          <w:szCs w:val="24"/>
          <w:highlight w:val="none"/>
          <w:u w:val="single"/>
        </w:rPr>
        <w:t>3.3咨询人的工作内容</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"_Toc35596816" </w:instrText>
      </w:r>
      <w:r>
        <w:rPr>
          <w:color w:val="auto"/>
          <w:highlight w:val="none"/>
        </w:rPr>
        <w:fldChar w:fldCharType="separate"/>
      </w:r>
      <w:r>
        <w:rPr>
          <w:rFonts w:ascii="宋体" w:hAnsi="宋体" w:eastAsia="宋体" w:cs="宋体"/>
          <w:b/>
          <w:color w:val="auto"/>
          <w:kern w:val="0"/>
          <w:szCs w:val="24"/>
          <w:highlight w:val="none"/>
          <w:u w:val="single"/>
        </w:rPr>
        <w:t>3.4 咨询人工作要求</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"_Toc35596817" </w:instrText>
      </w:r>
      <w:r>
        <w:rPr>
          <w:color w:val="auto"/>
          <w:highlight w:val="none"/>
        </w:rPr>
        <w:fldChar w:fldCharType="separate"/>
      </w:r>
      <w:r>
        <w:rPr>
          <w:rFonts w:ascii="宋体" w:hAnsi="宋体" w:eastAsia="宋体" w:cs="宋体"/>
          <w:b/>
          <w:color w:val="auto"/>
          <w:kern w:val="0"/>
          <w:szCs w:val="24"/>
          <w:highlight w:val="none"/>
          <w:u w:val="single"/>
        </w:rPr>
        <w:t>3.5 咨询服务质量考评</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24</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"_Toc35596818" </w:instrText>
      </w:r>
      <w:r>
        <w:rPr>
          <w:color w:val="auto"/>
          <w:highlight w:val="none"/>
        </w:rPr>
        <w:fldChar w:fldCharType="separate"/>
      </w:r>
      <w:r>
        <w:rPr>
          <w:rFonts w:ascii="宋体" w:hAnsi="宋体" w:eastAsia="宋体" w:cs="宋体"/>
          <w:b/>
          <w:color w:val="auto"/>
          <w:kern w:val="0"/>
          <w:szCs w:val="24"/>
          <w:highlight w:val="none"/>
          <w:u w:val="single"/>
        </w:rPr>
        <w:t>3.6其他</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"_Toc35596819" </w:instrText>
      </w:r>
      <w:r>
        <w:rPr>
          <w:color w:val="auto"/>
          <w:highlight w:val="none"/>
        </w:rPr>
        <w:fldChar w:fldCharType="separate"/>
      </w:r>
      <w:r>
        <w:rPr>
          <w:rFonts w:ascii="宋体" w:hAnsi="宋体" w:eastAsia="宋体" w:cs="宋体"/>
          <w:b/>
          <w:color w:val="auto"/>
          <w:kern w:val="0"/>
          <w:szCs w:val="24"/>
          <w:highlight w:val="none"/>
          <w:u w:val="single"/>
        </w:rPr>
        <w:t>4. 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_Toc35596819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"_Toc35596820" </w:instrText>
      </w:r>
      <w:r>
        <w:rPr>
          <w:color w:val="auto"/>
          <w:highlight w:val="none"/>
        </w:rPr>
        <w:fldChar w:fldCharType="separate"/>
      </w:r>
      <w:r>
        <w:rPr>
          <w:rFonts w:ascii="宋体" w:hAnsi="宋体" w:eastAsia="宋体" w:cs="宋体"/>
          <w:b/>
          <w:color w:val="auto"/>
          <w:kern w:val="0"/>
          <w:szCs w:val="24"/>
          <w:highlight w:val="none"/>
          <w:u w:val="single"/>
        </w:rPr>
        <w:t>4.1委托人的违约责任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"_Toc35596821" </w:instrText>
      </w:r>
      <w:r>
        <w:rPr>
          <w:color w:val="auto"/>
          <w:highlight w:val="none"/>
        </w:rPr>
        <w:fldChar w:fldCharType="separate"/>
      </w:r>
      <w:r>
        <w:rPr>
          <w:rFonts w:ascii="宋体" w:hAnsi="宋体" w:eastAsia="宋体" w:cs="宋体"/>
          <w:b/>
          <w:color w:val="auto"/>
          <w:kern w:val="0"/>
          <w:szCs w:val="24"/>
          <w:highlight w:val="none"/>
          <w:u w:val="single"/>
        </w:rPr>
        <w:t>4.2咨询人的违约责任</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"_Toc35596822" </w:instrText>
      </w:r>
      <w:r>
        <w:rPr>
          <w:color w:val="auto"/>
          <w:highlight w:val="none"/>
        </w:rPr>
        <w:fldChar w:fldCharType="separate"/>
      </w:r>
      <w:r>
        <w:rPr>
          <w:rFonts w:ascii="宋体" w:hAnsi="宋体" w:eastAsia="宋体" w:cs="宋体"/>
          <w:b/>
          <w:color w:val="auto"/>
          <w:kern w:val="0"/>
          <w:szCs w:val="24"/>
          <w:highlight w:val="none"/>
          <w:u w:val="single"/>
        </w:rPr>
        <w:t>5. 支付</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"_Toc35596823" </w:instrText>
      </w:r>
      <w:r>
        <w:rPr>
          <w:color w:val="auto"/>
          <w:highlight w:val="none"/>
        </w:rPr>
        <w:fldChar w:fldCharType="separate"/>
      </w:r>
      <w:r>
        <w:rPr>
          <w:rFonts w:ascii="宋体" w:hAnsi="宋体" w:eastAsia="宋体" w:cs="宋体"/>
          <w:b/>
          <w:color w:val="auto"/>
          <w:kern w:val="0"/>
          <w:szCs w:val="24"/>
          <w:highlight w:val="none"/>
          <w:u w:val="single"/>
        </w:rPr>
        <w:t>5.1 支付申请</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"_Toc35596824" </w:instrText>
      </w:r>
      <w:r>
        <w:rPr>
          <w:color w:val="auto"/>
          <w:highlight w:val="none"/>
        </w:rPr>
        <w:fldChar w:fldCharType="separate"/>
      </w:r>
      <w:r>
        <w:rPr>
          <w:rFonts w:ascii="宋体" w:hAnsi="宋体" w:eastAsia="宋体" w:cs="宋体"/>
          <w:b/>
          <w:color w:val="auto"/>
          <w:kern w:val="0"/>
          <w:szCs w:val="24"/>
          <w:highlight w:val="none"/>
          <w:u w:val="single"/>
        </w:rPr>
        <w:t>5.2 支付酬金</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29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"_Toc35596825" </w:instrText>
      </w:r>
      <w:r>
        <w:rPr>
          <w:color w:val="auto"/>
          <w:highlight w:val="none"/>
        </w:rPr>
        <w:fldChar w:fldCharType="separate"/>
      </w:r>
      <w:r>
        <w:rPr>
          <w:rFonts w:ascii="宋体" w:hAnsi="宋体" w:eastAsia="宋体" w:cs="宋体"/>
          <w:b/>
          <w:color w:val="auto"/>
          <w:kern w:val="0"/>
          <w:szCs w:val="24"/>
          <w:highlight w:val="none"/>
          <w:u w:val="single"/>
        </w:rPr>
        <w:t>6. 合同变更、解除与终止</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32</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"_Toc35596826" </w:instrText>
      </w:r>
      <w:r>
        <w:rPr>
          <w:color w:val="auto"/>
          <w:highlight w:val="none"/>
        </w:rPr>
        <w:fldChar w:fldCharType="separate"/>
      </w:r>
      <w:r>
        <w:rPr>
          <w:rFonts w:ascii="宋体" w:hAnsi="宋体" w:eastAsia="宋体" w:cs="宋体"/>
          <w:b/>
          <w:color w:val="auto"/>
          <w:kern w:val="0"/>
          <w:szCs w:val="24"/>
          <w:highlight w:val="none"/>
          <w:u w:val="single"/>
        </w:rPr>
        <w:t>6.1合同变更</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_Toc35596826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32</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"_Toc35596827" </w:instrText>
      </w:r>
      <w:r>
        <w:rPr>
          <w:color w:val="auto"/>
          <w:highlight w:val="none"/>
        </w:rPr>
        <w:fldChar w:fldCharType="separate"/>
      </w:r>
      <w:r>
        <w:rPr>
          <w:rFonts w:ascii="宋体" w:hAnsi="宋体" w:eastAsia="宋体" w:cs="宋体"/>
          <w:b/>
          <w:color w:val="auto"/>
          <w:kern w:val="0"/>
          <w:szCs w:val="24"/>
          <w:highlight w:val="none"/>
          <w:u w:val="single"/>
        </w:rPr>
        <w:t>6.2合同解除</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_Toc35596827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32</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"_Toc35596828" </w:instrText>
      </w:r>
      <w:r>
        <w:rPr>
          <w:color w:val="auto"/>
          <w:highlight w:val="none"/>
        </w:rPr>
        <w:fldChar w:fldCharType="separate"/>
      </w:r>
      <w:r>
        <w:rPr>
          <w:rFonts w:ascii="宋体" w:hAnsi="宋体" w:eastAsia="宋体" w:cs="宋体"/>
          <w:b/>
          <w:color w:val="auto"/>
          <w:kern w:val="0"/>
          <w:szCs w:val="24"/>
          <w:highlight w:val="none"/>
          <w:u w:val="single"/>
        </w:rPr>
        <w:t>7. 争议解决</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_Toc35596828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"_Toc35596829" </w:instrText>
      </w:r>
      <w:r>
        <w:rPr>
          <w:color w:val="auto"/>
          <w:highlight w:val="none"/>
        </w:rPr>
        <w:fldChar w:fldCharType="separate"/>
      </w:r>
      <w:r>
        <w:rPr>
          <w:rFonts w:ascii="宋体" w:hAnsi="宋体" w:eastAsia="宋体" w:cs="宋体"/>
          <w:b/>
          <w:color w:val="auto"/>
          <w:kern w:val="0"/>
          <w:szCs w:val="24"/>
          <w:highlight w:val="none"/>
          <w:u w:val="single"/>
        </w:rPr>
        <w:t>8. 其他</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_Toc35596829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"_Toc35596830" </w:instrText>
      </w:r>
      <w:r>
        <w:rPr>
          <w:color w:val="auto"/>
          <w:highlight w:val="none"/>
        </w:rPr>
        <w:fldChar w:fldCharType="separate"/>
      </w:r>
      <w:r>
        <w:rPr>
          <w:rFonts w:ascii="宋体" w:hAnsi="宋体" w:eastAsia="宋体" w:cs="宋体"/>
          <w:b/>
          <w:color w:val="auto"/>
          <w:kern w:val="0"/>
          <w:szCs w:val="24"/>
          <w:highlight w:val="none"/>
          <w:u w:val="single"/>
        </w:rPr>
        <w:t>8.1保密</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_Toc35596830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"_Toc35596831" </w:instrText>
      </w:r>
      <w:r>
        <w:rPr>
          <w:color w:val="auto"/>
          <w:highlight w:val="none"/>
        </w:rPr>
        <w:fldChar w:fldCharType="separate"/>
      </w:r>
      <w:r>
        <w:rPr>
          <w:rFonts w:ascii="宋体" w:hAnsi="宋体" w:eastAsia="宋体" w:cs="宋体"/>
          <w:b/>
          <w:color w:val="auto"/>
          <w:kern w:val="0"/>
          <w:szCs w:val="24"/>
          <w:highlight w:val="none"/>
          <w:u w:val="single"/>
        </w:rPr>
        <w:t>8.2联络</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_Toc35596831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"_Toc35596832" </w:instrText>
      </w:r>
      <w:r>
        <w:rPr>
          <w:color w:val="auto"/>
          <w:highlight w:val="none"/>
        </w:rPr>
        <w:fldChar w:fldCharType="separate"/>
      </w:r>
      <w:r>
        <w:rPr>
          <w:rFonts w:ascii="宋体" w:hAnsi="宋体" w:eastAsia="宋体" w:cs="宋体"/>
          <w:b/>
          <w:color w:val="auto"/>
          <w:kern w:val="0"/>
          <w:szCs w:val="24"/>
          <w:highlight w:val="none"/>
          <w:u w:val="single"/>
        </w:rPr>
        <w:t>8.3知识产权</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_Toc35596832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33</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"_Toc35596833" </w:instrText>
      </w:r>
      <w:r>
        <w:rPr>
          <w:color w:val="auto"/>
          <w:highlight w:val="none"/>
        </w:rPr>
        <w:fldChar w:fldCharType="separate"/>
      </w:r>
      <w:r>
        <w:rPr>
          <w:rFonts w:ascii="宋体" w:hAnsi="宋体" w:eastAsia="宋体" w:cs="宋体"/>
          <w:b/>
          <w:color w:val="auto"/>
          <w:kern w:val="0"/>
          <w:szCs w:val="24"/>
          <w:highlight w:val="none"/>
          <w:u w:val="single"/>
        </w:rPr>
        <w:t>附件1：造价咨询（工程造价）工作质量评分表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_Toc35596833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35</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"_Toc35596834" </w:instrText>
      </w:r>
      <w:r>
        <w:rPr>
          <w:color w:val="auto"/>
          <w:highlight w:val="none"/>
        </w:rPr>
        <w:fldChar w:fldCharType="separate"/>
      </w:r>
      <w:r>
        <w:rPr>
          <w:rFonts w:ascii="宋体" w:hAnsi="宋体" w:eastAsia="宋体" w:cs="宋体"/>
          <w:b/>
          <w:color w:val="auto"/>
          <w:kern w:val="0"/>
          <w:szCs w:val="24"/>
          <w:highlight w:val="none"/>
          <w:u w:val="single"/>
        </w:rPr>
        <w:t>附件2：项目人员组成表</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_Toc35596834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39</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296"/>
        </w:tabs>
        <w:ind w:left="420" w:leftChars="200"/>
        <w:rPr>
          <w:rFonts w:ascii="宋体" w:hAnsi="宋体" w:eastAsia="宋体" w:cs="Times New Roman"/>
          <w:color w:val="auto"/>
          <w:highlight w:val="none"/>
        </w:rPr>
      </w:pPr>
      <w:r>
        <w:rPr>
          <w:color w:val="auto"/>
          <w:highlight w:val="none"/>
        </w:rPr>
        <w:fldChar w:fldCharType="begin"/>
      </w:r>
      <w:r>
        <w:rPr>
          <w:color w:val="auto"/>
          <w:highlight w:val="none"/>
        </w:rPr>
        <w:instrText xml:space="preserve"> HYPERLINK \l "_Toc35596835" </w:instrText>
      </w:r>
      <w:r>
        <w:rPr>
          <w:color w:val="auto"/>
          <w:highlight w:val="none"/>
        </w:rPr>
        <w:fldChar w:fldCharType="separate"/>
      </w:r>
      <w:r>
        <w:rPr>
          <w:rFonts w:ascii="宋体" w:hAnsi="宋体" w:eastAsia="宋体" w:cs="宋体"/>
          <w:b/>
          <w:color w:val="auto"/>
          <w:kern w:val="0"/>
          <w:szCs w:val="24"/>
          <w:highlight w:val="none"/>
          <w:u w:val="single"/>
        </w:rPr>
        <w:t>附件3：造价咨询任务大纲</w:t>
      </w:r>
      <w:r>
        <w:rPr>
          <w:rFonts w:ascii="宋体" w:hAnsi="宋体" w:eastAsia="宋体" w:cs="Times New Roman"/>
          <w:color w:val="auto"/>
          <w:szCs w:val="24"/>
          <w:highlight w:val="none"/>
        </w:rPr>
        <w:tab/>
      </w:r>
      <w:r>
        <w:rPr>
          <w:rFonts w:ascii="宋体" w:hAnsi="宋体" w:eastAsia="宋体" w:cs="Times New Roman"/>
          <w:color w:val="auto"/>
          <w:szCs w:val="24"/>
          <w:highlight w:val="none"/>
        </w:rPr>
        <w:fldChar w:fldCharType="begin"/>
      </w:r>
      <w:r>
        <w:rPr>
          <w:rFonts w:ascii="宋体" w:hAnsi="宋体" w:eastAsia="宋体" w:cs="Times New Roman"/>
          <w:color w:val="auto"/>
          <w:szCs w:val="24"/>
          <w:highlight w:val="none"/>
        </w:rPr>
        <w:instrText xml:space="preserve"> PAGEREF _Toc35596835 \h </w:instrText>
      </w:r>
      <w:r>
        <w:rPr>
          <w:rFonts w:ascii="宋体" w:hAnsi="宋体" w:eastAsia="宋体" w:cs="Times New Roman"/>
          <w:color w:val="auto"/>
          <w:szCs w:val="24"/>
          <w:highlight w:val="none"/>
        </w:rPr>
        <w:fldChar w:fldCharType="separate"/>
      </w:r>
      <w:r>
        <w:rPr>
          <w:rFonts w:ascii="宋体" w:hAnsi="宋体" w:eastAsia="宋体" w:cs="Times New Roman"/>
          <w:color w:val="auto"/>
          <w:szCs w:val="24"/>
          <w:highlight w:val="none"/>
        </w:rPr>
        <w:t>40</w:t>
      </w:r>
      <w:r>
        <w:rPr>
          <w:rFonts w:ascii="宋体" w:hAnsi="宋体" w:eastAsia="宋体" w:cs="Times New Roman"/>
          <w:color w:val="auto"/>
          <w:szCs w:val="24"/>
          <w:highlight w:val="none"/>
        </w:rPr>
        <w:fldChar w:fldCharType="end"/>
      </w:r>
      <w:r>
        <w:rPr>
          <w:rFonts w:ascii="宋体" w:hAnsi="宋体" w:eastAsia="宋体" w:cs="Times New Roman"/>
          <w:color w:val="auto"/>
          <w:szCs w:val="24"/>
          <w:highlight w:val="none"/>
        </w:rPr>
        <w:fldChar w:fldCharType="end"/>
      </w:r>
    </w:p>
    <w:p>
      <w:pPr>
        <w:tabs>
          <w:tab w:val="right" w:leader="dot" w:pos="8364"/>
        </w:tabs>
        <w:spacing w:line="360" w:lineRule="auto"/>
        <w:jc w:val="center"/>
        <w:rPr>
          <w:rFonts w:ascii="宋体" w:hAnsi="宋体" w:eastAsia="宋体" w:cs="宋体"/>
          <w:b/>
          <w:color w:val="auto"/>
          <w:kern w:val="0"/>
          <w:sz w:val="32"/>
          <w:szCs w:val="24"/>
          <w:highlight w:val="none"/>
        </w:rPr>
      </w:pPr>
      <w:r>
        <w:rPr>
          <w:rFonts w:hint="eastAsia" w:ascii="宋体" w:hAnsi="宋体" w:eastAsia="宋体" w:cs="宋体"/>
          <w:color w:val="auto"/>
          <w:szCs w:val="21"/>
          <w:highlight w:val="none"/>
        </w:rPr>
        <w:fldChar w:fldCharType="end"/>
      </w:r>
      <w:bookmarkStart w:id="5" w:name="_Toc35596750"/>
      <w:bookmarkStart w:id="6" w:name="_Toc3632_WPSOffice_Level2"/>
      <w:bookmarkStart w:id="7" w:name="_Toc26866144"/>
      <w:r>
        <w:rPr>
          <w:rFonts w:hint="eastAsia" w:ascii="宋体" w:hAnsi="宋体" w:eastAsia="宋体" w:cs="宋体"/>
          <w:b/>
          <w:color w:val="auto"/>
          <w:kern w:val="0"/>
          <w:sz w:val="32"/>
          <w:szCs w:val="24"/>
          <w:highlight w:val="none"/>
        </w:rPr>
        <w:t>第一部分</w:t>
      </w:r>
      <w:r>
        <w:rPr>
          <w:rFonts w:ascii="宋体" w:hAnsi="宋体" w:eastAsia="宋体" w:cs="宋体"/>
          <w:b/>
          <w:color w:val="auto"/>
          <w:kern w:val="0"/>
          <w:sz w:val="32"/>
          <w:szCs w:val="24"/>
          <w:highlight w:val="none"/>
        </w:rPr>
        <w:t xml:space="preserve">  </w:t>
      </w:r>
      <w:r>
        <w:rPr>
          <w:rFonts w:hint="eastAsia" w:ascii="宋体" w:hAnsi="宋体" w:eastAsia="宋体" w:cs="宋体"/>
          <w:b/>
          <w:color w:val="auto"/>
          <w:kern w:val="0"/>
          <w:sz w:val="32"/>
          <w:szCs w:val="24"/>
          <w:highlight w:val="none"/>
        </w:rPr>
        <w:t>协议书</w:t>
      </w:r>
      <w:bookmarkEnd w:id="5"/>
      <w:bookmarkEnd w:id="6"/>
      <w:bookmarkEnd w:id="7"/>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仿宋"/>
          <w:color w:val="auto"/>
          <w:sz w:val="24"/>
          <w:szCs w:val="24"/>
          <w:highlight w:val="none"/>
        </w:rPr>
        <w:t>依照《中华人民共和国民法典》、《中华人民共和国建筑法》及其它有关法律、行政法规、部门规章、地方性法规和规章，以及广东省和广州市工程建设项目的有关文件精神，委托人</w:t>
      </w:r>
      <w:r>
        <w:rPr>
          <w:rFonts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与受托人</w:t>
      </w:r>
      <w:r>
        <w:rPr>
          <w:rFonts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遵循平等、自愿、公平和诚实信用的原则，就</w:t>
      </w:r>
      <w:r>
        <w:rPr>
          <w:rFonts w:hint="eastAsia" w:ascii="宋体" w:hAnsi="宋体" w:eastAsia="宋体" w:cs="仿宋"/>
          <w:color w:val="auto"/>
          <w:sz w:val="24"/>
          <w:szCs w:val="24"/>
          <w:highlight w:val="none"/>
          <w:u w:val="single"/>
        </w:rPr>
        <w:t>何棠下项目首开区全过程造价咨询服务</w:t>
      </w:r>
      <w:r>
        <w:rPr>
          <w:rFonts w:hint="eastAsia" w:ascii="宋体" w:hAnsi="宋体" w:eastAsia="宋体" w:cs="仿宋"/>
          <w:color w:val="auto"/>
          <w:sz w:val="24"/>
          <w:szCs w:val="24"/>
          <w:highlight w:val="none"/>
        </w:rPr>
        <w:t>事项协商一致，订立本合同，供双方共同执行。</w:t>
      </w:r>
    </w:p>
    <w:p>
      <w:pPr>
        <w:keepNext/>
        <w:keepLines/>
        <w:spacing w:line="360" w:lineRule="auto"/>
        <w:outlineLvl w:val="1"/>
        <w:rPr>
          <w:rFonts w:ascii="宋体" w:hAnsi="宋体" w:eastAsia="宋体" w:cs="宋体"/>
          <w:b/>
          <w:color w:val="auto"/>
          <w:kern w:val="0"/>
          <w:sz w:val="28"/>
          <w:szCs w:val="28"/>
          <w:highlight w:val="none"/>
        </w:rPr>
      </w:pPr>
      <w:bookmarkStart w:id="8" w:name="_Toc35596751"/>
      <w:bookmarkStart w:id="9" w:name="_Toc26866145"/>
      <w:r>
        <w:rPr>
          <w:rFonts w:hint="eastAsia" w:ascii="宋体" w:hAnsi="宋体" w:eastAsia="宋体" w:cs="宋体"/>
          <w:b/>
          <w:color w:val="auto"/>
          <w:kern w:val="0"/>
          <w:sz w:val="28"/>
          <w:szCs w:val="28"/>
          <w:highlight w:val="none"/>
        </w:rPr>
        <w:t>一、工程概况</w:t>
      </w:r>
      <w:bookmarkEnd w:id="8"/>
      <w:bookmarkEnd w:id="9"/>
    </w:p>
    <w:p>
      <w:pPr>
        <w:spacing w:line="360" w:lineRule="auto"/>
        <w:ind w:firstLine="480" w:firstLineChars="200"/>
        <w:rPr>
          <w:rFonts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rPr>
        <w:t>项目名称：</w:t>
      </w:r>
      <w:r>
        <w:rPr>
          <w:rFonts w:hint="eastAsia" w:ascii="宋体" w:hAnsi="宋体" w:eastAsia="宋体" w:cs="Times New Roman"/>
          <w:color w:val="auto"/>
          <w:sz w:val="24"/>
          <w:szCs w:val="24"/>
          <w:highlight w:val="none"/>
          <w:u w:val="single"/>
        </w:rPr>
        <w:t>何棠下项目首开区全过程造价咨询服务</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工程地点：广州市黄埔区龙湖街何棠下村</w:t>
      </w:r>
    </w:p>
    <w:p>
      <w:pPr>
        <w:adjustRightInd w:val="0"/>
        <w:snapToGrid w:val="0"/>
        <w:spacing w:line="360" w:lineRule="auto"/>
        <w:ind w:firstLine="475" w:firstLineChars="198"/>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工程建设规模：本项目首开区包括何棠下旧村改造项目复建安置区地块一JLXC-B2-1，何棠下旧村改造项目首期融资区JLXC-A4-1地块一、地块二、地块三，其中复建安置区用地面积约80273㎡，建筑面积约56万㎡，计算容积率建筑面积约397581㎡，首期融资区用地面积约104473㎡，建筑面积约53万㎡，计算容积率建筑面积约378493㎡。</w:t>
      </w:r>
      <w:r>
        <w:rPr>
          <w:rFonts w:ascii="宋体" w:hAnsi="宋体" w:eastAsia="宋体" w:cs="Times New Roman"/>
          <w:color w:val="auto"/>
          <w:sz w:val="24"/>
          <w:szCs w:val="24"/>
          <w:highlight w:val="none"/>
        </w:rPr>
        <w:t xml:space="preserve">                                  </w:t>
      </w:r>
      <w:r>
        <w:rPr>
          <w:rFonts w:ascii="宋体" w:hAnsi="宋体" w:eastAsia="宋体" w:cs="仿宋"/>
          <w:color w:val="auto"/>
          <w:sz w:val="24"/>
          <w:szCs w:val="24"/>
          <w:highlight w:val="none"/>
        </w:rPr>
        <w:t xml:space="preserve"> </w:t>
      </w:r>
      <w:r>
        <w:rPr>
          <w:rFonts w:ascii="宋体" w:hAnsi="宋体" w:eastAsia="宋体" w:cs="Times New Roman"/>
          <w:color w:val="auto"/>
          <w:sz w:val="24"/>
          <w:szCs w:val="24"/>
          <w:highlight w:val="none"/>
        </w:rPr>
        <w:t xml:space="preserve">                                  </w:t>
      </w:r>
    </w:p>
    <w:p>
      <w:pPr>
        <w:adjustRightInd w:val="0"/>
        <w:snapToGrid w:val="0"/>
        <w:spacing w:line="360" w:lineRule="auto"/>
        <w:ind w:firstLine="475" w:firstLineChars="198"/>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资金来源：</w:t>
      </w:r>
      <w:r>
        <w:rPr>
          <w:rFonts w:hint="eastAsia" w:ascii="宋体" w:hAnsi="宋体" w:eastAsia="宋体" w:cs="Times New Roman"/>
          <w:color w:val="auto"/>
          <w:sz w:val="24"/>
          <w:szCs w:val="24"/>
          <w:highlight w:val="none"/>
          <w:u w:val="single"/>
        </w:rPr>
        <w:t>企业自筹资金</w:t>
      </w:r>
      <w:r>
        <w:rPr>
          <w:rFonts w:ascii="宋体" w:hAnsi="宋体" w:eastAsia="宋体" w:cs="Times New Roman"/>
          <w:color w:val="auto"/>
          <w:sz w:val="24"/>
          <w:szCs w:val="24"/>
          <w:highlight w:val="none"/>
        </w:rPr>
        <w:t xml:space="preserve">                                  </w:t>
      </w:r>
    </w:p>
    <w:p>
      <w:pPr>
        <w:adjustRightInd w:val="0"/>
        <w:snapToGrid w:val="0"/>
        <w:spacing w:line="360" w:lineRule="auto"/>
        <w:ind w:firstLine="475" w:firstLineChars="198"/>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建设工期或周期：</w:t>
      </w:r>
      <w:r>
        <w:rPr>
          <w:rFonts w:hint="eastAsia" w:ascii="宋体" w:hAnsi="宋体" w:eastAsia="宋体" w:cs="Times New Roman"/>
          <w:color w:val="auto"/>
          <w:sz w:val="24"/>
          <w:szCs w:val="24"/>
          <w:highlight w:val="none"/>
          <w:u w:val="single"/>
        </w:rPr>
        <w:t>预计1000天</w:t>
      </w:r>
      <w:r>
        <w:rPr>
          <w:rFonts w:ascii="宋体" w:hAnsi="宋体" w:eastAsia="宋体" w:cs="Times New Roman"/>
          <w:color w:val="auto"/>
          <w:sz w:val="24"/>
          <w:szCs w:val="24"/>
          <w:highlight w:val="none"/>
        </w:rPr>
        <w:t xml:space="preserve">                           </w:t>
      </w:r>
    </w:p>
    <w:p>
      <w:pPr>
        <w:adjustRightInd w:val="0"/>
        <w:snapToGrid w:val="0"/>
        <w:spacing w:line="360" w:lineRule="auto"/>
        <w:ind w:firstLine="475" w:firstLineChars="198"/>
        <w:jc w:val="left"/>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控制目标：</w:t>
      </w:r>
      <w:r>
        <w:rPr>
          <w:rFonts w:hint="eastAsia" w:ascii="宋体" w:hAnsi="宋体" w:eastAsia="宋体" w:cs="Times New Roman"/>
          <w:color w:val="auto"/>
          <w:sz w:val="24"/>
          <w:szCs w:val="24"/>
          <w:highlight w:val="none"/>
          <w:u w:val="single"/>
        </w:rPr>
        <w:t>（</w:t>
      </w:r>
      <w:r>
        <w:rPr>
          <w:rFonts w:ascii="宋体" w:hAnsi="宋体" w:eastAsia="宋体" w:cs="Times New Roman"/>
          <w:color w:val="auto"/>
          <w:sz w:val="24"/>
          <w:szCs w:val="24"/>
          <w:highlight w:val="none"/>
          <w:u w:val="single"/>
        </w:rPr>
        <w:t>1）进度目标：确保按工程进度需要</w:t>
      </w:r>
      <w:r>
        <w:rPr>
          <w:rFonts w:hint="eastAsia" w:ascii="宋体" w:hAnsi="宋体" w:eastAsia="宋体" w:cs="Times New Roman"/>
          <w:color w:val="auto"/>
          <w:sz w:val="24"/>
          <w:szCs w:val="24"/>
          <w:highlight w:val="none"/>
          <w:u w:val="single"/>
        </w:rPr>
        <w:t>及委托人要求</w:t>
      </w:r>
      <w:r>
        <w:rPr>
          <w:rFonts w:ascii="宋体" w:hAnsi="宋体" w:eastAsia="宋体" w:cs="Times New Roman"/>
          <w:color w:val="auto"/>
          <w:sz w:val="24"/>
          <w:szCs w:val="24"/>
          <w:highlight w:val="none"/>
          <w:u w:val="single"/>
        </w:rPr>
        <w:t>提供造价咨询服务成果；（2）质量目标：造价编制或审核准确率控制在合同约定范围内；（3）投资目标：投资控制在上级主管部门批准的工程投资概算内，工程施工费结算不得超出施工费招标控制价。</w:t>
      </w:r>
    </w:p>
    <w:p>
      <w:pPr>
        <w:adjustRightInd w:val="0"/>
        <w:snapToGrid w:val="0"/>
        <w:spacing w:line="360" w:lineRule="auto"/>
        <w:ind w:firstLine="475" w:firstLineChars="198"/>
        <w:jc w:val="left"/>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其他：</w:t>
      </w:r>
      <w:r>
        <w:rPr>
          <w:rFonts w:ascii="宋体" w:hAnsi="宋体" w:eastAsia="宋体" w:cs="仿宋"/>
          <w:color w:val="auto"/>
          <w:sz w:val="24"/>
          <w:szCs w:val="24"/>
          <w:highlight w:val="none"/>
          <w:u w:val="single"/>
        </w:rPr>
        <w:t xml:space="preserve">  /  </w:t>
      </w:r>
      <w:r>
        <w:rPr>
          <w:rFonts w:ascii="宋体" w:hAnsi="宋体" w:eastAsia="宋体" w:cs="Times New Roman"/>
          <w:color w:val="auto"/>
          <w:sz w:val="24"/>
          <w:szCs w:val="24"/>
          <w:highlight w:val="none"/>
        </w:rPr>
        <w:t xml:space="preserve">                                    </w:t>
      </w:r>
    </w:p>
    <w:p>
      <w:pPr>
        <w:keepNext/>
        <w:keepLines/>
        <w:spacing w:line="360" w:lineRule="auto"/>
        <w:outlineLvl w:val="1"/>
        <w:rPr>
          <w:rFonts w:ascii="宋体" w:hAnsi="宋体" w:eastAsia="宋体" w:cs="宋体"/>
          <w:b/>
          <w:color w:val="auto"/>
          <w:kern w:val="0"/>
          <w:sz w:val="28"/>
          <w:szCs w:val="28"/>
          <w:highlight w:val="none"/>
        </w:rPr>
      </w:pPr>
      <w:bookmarkStart w:id="10" w:name="_Toc35596752"/>
      <w:bookmarkStart w:id="11" w:name="_Toc26866146"/>
      <w:r>
        <w:rPr>
          <w:rFonts w:hint="eastAsia" w:ascii="宋体" w:hAnsi="宋体" w:eastAsia="宋体" w:cs="宋体"/>
          <w:b/>
          <w:color w:val="auto"/>
          <w:kern w:val="0"/>
          <w:sz w:val="28"/>
          <w:szCs w:val="28"/>
          <w:highlight w:val="none"/>
        </w:rPr>
        <w:t>二、服务范围及工作内容</w:t>
      </w:r>
      <w:bookmarkEnd w:id="10"/>
      <w:bookmarkEnd w:id="11"/>
    </w:p>
    <w:p>
      <w:pPr>
        <w:spacing w:line="360" w:lineRule="auto"/>
        <w:ind w:firstLine="645"/>
        <w:rPr>
          <w:rFonts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rPr>
        <w:t>双方约定的服务范围及工作内容：</w:t>
      </w:r>
      <w:r>
        <w:rPr>
          <w:rFonts w:hint="eastAsia" w:ascii="宋体" w:hAnsi="宋体" w:eastAsia="宋体" w:cs="Times New Roman"/>
          <w:color w:val="auto"/>
          <w:sz w:val="24"/>
          <w:szCs w:val="24"/>
          <w:highlight w:val="none"/>
          <w:u w:val="single"/>
        </w:rPr>
        <w:t>委托人委托咨询人实施何棠下项目首开区全过程造价咨询服务</w:t>
      </w:r>
      <w:r>
        <w:rPr>
          <w:rFonts w:hint="eastAsia" w:ascii="宋体" w:hAnsi="宋体" w:eastAsia="宋体" w:cs="Times New Roman"/>
          <w:color w:val="auto"/>
          <w:sz w:val="24"/>
          <w:szCs w:val="24"/>
          <w:highlight w:val="none"/>
        </w:rPr>
        <w:t>。</w:t>
      </w:r>
    </w:p>
    <w:p>
      <w:pPr>
        <w:adjustRightInd w:val="0"/>
        <w:snapToGrid w:val="0"/>
        <w:spacing w:line="360" w:lineRule="auto"/>
        <w:ind w:firstLine="475" w:firstLineChars="198"/>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建设工程造价咨询服务包括</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决策阶段、</w:t>
      </w: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设计阶段、</w:t>
      </w: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发承包阶段、</w:t>
      </w: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实施阶段、</w:t>
      </w: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竣工阶段、</w:t>
      </w:r>
      <w:r>
        <w:rPr>
          <w:rFonts w:hint="eastAsia" w:ascii="宋体" w:hAnsi="宋体" w:eastAsia="宋体" w:cs="Times New Roman"/>
          <w:color w:val="auto"/>
          <w:sz w:val="24"/>
          <w:highlight w:val="none"/>
          <w:bdr w:val="single" w:color="auto" w:sz="4" w:space="0"/>
        </w:rPr>
        <w:t>√</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财务决算阶段、</w:t>
      </w:r>
      <w:r>
        <w:rPr>
          <w:rFonts w:hint="eastAsia" w:ascii="宋体" w:hAnsi="宋体" w:eastAsia="宋体" w:cs="Times New Roman"/>
          <w:color w:val="auto"/>
          <w:sz w:val="24"/>
          <w:highlight w:val="none"/>
          <w:bdr w:val="single" w:color="auto" w:sz="4" w:space="0"/>
        </w:rPr>
        <w:t>√</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审计</w:t>
      </w:r>
      <w:r>
        <w:rPr>
          <w:rFonts w:ascii="宋体" w:hAnsi="宋体" w:eastAsia="宋体" w:cs="Times New Roman"/>
          <w:color w:val="auto"/>
          <w:sz w:val="24"/>
          <w:highlight w:val="none"/>
        </w:rPr>
        <w:t>阶段</w:t>
      </w:r>
      <w:r>
        <w:rPr>
          <w:rFonts w:hint="eastAsia" w:ascii="宋体" w:hAnsi="宋体" w:eastAsia="宋体" w:cs="Times New Roman"/>
          <w:color w:val="auto"/>
          <w:sz w:val="24"/>
          <w:highlight w:val="none"/>
        </w:rPr>
        <w:t>（如有）</w:t>
      </w:r>
      <w:r>
        <w:rPr>
          <w:rFonts w:hint="eastAsia" w:ascii="宋体" w:hAnsi="宋体" w:eastAsia="宋体" w:cs="Times New Roman"/>
          <w:color w:val="auto"/>
          <w:sz w:val="24"/>
          <w:szCs w:val="24"/>
          <w:highlight w:val="none"/>
        </w:rPr>
        <w:t>。</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hint="eastAsia" w:ascii="宋体" w:hAnsi="宋体" w:eastAsia="宋体" w:cs="Times New Roman"/>
          <w:color w:val="auto"/>
          <w:sz w:val="24"/>
          <w:szCs w:val="24"/>
          <w:highlight w:val="none"/>
        </w:rPr>
        <w:t>工程估算的调整。</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hint="eastAsia" w:ascii="宋体" w:hAnsi="宋体" w:eastAsia="宋体" w:cs="Times New Roman"/>
          <w:color w:val="auto"/>
          <w:sz w:val="24"/>
          <w:szCs w:val="24"/>
          <w:highlight w:val="none"/>
        </w:rPr>
        <w:t>工程概算的编制</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审核。</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施工图预算的编制</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审核。</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工程量清单、招标控制价的编制</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审核。</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工程结算的编制</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审核。</w:t>
      </w:r>
    </w:p>
    <w:p>
      <w:pPr>
        <w:adjustRightInd w:val="0"/>
        <w:snapToGrid w:val="0"/>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bdr w:val="single" w:color="auto" w:sz="4" w:space="0"/>
        </w:rPr>
        <w:t>√</w:t>
      </w:r>
      <w:r>
        <w:rPr>
          <w:rFonts w:ascii="宋体" w:hAnsi="宋体" w:eastAsia="宋体" w:cs="Times New Roman"/>
          <w:color w:val="auto"/>
          <w:sz w:val="24"/>
          <w:szCs w:val="24"/>
          <w:highlight w:val="none"/>
        </w:rPr>
        <w:t xml:space="preserve"> 其他造价咨询服务。</w:t>
      </w:r>
    </w:p>
    <w:p>
      <w:pPr>
        <w:spacing w:line="360" w:lineRule="auto"/>
        <w:ind w:firstLine="840" w:firstLineChars="35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服务范围及工作内容详见专用条款第</w:t>
      </w:r>
      <w:r>
        <w:rPr>
          <w:rFonts w:ascii="宋体" w:hAnsi="宋体" w:eastAsia="宋体" w:cs="Times New Roman"/>
          <w:color w:val="auto"/>
          <w:sz w:val="24"/>
          <w:szCs w:val="24"/>
          <w:highlight w:val="none"/>
        </w:rPr>
        <w:t>3条</w:t>
      </w:r>
      <w:r>
        <w:rPr>
          <w:rFonts w:hint="eastAsia" w:ascii="宋体" w:hAnsi="宋体" w:eastAsia="宋体" w:cs="Times New Roman"/>
          <w:color w:val="auto"/>
          <w:sz w:val="24"/>
          <w:szCs w:val="24"/>
          <w:highlight w:val="none"/>
        </w:rPr>
        <w:t>，委托人有权对本项目的服务范围和工作内容进行适当调整</w:t>
      </w:r>
      <w:r>
        <w:rPr>
          <w:rFonts w:ascii="宋体" w:hAnsi="宋体" w:eastAsia="宋体" w:cs="Times New Roman"/>
          <w:color w:val="auto"/>
          <w:sz w:val="24"/>
          <w:szCs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12" w:name="_Toc35596753"/>
      <w:bookmarkStart w:id="13" w:name="_Toc26866147"/>
      <w:r>
        <w:rPr>
          <w:rFonts w:hint="eastAsia" w:ascii="宋体" w:hAnsi="宋体" w:eastAsia="宋体" w:cs="宋体"/>
          <w:b/>
          <w:color w:val="auto"/>
          <w:kern w:val="0"/>
          <w:sz w:val="28"/>
          <w:szCs w:val="28"/>
          <w:highlight w:val="none"/>
        </w:rPr>
        <w:t>三、服务期限</w:t>
      </w:r>
      <w:bookmarkEnd w:id="12"/>
      <w:bookmarkEnd w:id="13"/>
    </w:p>
    <w:p>
      <w:pPr>
        <w:widowControl/>
        <w:spacing w:line="360" w:lineRule="auto"/>
        <w:ind w:firstLine="480" w:firstLineChars="200"/>
        <w:jc w:val="left"/>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建设工程造价咨询项目：</w:t>
      </w:r>
    </w:p>
    <w:p>
      <w:pPr>
        <w:widowControl/>
        <w:spacing w:line="360" w:lineRule="auto"/>
        <w:ind w:firstLine="480" w:firstLineChars="200"/>
        <w:jc w:val="left"/>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本合同的建设工程造价咨询业务自中标通知书发出之日起至咨询人完成合同约定的全部服务内容时止。</w:t>
      </w:r>
    </w:p>
    <w:p>
      <w:pPr>
        <w:widowControl/>
        <w:spacing w:line="360" w:lineRule="auto"/>
        <w:ind w:firstLine="480" w:firstLineChars="200"/>
        <w:jc w:val="left"/>
        <w:rPr>
          <w:rFonts w:ascii="宋体" w:hAnsi="宋体" w:eastAsia="宋体" w:cs="Times New Roman"/>
          <w:color w:val="auto"/>
          <w:kern w:val="0"/>
          <w:sz w:val="24"/>
          <w:szCs w:val="24"/>
          <w:highlight w:val="none"/>
        </w:rPr>
      </w:pPr>
      <w:r>
        <w:rPr>
          <w:rFonts w:ascii="宋体" w:hAnsi="宋体" w:eastAsia="宋体" w:cs="Times New Roman"/>
          <w:color w:val="auto"/>
          <w:kern w:val="0"/>
          <w:sz w:val="24"/>
          <w:szCs w:val="24"/>
          <w:highlight w:val="none"/>
        </w:rPr>
        <w:t>委托人根据实际情况，有权对本合同履行期进行适当调整，咨询人必须采取一切有效措施保证按期完成委托服务工作，不得延误，委托人不作其他费用补偿。</w:t>
      </w:r>
    </w:p>
    <w:p>
      <w:pPr>
        <w:pStyle w:val="26"/>
        <w:rPr>
          <w:rFonts w:ascii="宋体" w:hAnsi="宋体" w:eastAsia="宋体"/>
          <w:color w:val="auto"/>
          <w:highlight w:val="none"/>
        </w:rPr>
      </w:pPr>
    </w:p>
    <w:p>
      <w:pPr>
        <w:keepNext/>
        <w:keepLines/>
        <w:spacing w:line="360" w:lineRule="auto"/>
        <w:outlineLvl w:val="1"/>
        <w:rPr>
          <w:rFonts w:ascii="宋体" w:hAnsi="宋体" w:eastAsia="宋体" w:cs="宋体"/>
          <w:b/>
          <w:color w:val="auto"/>
          <w:kern w:val="0"/>
          <w:sz w:val="28"/>
          <w:szCs w:val="28"/>
          <w:highlight w:val="none"/>
        </w:rPr>
      </w:pPr>
      <w:bookmarkStart w:id="14" w:name="_Toc26866148"/>
      <w:bookmarkStart w:id="15" w:name="_Toc35596754"/>
      <w:r>
        <w:rPr>
          <w:rFonts w:hint="eastAsia" w:ascii="宋体" w:hAnsi="宋体" w:eastAsia="宋体" w:cs="宋体"/>
          <w:b/>
          <w:color w:val="auto"/>
          <w:kern w:val="0"/>
          <w:sz w:val="28"/>
          <w:szCs w:val="28"/>
          <w:highlight w:val="none"/>
        </w:rPr>
        <w:t>四、质量标准</w:t>
      </w:r>
      <w:bookmarkEnd w:id="14"/>
      <w:bookmarkEnd w:id="15"/>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工程造价咨询成果文件应符合：</w:t>
      </w:r>
      <w:r>
        <w:rPr>
          <w:rFonts w:hint="eastAsia" w:ascii="宋体" w:hAnsi="宋体" w:eastAsia="宋体" w:cs="仿宋"/>
          <w:color w:val="auto"/>
          <w:sz w:val="24"/>
          <w:szCs w:val="24"/>
          <w:highlight w:val="none"/>
          <w:u w:val="single"/>
        </w:rPr>
        <w:t>《广东省建设工程造价管理规定》、《建筑工程施工发包与承包计价管理办法》（建设部第</w:t>
      </w:r>
      <w:r>
        <w:rPr>
          <w:rFonts w:ascii="宋体" w:hAnsi="宋体" w:eastAsia="宋体" w:cs="仿宋"/>
          <w:color w:val="auto"/>
          <w:sz w:val="24"/>
          <w:szCs w:val="24"/>
          <w:highlight w:val="none"/>
          <w:u w:val="single"/>
        </w:rPr>
        <w:t>107</w:t>
      </w:r>
      <w:r>
        <w:rPr>
          <w:rFonts w:hint="eastAsia" w:ascii="宋体" w:hAnsi="宋体" w:eastAsia="宋体" w:cs="仿宋"/>
          <w:color w:val="auto"/>
          <w:sz w:val="24"/>
          <w:szCs w:val="24"/>
          <w:highlight w:val="none"/>
          <w:u w:val="single"/>
        </w:rPr>
        <w:t>号部令）、《广州市建筑工程全过程造价技术规程》及国家现行相关法律、行政法规、部门规章、规范性文件、行业规定及广东省、广州市有关规定要求和相应的标准、规范、技术文件</w:t>
      </w:r>
      <w:r>
        <w:rPr>
          <w:rFonts w:hint="eastAsia" w:ascii="宋体" w:hAnsi="宋体" w:eastAsia="宋体" w:cs="仿宋"/>
          <w:color w:val="auto"/>
          <w:sz w:val="24"/>
          <w:szCs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16" w:name="_Toc35596755"/>
      <w:bookmarkStart w:id="17" w:name="_Toc26866149"/>
      <w:r>
        <w:rPr>
          <w:rFonts w:hint="eastAsia" w:ascii="宋体" w:hAnsi="宋体" w:eastAsia="宋体" w:cs="宋体"/>
          <w:b/>
          <w:color w:val="auto"/>
          <w:kern w:val="0"/>
          <w:sz w:val="28"/>
          <w:szCs w:val="28"/>
          <w:highlight w:val="none"/>
        </w:rPr>
        <w:t>五、</w:t>
      </w:r>
      <w:r>
        <w:rPr>
          <w:rFonts w:ascii="宋体" w:hAnsi="宋体" w:eastAsia="宋体" w:cs="宋体"/>
          <w:b/>
          <w:color w:val="auto"/>
          <w:kern w:val="0"/>
          <w:sz w:val="28"/>
          <w:szCs w:val="28"/>
          <w:highlight w:val="none"/>
        </w:rPr>
        <w:t>保密义务</w:t>
      </w:r>
      <w:bookmarkEnd w:id="16"/>
      <w:bookmarkEnd w:id="17"/>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委托事项属保密范围，双方均有防止泄密的义务。</w:t>
      </w:r>
    </w:p>
    <w:p>
      <w:pPr>
        <w:keepNext/>
        <w:keepLines/>
        <w:spacing w:line="360" w:lineRule="auto"/>
        <w:outlineLvl w:val="1"/>
        <w:rPr>
          <w:rFonts w:ascii="宋体" w:hAnsi="宋体" w:eastAsia="宋体" w:cs="宋体"/>
          <w:b/>
          <w:color w:val="auto"/>
          <w:kern w:val="0"/>
          <w:sz w:val="28"/>
          <w:szCs w:val="28"/>
          <w:highlight w:val="none"/>
        </w:rPr>
      </w:pPr>
      <w:bookmarkStart w:id="18" w:name="_Toc35596756"/>
      <w:bookmarkStart w:id="19" w:name="_Toc26866150"/>
      <w:r>
        <w:rPr>
          <w:rFonts w:hint="eastAsia" w:ascii="宋体" w:hAnsi="宋体" w:eastAsia="宋体" w:cs="宋体"/>
          <w:b/>
          <w:color w:val="auto"/>
          <w:kern w:val="0"/>
          <w:sz w:val="28"/>
          <w:szCs w:val="28"/>
          <w:highlight w:val="none"/>
        </w:rPr>
        <w:t>六、酬金或计取方式</w:t>
      </w:r>
      <w:bookmarkEnd w:id="18"/>
      <w:bookmarkEnd w:id="19"/>
    </w:p>
    <w:p>
      <w:pPr>
        <w:spacing w:line="360" w:lineRule="auto"/>
        <w:ind w:firstLine="240" w:firstLineChars="100"/>
        <w:rPr>
          <w:rFonts w:ascii="宋体" w:hAnsi="宋体" w:eastAsia="宋体" w:cs="仿宋"/>
          <w:color w:val="auto"/>
          <w:sz w:val="24"/>
          <w:szCs w:val="24"/>
          <w:highlight w:val="none"/>
        </w:rPr>
      </w:pPr>
      <w:r>
        <w:rPr>
          <w:rFonts w:ascii="宋体" w:hAnsi="宋体" w:eastAsia="宋体" w:cs="仿宋"/>
          <w:color w:val="auto"/>
          <w:sz w:val="24"/>
          <w:szCs w:val="24"/>
          <w:highlight w:val="none"/>
        </w:rPr>
        <w:t xml:space="preserve"> </w:t>
      </w:r>
      <w:bookmarkStart w:id="20" w:name="_Hlk38893814"/>
      <w:r>
        <w:rPr>
          <w:rFonts w:ascii="宋体" w:hAnsi="宋体" w:eastAsia="宋体" w:cs="仿宋"/>
          <w:color w:val="auto"/>
          <w:sz w:val="24"/>
          <w:szCs w:val="24"/>
          <w:highlight w:val="none"/>
        </w:rPr>
        <w:t xml:space="preserve"> 1.暂定总价：</w:t>
      </w: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u w:val="single"/>
        </w:rPr>
        <w:t xml:space="preserve"> </w:t>
      </w:r>
      <w:r>
        <w:rPr>
          <w:rFonts w:ascii="宋体" w:hAnsi="宋体" w:eastAsia="宋体" w:cs="宋体"/>
          <w:color w:val="auto"/>
          <w:kern w:val="0"/>
          <w:sz w:val="24"/>
          <w:szCs w:val="24"/>
          <w:highlight w:val="none"/>
          <w:u w:val="single"/>
        </w:rPr>
        <w:t xml:space="preserve">     </w:t>
      </w:r>
      <w:r>
        <w:rPr>
          <w:rFonts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元，人民币大写：</w:t>
      </w:r>
      <w:r>
        <w:rPr>
          <w:rFonts w:ascii="宋体" w:hAnsi="宋体" w:eastAsia="宋体" w:cs="仿宋"/>
          <w:color w:val="auto"/>
          <w:sz w:val="24"/>
          <w:szCs w:val="24"/>
          <w:highlight w:val="none"/>
          <w:u w:val="single"/>
        </w:rPr>
        <w:t xml:space="preserve">        </w:t>
      </w:r>
      <w:r>
        <w:rPr>
          <w:rFonts w:ascii="宋体" w:hAnsi="宋体" w:eastAsia="宋体" w:cs="仿宋"/>
          <w:color w:val="auto"/>
          <w:sz w:val="24"/>
          <w:szCs w:val="24"/>
          <w:highlight w:val="none"/>
        </w:rPr>
        <w:t>。（其中不含税价：</w:t>
      </w: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元，不含税大写：</w:t>
      </w:r>
      <w:r>
        <w:rPr>
          <w:rFonts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），税率为</w:t>
      </w:r>
      <w:r>
        <w:rPr>
          <w:rFonts w:ascii="宋体" w:hAnsi="宋体" w:eastAsia="宋体" w:cs="仿宋"/>
          <w:color w:val="auto"/>
          <w:sz w:val="24"/>
          <w:szCs w:val="24"/>
          <w:highlight w:val="none"/>
        </w:rPr>
        <w:t>6%</w:t>
      </w:r>
      <w:r>
        <w:rPr>
          <w:rFonts w:hint="eastAsia" w:ascii="宋体" w:hAnsi="宋体" w:eastAsia="宋体" w:cs="仿宋"/>
          <w:color w:val="auto"/>
          <w:sz w:val="24"/>
          <w:szCs w:val="24"/>
          <w:highlight w:val="none"/>
        </w:rPr>
        <w:t>。本合同总价包括咨询人履行本合同所必须的所有成本费用（包括调研费、人员驻场费等）、预期可得全部收益和咨询人应承担的一切税费，包括但不限于派出主要造价咨询人员及后勤保障人员、设备等完成约定期限及咨询范围工作的全部人力、物力费用以及技术资料费、现场管理费、企业管理费、利润和税金等合同所涉及的正常服务和附加酬金。</w:t>
      </w:r>
      <w:r>
        <w:rPr>
          <w:rFonts w:ascii="宋体" w:hAnsi="宋体" w:eastAsia="宋体" w:cs="仿宋"/>
          <w:color w:val="auto"/>
          <w:sz w:val="24"/>
          <w:szCs w:val="24"/>
          <w:highlight w:val="none"/>
        </w:rPr>
        <w:t xml:space="preserve"> </w:t>
      </w:r>
    </w:p>
    <w:bookmarkEnd w:id="20"/>
    <w:p>
      <w:pPr>
        <w:spacing w:line="360" w:lineRule="auto"/>
        <w:ind w:firstLine="240" w:firstLineChars="100"/>
        <w:rPr>
          <w:rFonts w:ascii="宋体" w:hAnsi="宋体" w:eastAsia="宋体" w:cs="仿宋"/>
          <w:color w:val="auto"/>
          <w:sz w:val="24"/>
          <w:szCs w:val="24"/>
          <w:highlight w:val="none"/>
        </w:rPr>
      </w:pPr>
      <w:r>
        <w:rPr>
          <w:rFonts w:ascii="宋体" w:hAnsi="宋体" w:eastAsia="宋体" w:cs="仿宋"/>
          <w:color w:val="auto"/>
          <w:sz w:val="24"/>
          <w:szCs w:val="24"/>
          <w:highlight w:val="none"/>
        </w:rPr>
        <w:t xml:space="preserve">  2. 计取方式：</w:t>
      </w:r>
      <w:r>
        <w:rPr>
          <w:rFonts w:hint="eastAsia" w:ascii="宋体" w:hAnsi="宋体" w:eastAsia="宋体" w:cs="仿宋"/>
          <w:color w:val="auto"/>
          <w:sz w:val="24"/>
          <w:szCs w:val="24"/>
          <w:highlight w:val="none"/>
        </w:rPr>
        <w:t>造价咨询服务费结算方式详见本合同专用条款5</w:t>
      </w:r>
      <w:r>
        <w:rPr>
          <w:rFonts w:ascii="宋体" w:hAnsi="宋体" w:eastAsia="宋体" w:cs="仿宋"/>
          <w:color w:val="auto"/>
          <w:sz w:val="24"/>
          <w:szCs w:val="24"/>
          <w:highlight w:val="none"/>
        </w:rPr>
        <w:t>.2</w:t>
      </w:r>
      <w:r>
        <w:rPr>
          <w:rFonts w:ascii="宋体" w:hAnsi="宋体" w:eastAsia="宋体" w:cs="仿宋"/>
          <w:color w:val="auto"/>
          <w:sz w:val="24"/>
          <w:szCs w:val="24"/>
          <w:highlight w:val="none"/>
          <w:u w:val="single"/>
        </w:rPr>
        <w:t>。最终结算金额以委托人或其授权委托的第三方审定结算价为准；如遇审计部门审计，本项目最终结算价款以审计部门的审计结果为准；若本项目财务决算或审计时对该结算价有核减，咨询人应返还相应数额的费用</w:t>
      </w:r>
      <w:r>
        <w:rPr>
          <w:rFonts w:hint="eastAsia" w:ascii="宋体" w:hAnsi="宋体" w:eastAsia="宋体" w:cs="仿宋"/>
          <w:color w:val="auto"/>
          <w:sz w:val="24"/>
          <w:szCs w:val="24"/>
          <w:highlight w:val="none"/>
        </w:rPr>
        <w:t>。</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在合同履行期间，如遇国家的税率政策调整，合同不含税价格不因国家税率变化而变化，合同含税价格按国家的税率政策进行调整。</w:t>
      </w:r>
    </w:p>
    <w:p>
      <w:pPr>
        <w:spacing w:line="360" w:lineRule="auto"/>
        <w:ind w:firstLine="480" w:firstLineChars="200"/>
        <w:rPr>
          <w:rFonts w:ascii="宋体" w:hAnsi="宋体" w:eastAsia="宋体" w:cs="仿宋"/>
          <w:smallCaps/>
          <w:color w:val="auto"/>
          <w:sz w:val="24"/>
          <w:szCs w:val="24"/>
          <w:highlight w:val="none"/>
        </w:rPr>
      </w:pPr>
      <w:r>
        <w:rPr>
          <w:rFonts w:ascii="宋体" w:hAnsi="宋体" w:eastAsia="宋体" w:cs="仿宋"/>
          <w:smallCaps/>
          <w:color w:val="auto"/>
          <w:sz w:val="24"/>
          <w:szCs w:val="24"/>
          <w:highlight w:val="none"/>
        </w:rPr>
        <w:t xml:space="preserve"> 酬金或计取方式详见本合同专用条款5.2条。</w:t>
      </w:r>
    </w:p>
    <w:p>
      <w:pPr>
        <w:keepNext/>
        <w:keepLines/>
        <w:spacing w:line="360" w:lineRule="auto"/>
        <w:outlineLvl w:val="1"/>
        <w:rPr>
          <w:rFonts w:ascii="宋体" w:hAnsi="宋体" w:eastAsia="宋体" w:cs="宋体"/>
          <w:b/>
          <w:color w:val="auto"/>
          <w:kern w:val="0"/>
          <w:sz w:val="28"/>
          <w:szCs w:val="28"/>
          <w:highlight w:val="none"/>
        </w:rPr>
      </w:pPr>
      <w:bookmarkStart w:id="21" w:name="_Toc26866151"/>
      <w:bookmarkStart w:id="22" w:name="_Toc35596757"/>
      <w:r>
        <w:rPr>
          <w:rFonts w:hint="eastAsia" w:ascii="宋体" w:hAnsi="宋体" w:eastAsia="宋体" w:cs="宋体"/>
          <w:b/>
          <w:color w:val="auto"/>
          <w:kern w:val="0"/>
          <w:sz w:val="28"/>
          <w:szCs w:val="28"/>
          <w:highlight w:val="none"/>
        </w:rPr>
        <w:t>七、合同文件的构成</w:t>
      </w:r>
      <w:bookmarkEnd w:id="21"/>
      <w:bookmarkEnd w:id="22"/>
    </w:p>
    <w:p>
      <w:pPr>
        <w:widowControl/>
        <w:spacing w:line="360" w:lineRule="auto"/>
        <w:ind w:firstLine="360" w:firstLineChars="150"/>
        <w:jc w:val="left"/>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下列文件应被认为是组成本合同的一部分，并互为补充和解释，如各文件存在冲突之处，以如下排列次序在前者优先适用：</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1．建设工程造价咨询合同执行中共同签署的补充与修正文件；</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2．协议书（第一部分）；</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3. </w:t>
      </w:r>
      <w:r>
        <w:rPr>
          <w:rFonts w:hint="eastAsia" w:ascii="宋体" w:hAnsi="宋体" w:eastAsia="宋体" w:cs="仿宋"/>
          <w:color w:val="auto"/>
          <w:kern w:val="0"/>
          <w:sz w:val="24"/>
          <w:szCs w:val="24"/>
          <w:highlight w:val="none"/>
        </w:rPr>
        <w:t>中标通知书；</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4．建设工程造价咨询合同专用条款；</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5. </w:t>
      </w:r>
      <w:r>
        <w:rPr>
          <w:rFonts w:hint="eastAsia" w:ascii="宋体" w:hAnsi="宋体" w:eastAsia="宋体" w:cs="仿宋"/>
          <w:color w:val="auto"/>
          <w:kern w:val="0"/>
          <w:sz w:val="24"/>
          <w:szCs w:val="24"/>
          <w:highlight w:val="none"/>
        </w:rPr>
        <w:t>建设工程造价咨询合同通用条款；</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6. </w:t>
      </w:r>
      <w:r>
        <w:rPr>
          <w:rFonts w:hint="eastAsia" w:ascii="宋体" w:hAnsi="宋体" w:eastAsia="宋体" w:cs="仿宋"/>
          <w:color w:val="auto"/>
          <w:kern w:val="0"/>
          <w:sz w:val="24"/>
          <w:szCs w:val="24"/>
          <w:highlight w:val="none"/>
        </w:rPr>
        <w:t>招标文件（含招标文件补充文件、澄清文件、答疑文件等）；</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7. </w:t>
      </w:r>
      <w:r>
        <w:rPr>
          <w:rFonts w:hint="eastAsia" w:ascii="宋体" w:hAnsi="宋体" w:eastAsia="宋体" w:cs="仿宋"/>
          <w:color w:val="auto"/>
          <w:kern w:val="0"/>
          <w:sz w:val="24"/>
          <w:szCs w:val="24"/>
          <w:highlight w:val="none"/>
        </w:rPr>
        <w:t>投标书及其附件（含投标文件澄清等）；</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8. </w:t>
      </w:r>
      <w:r>
        <w:rPr>
          <w:rFonts w:hint="eastAsia" w:ascii="宋体" w:hAnsi="宋体" w:eastAsia="宋体" w:cs="仿宋"/>
          <w:color w:val="auto"/>
          <w:kern w:val="0"/>
          <w:sz w:val="24"/>
          <w:szCs w:val="24"/>
          <w:highlight w:val="none"/>
        </w:rPr>
        <w:t>标准、规范及有关技术文件；</w:t>
      </w:r>
    </w:p>
    <w:p>
      <w:pPr>
        <w:widowControl/>
        <w:spacing w:line="360" w:lineRule="auto"/>
        <w:ind w:firstLine="360" w:firstLineChars="15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9. </w:t>
      </w:r>
      <w:r>
        <w:rPr>
          <w:rFonts w:hint="eastAsia" w:ascii="宋体" w:hAnsi="宋体" w:eastAsia="宋体" w:cs="仿宋"/>
          <w:color w:val="auto"/>
          <w:kern w:val="0"/>
          <w:sz w:val="24"/>
          <w:szCs w:val="24"/>
          <w:highlight w:val="none"/>
        </w:rPr>
        <w:t>组成合同的其他文件。</w:t>
      </w:r>
    </w:p>
    <w:p>
      <w:pPr>
        <w:widowControl/>
        <w:spacing w:line="360" w:lineRule="auto"/>
        <w:ind w:firstLine="360" w:firstLineChars="150"/>
        <w:jc w:val="left"/>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通过上述顺序解释仍无法明确的事项，由委托人与咨询人协商解决；如协商不成，由委托人按照公平合理和有利于本合同工程建设的原则作出决定，咨询人应无条件执行。</w:t>
      </w:r>
    </w:p>
    <w:p>
      <w:pPr>
        <w:keepNext/>
        <w:keepLines/>
        <w:spacing w:line="360" w:lineRule="auto"/>
        <w:outlineLvl w:val="1"/>
        <w:rPr>
          <w:rFonts w:ascii="宋体" w:hAnsi="宋体" w:eastAsia="宋体" w:cs="宋体"/>
          <w:b/>
          <w:color w:val="auto"/>
          <w:kern w:val="0"/>
          <w:sz w:val="28"/>
          <w:szCs w:val="28"/>
          <w:highlight w:val="none"/>
        </w:rPr>
      </w:pPr>
      <w:bookmarkStart w:id="23" w:name="_Toc26866152"/>
      <w:bookmarkStart w:id="24" w:name="_Toc35596758"/>
      <w:r>
        <w:rPr>
          <w:rFonts w:hint="eastAsia" w:ascii="宋体" w:hAnsi="宋体" w:eastAsia="宋体" w:cs="宋体"/>
          <w:b/>
          <w:color w:val="auto"/>
          <w:kern w:val="0"/>
          <w:sz w:val="28"/>
          <w:szCs w:val="28"/>
          <w:highlight w:val="none"/>
        </w:rPr>
        <w:t>八、词语定义</w:t>
      </w:r>
      <w:bookmarkEnd w:id="23"/>
      <w:bookmarkEnd w:id="24"/>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协议书中相关词语的含义与通用条款中的定义与解释相同。</w:t>
      </w:r>
    </w:p>
    <w:p>
      <w:pPr>
        <w:keepNext/>
        <w:keepLines/>
        <w:spacing w:line="360" w:lineRule="auto"/>
        <w:outlineLvl w:val="1"/>
        <w:rPr>
          <w:rFonts w:ascii="宋体" w:hAnsi="宋体" w:eastAsia="宋体" w:cs="宋体"/>
          <w:b/>
          <w:color w:val="auto"/>
          <w:kern w:val="0"/>
          <w:sz w:val="28"/>
          <w:szCs w:val="28"/>
          <w:highlight w:val="none"/>
        </w:rPr>
      </w:pPr>
      <w:bookmarkStart w:id="25" w:name="_Toc35596759"/>
      <w:bookmarkStart w:id="26" w:name="_Toc26866153"/>
      <w:r>
        <w:rPr>
          <w:rFonts w:hint="eastAsia" w:ascii="宋体" w:hAnsi="宋体" w:eastAsia="宋体" w:cs="宋体"/>
          <w:b/>
          <w:color w:val="auto"/>
          <w:kern w:val="0"/>
          <w:sz w:val="28"/>
          <w:szCs w:val="28"/>
          <w:highlight w:val="none"/>
        </w:rPr>
        <w:t>九、合同订立</w:t>
      </w:r>
      <w:bookmarkEnd w:id="25"/>
      <w:bookmarkEnd w:id="26"/>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1.订立时间：</w:t>
      </w:r>
      <w:r>
        <w:rPr>
          <w:rFonts w:hint="eastAsia" w:ascii="宋体" w:hAnsi="宋体" w:eastAsia="宋体" w:cs="仿宋"/>
          <w:color w:val="auto"/>
          <w:kern w:val="0"/>
          <w:sz w:val="24"/>
          <w:szCs w:val="24"/>
          <w:highlight w:val="none"/>
          <w:u w:val="single"/>
        </w:rPr>
        <w:t xml:space="preserve">      </w:t>
      </w:r>
      <w:r>
        <w:rPr>
          <w:rFonts w:hint="eastAsia" w:ascii="宋体" w:hAnsi="宋体" w:eastAsia="宋体" w:cs="仿宋"/>
          <w:color w:val="auto"/>
          <w:kern w:val="0"/>
          <w:sz w:val="24"/>
          <w:szCs w:val="24"/>
          <w:highlight w:val="none"/>
        </w:rPr>
        <w:t>年</w:t>
      </w:r>
      <w:r>
        <w:rPr>
          <w:rFonts w:hint="eastAsia" w:ascii="宋体" w:hAnsi="宋体" w:eastAsia="宋体" w:cs="仿宋"/>
          <w:color w:val="auto"/>
          <w:kern w:val="0"/>
          <w:sz w:val="24"/>
          <w:szCs w:val="24"/>
          <w:highlight w:val="none"/>
          <w:u w:val="single"/>
        </w:rPr>
        <w:t xml:space="preserve">     </w:t>
      </w:r>
      <w:r>
        <w:rPr>
          <w:rFonts w:hint="eastAsia" w:ascii="宋体" w:hAnsi="宋体" w:eastAsia="宋体" w:cs="仿宋"/>
          <w:color w:val="auto"/>
          <w:kern w:val="0"/>
          <w:sz w:val="24"/>
          <w:szCs w:val="24"/>
          <w:highlight w:val="none"/>
        </w:rPr>
        <w:t>月</w:t>
      </w:r>
      <w:r>
        <w:rPr>
          <w:rFonts w:hint="eastAsia" w:ascii="宋体" w:hAnsi="宋体" w:eastAsia="宋体" w:cs="仿宋"/>
          <w:color w:val="auto"/>
          <w:kern w:val="0"/>
          <w:sz w:val="24"/>
          <w:szCs w:val="24"/>
          <w:highlight w:val="none"/>
          <w:u w:val="single"/>
        </w:rPr>
        <w:t xml:space="preserve">      </w:t>
      </w:r>
      <w:r>
        <w:rPr>
          <w:rFonts w:hint="eastAsia" w:ascii="宋体" w:hAnsi="宋体" w:eastAsia="宋体" w:cs="仿宋"/>
          <w:color w:val="auto"/>
          <w:kern w:val="0"/>
          <w:sz w:val="24"/>
          <w:szCs w:val="24"/>
          <w:highlight w:val="none"/>
        </w:rPr>
        <w:t>日。</w:t>
      </w:r>
    </w:p>
    <w:p>
      <w:pPr>
        <w:widowControl/>
        <w:spacing w:line="360" w:lineRule="auto"/>
        <w:ind w:firstLine="480" w:firstLineChars="200"/>
        <w:jc w:val="left"/>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2.订立地点：</w:t>
      </w:r>
      <w:r>
        <w:rPr>
          <w:rFonts w:ascii="宋体" w:hAnsi="宋体" w:eastAsia="宋体" w:cs="仿宋"/>
          <w:color w:val="auto"/>
          <w:kern w:val="0"/>
          <w:sz w:val="24"/>
          <w:szCs w:val="24"/>
          <w:highlight w:val="none"/>
          <w:u w:val="single"/>
        </w:rPr>
        <w:t>广州市黄埔区</w:t>
      </w:r>
      <w:r>
        <w:rPr>
          <w:rFonts w:ascii="宋体" w:hAnsi="宋体" w:eastAsia="宋体" w:cs="仿宋"/>
          <w:color w:val="auto"/>
          <w:kern w:val="0"/>
          <w:sz w:val="24"/>
          <w:szCs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27" w:name="_Toc35596760"/>
      <w:bookmarkStart w:id="28" w:name="_Toc26866154"/>
      <w:r>
        <w:rPr>
          <w:rFonts w:hint="eastAsia" w:ascii="宋体" w:hAnsi="宋体" w:eastAsia="宋体" w:cs="宋体"/>
          <w:b/>
          <w:color w:val="auto"/>
          <w:kern w:val="0"/>
          <w:sz w:val="28"/>
          <w:szCs w:val="28"/>
          <w:highlight w:val="none"/>
        </w:rPr>
        <w:t>十、合同生效</w:t>
      </w:r>
      <w:bookmarkEnd w:id="27"/>
      <w:bookmarkEnd w:id="28"/>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本合同自</w:t>
      </w:r>
      <w:r>
        <w:rPr>
          <w:rFonts w:ascii="宋体" w:hAnsi="宋体" w:eastAsia="宋体" w:cs="仿宋"/>
          <w:color w:val="auto"/>
          <w:kern w:val="0"/>
          <w:sz w:val="24"/>
          <w:szCs w:val="24"/>
          <w:highlight w:val="none"/>
          <w:u w:val="single"/>
        </w:rPr>
        <w:t>合同签订之日起</w:t>
      </w:r>
      <w:r>
        <w:rPr>
          <w:rFonts w:hint="eastAsia" w:ascii="宋体" w:hAnsi="宋体" w:eastAsia="宋体" w:cs="仿宋"/>
          <w:color w:val="auto"/>
          <w:kern w:val="0"/>
          <w:sz w:val="24"/>
          <w:szCs w:val="24"/>
          <w:highlight w:val="none"/>
        </w:rPr>
        <w:t>生效。</w:t>
      </w:r>
    </w:p>
    <w:p>
      <w:pPr>
        <w:keepNext/>
        <w:keepLines/>
        <w:spacing w:line="360" w:lineRule="auto"/>
        <w:outlineLvl w:val="1"/>
        <w:rPr>
          <w:rFonts w:ascii="宋体" w:hAnsi="宋体" w:eastAsia="宋体" w:cs="宋体"/>
          <w:b/>
          <w:color w:val="auto"/>
          <w:kern w:val="0"/>
          <w:sz w:val="28"/>
          <w:szCs w:val="28"/>
          <w:highlight w:val="none"/>
        </w:rPr>
      </w:pPr>
      <w:bookmarkStart w:id="29" w:name="_Toc35596761"/>
      <w:bookmarkStart w:id="30" w:name="_Toc26866155"/>
      <w:r>
        <w:rPr>
          <w:rFonts w:hint="eastAsia" w:ascii="宋体" w:hAnsi="宋体" w:eastAsia="宋体" w:cs="宋体"/>
          <w:b/>
          <w:color w:val="auto"/>
          <w:kern w:val="0"/>
          <w:sz w:val="28"/>
          <w:szCs w:val="28"/>
          <w:highlight w:val="none"/>
        </w:rPr>
        <w:t>十一、合同份数</w:t>
      </w:r>
      <w:bookmarkEnd w:id="29"/>
      <w:bookmarkEnd w:id="30"/>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本合同一式</w:t>
      </w:r>
      <w:r>
        <w:rPr>
          <w:rFonts w:hint="eastAsia" w:ascii="宋体" w:hAnsi="宋体" w:eastAsia="宋体" w:cs="仿宋"/>
          <w:color w:val="auto"/>
          <w:kern w:val="0"/>
          <w:sz w:val="24"/>
          <w:szCs w:val="24"/>
          <w:highlight w:val="none"/>
          <w:u w:val="single"/>
        </w:rPr>
        <w:t xml:space="preserve">    </w:t>
      </w:r>
      <w:r>
        <w:rPr>
          <w:rFonts w:hint="eastAsia" w:ascii="宋体" w:hAnsi="宋体" w:eastAsia="宋体" w:cs="仿宋"/>
          <w:color w:val="auto"/>
          <w:kern w:val="0"/>
          <w:sz w:val="24"/>
          <w:szCs w:val="24"/>
          <w:highlight w:val="none"/>
        </w:rPr>
        <w:t>份，具有同等法律效力，其中委托人执</w:t>
      </w:r>
      <w:r>
        <w:rPr>
          <w:rFonts w:hint="eastAsia" w:ascii="宋体" w:hAnsi="宋体" w:eastAsia="宋体" w:cs="仿宋"/>
          <w:color w:val="auto"/>
          <w:kern w:val="0"/>
          <w:sz w:val="24"/>
          <w:szCs w:val="24"/>
          <w:highlight w:val="none"/>
          <w:u w:val="single"/>
        </w:rPr>
        <w:t>肆</w:t>
      </w:r>
      <w:r>
        <w:rPr>
          <w:rFonts w:hint="eastAsia" w:ascii="宋体" w:hAnsi="宋体" w:eastAsia="宋体" w:cs="仿宋"/>
          <w:color w:val="auto"/>
          <w:kern w:val="0"/>
          <w:sz w:val="24"/>
          <w:szCs w:val="24"/>
          <w:highlight w:val="none"/>
        </w:rPr>
        <w:t>份，咨询人执</w:t>
      </w:r>
      <w:r>
        <w:rPr>
          <w:rFonts w:ascii="宋体" w:hAnsi="宋体" w:eastAsia="宋体" w:cs="仿宋"/>
          <w:color w:val="auto"/>
          <w:kern w:val="0"/>
          <w:sz w:val="24"/>
          <w:szCs w:val="24"/>
          <w:highlight w:val="none"/>
        </w:rPr>
        <w:t>__份。</w:t>
      </w: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tbl>
      <w:tblPr>
        <w:tblStyle w:val="42"/>
        <w:tblW w:w="9230" w:type="dxa"/>
        <w:jc w:val="center"/>
        <w:tblLayout w:type="fixed"/>
        <w:tblCellMar>
          <w:top w:w="0" w:type="dxa"/>
          <w:left w:w="108" w:type="dxa"/>
          <w:bottom w:w="0" w:type="dxa"/>
          <w:right w:w="108" w:type="dxa"/>
        </w:tblCellMar>
      </w:tblPr>
      <w:tblGrid>
        <w:gridCol w:w="1668"/>
        <w:gridCol w:w="396"/>
        <w:gridCol w:w="2550"/>
        <w:gridCol w:w="1845"/>
        <w:gridCol w:w="2771"/>
      </w:tblGrid>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委托人：</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highlight w:val="none"/>
              </w:rPr>
              <w:t xml:space="preserve"> </w:t>
            </w: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咨询人：</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委托代理人：</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委托代理人：</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住所：</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住所：</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 </w:t>
            </w:r>
          </w:p>
        </w:tc>
      </w:tr>
      <w:tr>
        <w:tblPrEx>
          <w:tblCellMar>
            <w:top w:w="0" w:type="dxa"/>
            <w:left w:w="108" w:type="dxa"/>
            <w:bottom w:w="0" w:type="dxa"/>
            <w:right w:w="108" w:type="dxa"/>
          </w:tblCellMar>
        </w:tblPrEx>
        <w:trPr>
          <w:trHeight w:val="510" w:hRule="atLeast"/>
          <w:jc w:val="center"/>
        </w:trPr>
        <w:tc>
          <w:tcPr>
            <w:tcW w:w="2064"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社会信用代码：</w:t>
            </w:r>
          </w:p>
        </w:tc>
        <w:tc>
          <w:tcPr>
            <w:tcW w:w="2550"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社会信用代码：</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 xml:space="preserve"> </w:t>
            </w: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电话：</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电话：</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开户银行：</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开户银行：</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668"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账号：</w:t>
            </w:r>
          </w:p>
        </w:tc>
        <w:tc>
          <w:tcPr>
            <w:tcW w:w="2946" w:type="dxa"/>
            <w:gridSpan w:val="2"/>
            <w:vAlign w:val="center"/>
          </w:tcPr>
          <w:p>
            <w:pPr>
              <w:adjustRightInd w:val="0"/>
              <w:snapToGrid w:val="0"/>
              <w:spacing w:line="560" w:lineRule="exact"/>
              <w:ind w:right="11"/>
              <w:rPr>
                <w:rFonts w:ascii="宋体" w:hAnsi="宋体" w:eastAsia="宋体" w:cs="Times New Roman"/>
                <w:color w:val="auto"/>
                <w:sz w:val="24"/>
                <w:szCs w:val="24"/>
                <w:highlight w:val="none"/>
              </w:rPr>
            </w:pPr>
          </w:p>
        </w:tc>
        <w:tc>
          <w:tcPr>
            <w:tcW w:w="1845"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账号：</w:t>
            </w:r>
          </w:p>
        </w:tc>
        <w:tc>
          <w:tcPr>
            <w:tcW w:w="2771" w:type="dxa"/>
            <w:vAlign w:val="center"/>
          </w:tcPr>
          <w:p>
            <w:pPr>
              <w:adjustRightInd w:val="0"/>
              <w:snapToGrid w:val="0"/>
              <w:spacing w:line="560" w:lineRule="exact"/>
              <w:ind w:right="11"/>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 xml:space="preserve"> </w:t>
            </w:r>
          </w:p>
        </w:tc>
      </w:tr>
    </w:tbl>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pStyle w:val="26"/>
        <w:rPr>
          <w:rFonts w:ascii="宋体" w:hAnsi="宋体" w:eastAsia="宋体"/>
          <w:color w:val="auto"/>
          <w:highlight w:val="none"/>
        </w:rPr>
      </w:pPr>
    </w:p>
    <w:p>
      <w:pPr>
        <w:keepNext/>
        <w:keepLines/>
        <w:spacing w:before="260" w:after="260" w:line="360" w:lineRule="auto"/>
        <w:jc w:val="center"/>
        <w:outlineLvl w:val="1"/>
        <w:rPr>
          <w:rFonts w:ascii="宋体" w:hAnsi="宋体" w:eastAsia="宋体"/>
          <w:b/>
          <w:color w:val="auto"/>
          <w:sz w:val="30"/>
          <w:szCs w:val="30"/>
          <w:highlight w:val="none"/>
        </w:rPr>
      </w:pPr>
      <w:bookmarkStart w:id="31" w:name="_Toc25483_WPSOffice_Level2"/>
      <w:bookmarkStart w:id="32" w:name="_Toc26866156"/>
      <w:bookmarkStart w:id="33" w:name="_Toc35596762"/>
      <w:r>
        <w:rPr>
          <w:rFonts w:hint="eastAsia" w:ascii="宋体" w:hAnsi="宋体" w:eastAsia="宋体"/>
          <w:b/>
          <w:color w:val="auto"/>
          <w:sz w:val="30"/>
          <w:szCs w:val="30"/>
          <w:highlight w:val="none"/>
        </w:rPr>
        <w:t>第二部分</w:t>
      </w:r>
      <w:r>
        <w:rPr>
          <w:rFonts w:ascii="宋体" w:hAnsi="宋体" w:eastAsia="宋体"/>
          <w:b/>
          <w:color w:val="auto"/>
          <w:sz w:val="30"/>
          <w:szCs w:val="30"/>
          <w:highlight w:val="none"/>
        </w:rPr>
        <w:t xml:space="preserve">  </w:t>
      </w:r>
      <w:r>
        <w:rPr>
          <w:rFonts w:hint="eastAsia" w:ascii="宋体" w:hAnsi="宋体" w:eastAsia="宋体"/>
          <w:b/>
          <w:color w:val="auto"/>
          <w:sz w:val="30"/>
          <w:szCs w:val="30"/>
          <w:highlight w:val="none"/>
        </w:rPr>
        <w:t>通用条款</w:t>
      </w:r>
      <w:bookmarkEnd w:id="31"/>
      <w:bookmarkEnd w:id="32"/>
      <w:bookmarkEnd w:id="33"/>
    </w:p>
    <w:p>
      <w:pPr>
        <w:keepNext/>
        <w:keepLines/>
        <w:spacing w:line="360" w:lineRule="auto"/>
        <w:outlineLvl w:val="1"/>
        <w:rPr>
          <w:rFonts w:ascii="宋体" w:hAnsi="宋体" w:eastAsia="宋体" w:cs="宋体"/>
          <w:b/>
          <w:color w:val="auto"/>
          <w:kern w:val="0"/>
          <w:sz w:val="28"/>
          <w:szCs w:val="28"/>
          <w:highlight w:val="none"/>
        </w:rPr>
      </w:pPr>
      <w:bookmarkStart w:id="34" w:name="_Toc35596763"/>
      <w:bookmarkStart w:id="35" w:name="_Toc26866157"/>
      <w:r>
        <w:rPr>
          <w:rFonts w:ascii="宋体" w:hAnsi="宋体" w:eastAsia="宋体" w:cs="宋体"/>
          <w:b/>
          <w:color w:val="auto"/>
          <w:kern w:val="0"/>
          <w:sz w:val="28"/>
          <w:szCs w:val="28"/>
          <w:highlight w:val="none"/>
        </w:rPr>
        <w:t xml:space="preserve">1. </w:t>
      </w:r>
      <w:r>
        <w:rPr>
          <w:rFonts w:hint="eastAsia" w:ascii="宋体" w:hAnsi="宋体" w:eastAsia="宋体" w:cs="宋体"/>
          <w:b/>
          <w:color w:val="auto"/>
          <w:kern w:val="0"/>
          <w:sz w:val="28"/>
          <w:szCs w:val="28"/>
          <w:highlight w:val="none"/>
        </w:rPr>
        <w:t>词语定义、语言、解释顺序与适用法律</w:t>
      </w:r>
      <w:bookmarkEnd w:id="34"/>
      <w:bookmarkEnd w:id="35"/>
    </w:p>
    <w:p>
      <w:pPr>
        <w:keepNext/>
        <w:keepLines/>
        <w:spacing w:line="360" w:lineRule="auto"/>
        <w:outlineLvl w:val="1"/>
        <w:rPr>
          <w:rFonts w:ascii="宋体" w:hAnsi="宋体" w:eastAsia="宋体" w:cs="宋体"/>
          <w:b/>
          <w:color w:val="auto"/>
          <w:kern w:val="0"/>
          <w:sz w:val="28"/>
          <w:szCs w:val="28"/>
          <w:highlight w:val="none"/>
        </w:rPr>
      </w:pPr>
      <w:bookmarkStart w:id="36" w:name="_Toc26870944"/>
      <w:bookmarkStart w:id="37" w:name="_Toc26866158"/>
      <w:bookmarkStart w:id="38" w:name="_Toc35596764"/>
      <w:r>
        <w:rPr>
          <w:rFonts w:ascii="宋体" w:hAnsi="宋体" w:eastAsia="宋体" w:cs="宋体"/>
          <w:b/>
          <w:color w:val="auto"/>
          <w:kern w:val="0"/>
          <w:sz w:val="28"/>
          <w:szCs w:val="28"/>
          <w:highlight w:val="none"/>
        </w:rPr>
        <w:t>1.1</w:t>
      </w:r>
      <w:r>
        <w:rPr>
          <w:rFonts w:hint="eastAsia" w:ascii="宋体" w:hAnsi="宋体" w:eastAsia="宋体" w:cs="宋体"/>
          <w:b/>
          <w:color w:val="auto"/>
          <w:kern w:val="0"/>
          <w:sz w:val="28"/>
          <w:szCs w:val="28"/>
          <w:highlight w:val="none"/>
        </w:rPr>
        <w:t>词语定义</w:t>
      </w:r>
      <w:bookmarkEnd w:id="36"/>
      <w:bookmarkEnd w:id="37"/>
      <w:bookmarkEnd w:id="38"/>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组成本合同的全部文件中的下列名词和用语应具有本款所赋予的含义：</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1.1.1“工程”是指按照本合同约定实施造价咨询与其他服务的建设工程。    </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1.1.2“工程造价”是指工程项目建设过程中预计或实际支出的全部费用。</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1.1.3“委托人”是指本合同中委托造价咨询与其他服务的一方，及其合法的继承人或受让人。</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1.1.4“咨询人”是指本合同中提供造价咨询与其他服务的一方，及其合法的继承人。</w:t>
      </w:r>
      <w:r>
        <w:rPr>
          <w:rFonts w:ascii="宋体" w:hAnsi="宋体" w:eastAsia="宋体" w:cs="仿宋"/>
          <w:color w:val="auto"/>
          <w:kern w:val="0"/>
          <w:sz w:val="24"/>
          <w:szCs w:val="24"/>
          <w:highlight w:val="none"/>
        </w:rPr>
        <w:br w:type="textWrapping"/>
      </w:r>
      <w:r>
        <w:rPr>
          <w:rFonts w:ascii="宋体" w:hAnsi="宋体" w:eastAsia="宋体" w:cs="仿宋"/>
          <w:color w:val="auto"/>
          <w:kern w:val="0"/>
          <w:sz w:val="24"/>
          <w:szCs w:val="24"/>
          <w:highlight w:val="none"/>
        </w:rPr>
        <w:t xml:space="preserve">    1.1.5“第三人”是指除委托人、咨询人以外与本咨询业务有关的当事人。</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1.1.6“正常工作”是指本合同订立时通用条款和专用条款中约定的咨询人的工作。</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1.1.7“附加工作”是指咨询人根据合同条件完成的正常工作以外的工作。</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1.1.8“项目咨询团队”是指咨询人指派负责履行本合同的团队，其团队成员为本合同的项目咨询人员。</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1.1.9“项目负责人”是指由咨询人的法定代表人书面授权，在授权范围内负责履行本合同、主持项目咨询团队工作的负责人。</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1.1.10“委托人代表”是指由委托人的法定代表人书面授权，在授权范围内行使委托人权利的人。</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1.1.11“酬金”是指咨询人履行本合同义务，委托人按照本合同约定给付咨询人的金额。包括正常工作酬金、附加工作酬金和合理化建议奖励金额及费用。</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1.1.12“正常工作酬金”是指在协议书中载明的，咨询人完成正常工作，委托人应给付咨询人的酬金。</w:t>
      </w:r>
      <w:r>
        <w:rPr>
          <w:rFonts w:ascii="宋体" w:hAnsi="宋体" w:eastAsia="宋体" w:cs="仿宋"/>
          <w:color w:val="auto"/>
          <w:kern w:val="0"/>
          <w:sz w:val="24"/>
          <w:szCs w:val="24"/>
          <w:highlight w:val="none"/>
        </w:rPr>
        <w:br w:type="textWrapping"/>
      </w:r>
      <w:r>
        <w:rPr>
          <w:rFonts w:ascii="宋体" w:hAnsi="宋体" w:eastAsia="宋体" w:cs="仿宋"/>
          <w:color w:val="auto"/>
          <w:kern w:val="0"/>
          <w:sz w:val="24"/>
          <w:szCs w:val="24"/>
          <w:highlight w:val="none"/>
        </w:rPr>
        <w:t xml:space="preserve">    1.1.13“附加工作酬金”是指咨询人完成附加工作，委托人应给付咨询人的酬金。</w:t>
      </w:r>
    </w:p>
    <w:p>
      <w:pPr>
        <w:spacing w:line="360" w:lineRule="auto"/>
        <w:ind w:firstLine="480" w:firstLineChars="200"/>
        <w:rPr>
          <w:rFonts w:ascii="宋体" w:hAnsi="宋体" w:eastAsia="宋体" w:cs="仿宋"/>
          <w:color w:val="auto"/>
          <w:kern w:val="0"/>
          <w:sz w:val="24"/>
          <w:highlight w:val="none"/>
        </w:rPr>
      </w:pPr>
      <w:r>
        <w:rPr>
          <w:rFonts w:ascii="宋体" w:hAnsi="宋体" w:eastAsia="宋体" w:cs="仿宋"/>
          <w:color w:val="auto"/>
          <w:kern w:val="0"/>
          <w:sz w:val="24"/>
          <w:highlight w:val="none"/>
        </w:rPr>
        <w:t>1.1.14“书面形式”是指合同书、信件和数据电文（包括电报、电传、电子数据交换和电子邮件）等可以有形地表现所载内容的形式。</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kern w:val="0"/>
          <w:sz w:val="24"/>
          <w:highlight w:val="none"/>
        </w:rPr>
        <w:t>1.1.15“不可抗力”是指委托人和咨询人在订立本合同时不可预见，在合同履行过程中不可避免并不能克服的自然灾害和社会性突发事件，如地震、海啸、瘟疫、水灾、骚乱、暴动、战争等。</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1.1.16“合理化建议奖励金额及费用”是指咨询人对咨询项目提出合理化建议或优化建议被采纳且为项目节约了投资的，委托人应付给咨询人一定比例的费用奖励。</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1.1.17“小时或天”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24:00（即次日零点）。</w:t>
      </w:r>
    </w:p>
    <w:p>
      <w:pPr>
        <w:keepNext/>
        <w:keepLines/>
        <w:spacing w:line="360" w:lineRule="auto"/>
        <w:outlineLvl w:val="1"/>
        <w:rPr>
          <w:rFonts w:ascii="宋体" w:hAnsi="宋体" w:eastAsia="宋体" w:cs="宋体"/>
          <w:b/>
          <w:color w:val="auto"/>
          <w:kern w:val="0"/>
          <w:sz w:val="28"/>
          <w:szCs w:val="28"/>
          <w:highlight w:val="none"/>
        </w:rPr>
      </w:pPr>
      <w:bookmarkStart w:id="39" w:name="_Toc26870945"/>
      <w:bookmarkStart w:id="40" w:name="_Toc26866159"/>
      <w:bookmarkStart w:id="41" w:name="_Toc35596765"/>
      <w:r>
        <w:rPr>
          <w:rFonts w:hint="eastAsia" w:ascii="宋体" w:hAnsi="宋体" w:eastAsia="宋体" w:cs="宋体"/>
          <w:b/>
          <w:color w:val="auto"/>
          <w:kern w:val="0"/>
          <w:sz w:val="28"/>
          <w:szCs w:val="28"/>
          <w:highlight w:val="none"/>
        </w:rPr>
        <w:t>1.2语言</w:t>
      </w:r>
      <w:bookmarkEnd w:id="39"/>
      <w:bookmarkEnd w:id="40"/>
      <w:bookmarkEnd w:id="41"/>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本合同使用中文书写、解释和说明。如专用条款约定使用两种及以上语言文字时，应以中文为准。</w:t>
      </w:r>
    </w:p>
    <w:p>
      <w:pPr>
        <w:keepNext/>
        <w:keepLines/>
        <w:spacing w:line="360" w:lineRule="auto"/>
        <w:outlineLvl w:val="1"/>
        <w:rPr>
          <w:rFonts w:ascii="宋体" w:hAnsi="宋体" w:eastAsia="宋体" w:cs="宋体"/>
          <w:b/>
          <w:color w:val="auto"/>
          <w:kern w:val="0"/>
          <w:sz w:val="28"/>
          <w:szCs w:val="28"/>
          <w:highlight w:val="none"/>
        </w:rPr>
      </w:pPr>
      <w:bookmarkStart w:id="42" w:name="_Toc35596766"/>
      <w:bookmarkStart w:id="43" w:name="_Toc26870946"/>
      <w:bookmarkStart w:id="44" w:name="_Toc26866160"/>
      <w:r>
        <w:rPr>
          <w:rFonts w:hint="eastAsia" w:ascii="宋体" w:hAnsi="宋体" w:eastAsia="宋体" w:cs="宋体"/>
          <w:b/>
          <w:color w:val="auto"/>
          <w:kern w:val="0"/>
          <w:sz w:val="28"/>
          <w:szCs w:val="28"/>
          <w:highlight w:val="none"/>
        </w:rPr>
        <w:t>1.3合同文件的组成及解释顺序</w:t>
      </w:r>
      <w:bookmarkEnd w:id="42"/>
      <w:bookmarkEnd w:id="43"/>
      <w:bookmarkEnd w:id="44"/>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组成本合同的下列文件彼此应能相互解释、互为说明。除专用条款另有约定外，本合同文件的解释顺序如下：</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1.履行本合同的相关补充协议（含工程洽商记录、会议纪要、工程变更、现场签证、索赔和合同价款调整报告等修正文件）；</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2.协议书；</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3.中标通知书（适用于招标工程）或委托书（适用于非招标工程）；</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4.专用条款及附件；</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5.通用条款；</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6.投标函及投标函附录（适用于招标工程）或造价咨询服务建议书（适用于非招标工程）；</w:t>
      </w:r>
    </w:p>
    <w:p>
      <w:pPr>
        <w:tabs>
          <w:tab w:val="left" w:pos="6140"/>
        </w:tabs>
        <w:adjustRightInd w:val="0"/>
        <w:snapToGrid w:val="0"/>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7.专用条款约定的其他文件。</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上述各项合同文件包括合同当事人就该项合同文件所作出的补充和修改，属于同一类内容的文件，应以最新签署的为准。</w:t>
      </w:r>
    </w:p>
    <w:p>
      <w:pPr>
        <w:spacing w:line="360" w:lineRule="auto"/>
        <w:ind w:firstLine="468"/>
        <w:rPr>
          <w:rFonts w:ascii="宋体" w:hAnsi="宋体" w:eastAsia="宋体" w:cs="仿宋"/>
          <w:color w:val="auto"/>
          <w:sz w:val="24"/>
          <w:highlight w:val="none"/>
        </w:rPr>
      </w:pPr>
      <w:r>
        <w:rPr>
          <w:rFonts w:hint="eastAsia" w:ascii="宋体" w:hAnsi="宋体" w:eastAsia="宋体" w:cs="仿宋"/>
          <w:color w:val="auto"/>
          <w:sz w:val="24"/>
          <w:highlight w:val="none"/>
        </w:rPr>
        <w:t>在合同订立及履行过程中形成的与合同有关的文件均构成合同文件的组成部分。</w:t>
      </w:r>
    </w:p>
    <w:p>
      <w:pPr>
        <w:keepNext/>
        <w:keepLines/>
        <w:spacing w:line="360" w:lineRule="auto"/>
        <w:outlineLvl w:val="1"/>
        <w:rPr>
          <w:rFonts w:ascii="宋体" w:hAnsi="宋体" w:eastAsia="宋体" w:cs="宋体"/>
          <w:b/>
          <w:color w:val="auto"/>
          <w:kern w:val="0"/>
          <w:sz w:val="28"/>
          <w:szCs w:val="28"/>
          <w:highlight w:val="none"/>
        </w:rPr>
      </w:pPr>
      <w:bookmarkStart w:id="45" w:name="_Toc26870947"/>
      <w:bookmarkStart w:id="46" w:name="_Toc26866161"/>
      <w:bookmarkStart w:id="47" w:name="_Toc35596767"/>
      <w:r>
        <w:rPr>
          <w:rFonts w:hint="eastAsia" w:ascii="宋体" w:hAnsi="宋体" w:eastAsia="宋体" w:cs="宋体"/>
          <w:b/>
          <w:color w:val="auto"/>
          <w:kern w:val="0"/>
          <w:sz w:val="28"/>
          <w:szCs w:val="28"/>
          <w:highlight w:val="none"/>
        </w:rPr>
        <w:t>1.4适用法律</w:t>
      </w:r>
      <w:bookmarkEnd w:id="45"/>
      <w:bookmarkEnd w:id="46"/>
      <w:bookmarkEnd w:id="47"/>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本合同适用中华人民共和国法律、行政法规、部门规章以及工程所在地的地方性法规、单行条例、地方政府规章和行政规范性文件。</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highlight w:val="none"/>
        </w:rPr>
        <w:t>合同当事人可以在专用条款中约定本合同适用的其他规范、规程、定额、技术标准等规范性文件。</w:t>
      </w:r>
    </w:p>
    <w:p>
      <w:pPr>
        <w:keepNext/>
        <w:keepLines/>
        <w:spacing w:line="360" w:lineRule="auto"/>
        <w:outlineLvl w:val="1"/>
        <w:rPr>
          <w:rFonts w:ascii="宋体" w:hAnsi="宋体" w:eastAsia="宋体" w:cs="宋体"/>
          <w:b/>
          <w:color w:val="auto"/>
          <w:kern w:val="0"/>
          <w:sz w:val="28"/>
          <w:szCs w:val="28"/>
          <w:highlight w:val="none"/>
        </w:rPr>
      </w:pPr>
      <w:bookmarkStart w:id="48" w:name="_Toc35596768"/>
      <w:bookmarkStart w:id="49" w:name="_Toc26866162"/>
      <w:r>
        <w:rPr>
          <w:rFonts w:hint="eastAsia" w:ascii="宋体" w:hAnsi="宋体" w:eastAsia="宋体" w:cs="宋体"/>
          <w:b/>
          <w:color w:val="auto"/>
          <w:kern w:val="0"/>
          <w:sz w:val="28"/>
          <w:szCs w:val="28"/>
          <w:highlight w:val="none"/>
        </w:rPr>
        <w:t>2.委托人的义务</w:t>
      </w:r>
      <w:bookmarkEnd w:id="48"/>
      <w:bookmarkEnd w:id="49"/>
    </w:p>
    <w:p>
      <w:pPr>
        <w:keepNext/>
        <w:keepLines/>
        <w:spacing w:line="360" w:lineRule="auto"/>
        <w:outlineLvl w:val="1"/>
        <w:rPr>
          <w:rFonts w:ascii="宋体" w:hAnsi="宋体" w:eastAsia="宋体" w:cs="宋体"/>
          <w:b/>
          <w:color w:val="auto"/>
          <w:kern w:val="0"/>
          <w:sz w:val="28"/>
          <w:szCs w:val="28"/>
          <w:highlight w:val="none"/>
        </w:rPr>
      </w:pPr>
      <w:bookmarkStart w:id="50" w:name="_Toc26870949"/>
      <w:bookmarkStart w:id="51" w:name="_Toc26866163"/>
      <w:bookmarkStart w:id="52" w:name="_Toc35596769"/>
      <w:r>
        <w:rPr>
          <w:rFonts w:ascii="宋体" w:hAnsi="宋体" w:eastAsia="宋体" w:cs="宋体"/>
          <w:b/>
          <w:color w:val="auto"/>
          <w:kern w:val="0"/>
          <w:sz w:val="28"/>
          <w:szCs w:val="28"/>
          <w:highlight w:val="none"/>
        </w:rPr>
        <w:t>2.1提供资料</w:t>
      </w:r>
      <w:bookmarkEnd w:id="50"/>
      <w:bookmarkEnd w:id="51"/>
      <w:bookmarkEnd w:id="52"/>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当在专用条款约定的时间内，参照约定无偿向咨询人提供与本合同咨询业务有关的资料。在本合同履行过程中，委托人应及时向咨询人提供最新的与本合同咨询业务有关的资料。委托人应对所提供资料的真实性、准确性、合法性与完整性负责。</w:t>
      </w:r>
    </w:p>
    <w:p>
      <w:pPr>
        <w:keepNext/>
        <w:keepLines/>
        <w:spacing w:line="360" w:lineRule="auto"/>
        <w:outlineLvl w:val="1"/>
        <w:rPr>
          <w:rFonts w:ascii="宋体" w:hAnsi="宋体" w:eastAsia="宋体" w:cs="宋体"/>
          <w:b/>
          <w:color w:val="auto"/>
          <w:kern w:val="0"/>
          <w:sz w:val="28"/>
          <w:szCs w:val="28"/>
          <w:highlight w:val="none"/>
        </w:rPr>
      </w:pPr>
      <w:bookmarkStart w:id="53" w:name="_Toc26870950"/>
      <w:bookmarkStart w:id="54" w:name="_Toc26866164"/>
      <w:bookmarkStart w:id="55" w:name="_Toc35596770"/>
      <w:r>
        <w:rPr>
          <w:rFonts w:hint="eastAsia" w:ascii="宋体" w:hAnsi="宋体" w:eastAsia="宋体" w:cs="宋体"/>
          <w:b/>
          <w:color w:val="auto"/>
          <w:kern w:val="0"/>
          <w:sz w:val="28"/>
          <w:szCs w:val="28"/>
          <w:highlight w:val="none"/>
        </w:rPr>
        <w:t>2.2提供工作条件</w:t>
      </w:r>
      <w:bookmarkEnd w:id="53"/>
      <w:bookmarkEnd w:id="54"/>
      <w:bookmarkEnd w:id="55"/>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委托人应为咨询人完成造价咨询提供必要的条件。</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委托人应负责与本工程造价咨询业务有关的所有外部关系的协调，为咨询人履行本合同提供必要的外部条件。</w:t>
      </w:r>
    </w:p>
    <w:p>
      <w:pPr>
        <w:keepNext/>
        <w:keepLines/>
        <w:spacing w:line="360" w:lineRule="auto"/>
        <w:outlineLvl w:val="1"/>
        <w:rPr>
          <w:rFonts w:ascii="宋体" w:hAnsi="宋体" w:eastAsia="宋体" w:cs="宋体"/>
          <w:b/>
          <w:color w:val="auto"/>
          <w:kern w:val="0"/>
          <w:sz w:val="28"/>
          <w:szCs w:val="28"/>
          <w:highlight w:val="none"/>
        </w:rPr>
      </w:pPr>
      <w:bookmarkStart w:id="56" w:name="_Toc26870951"/>
      <w:bookmarkStart w:id="57" w:name="_Toc35596771"/>
      <w:bookmarkStart w:id="58" w:name="_Toc26866165"/>
      <w:r>
        <w:rPr>
          <w:rFonts w:hint="eastAsia" w:ascii="宋体" w:hAnsi="宋体" w:eastAsia="宋体" w:cs="宋体"/>
          <w:b/>
          <w:color w:val="auto"/>
          <w:kern w:val="0"/>
          <w:sz w:val="28"/>
          <w:szCs w:val="28"/>
          <w:highlight w:val="none"/>
        </w:rPr>
        <w:t>2.3合理工作时限</w:t>
      </w:r>
      <w:bookmarkEnd w:id="56"/>
      <w:bookmarkEnd w:id="57"/>
      <w:bookmarkEnd w:id="58"/>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委托人应当为咨询人完成其咨询工作，设定合理的工作时限（非重大咨询事项，一般应当于委托人提出咨询事项之日起【</w:t>
      </w:r>
      <w:r>
        <w:rPr>
          <w:rFonts w:ascii="宋体" w:hAnsi="宋体" w:eastAsia="宋体" w:cs="仿宋"/>
          <w:color w:val="auto"/>
          <w:sz w:val="24"/>
          <w:highlight w:val="none"/>
        </w:rPr>
        <w:t>2】日内提供咨询服务），但由于咨询事项紧急的，咨询人应当优先、及时为委托人提供咨询服务。</w:t>
      </w:r>
    </w:p>
    <w:p>
      <w:pPr>
        <w:keepNext/>
        <w:keepLines/>
        <w:spacing w:line="360" w:lineRule="auto"/>
        <w:outlineLvl w:val="1"/>
        <w:rPr>
          <w:rFonts w:ascii="宋体" w:hAnsi="宋体" w:eastAsia="宋体" w:cs="宋体"/>
          <w:b/>
          <w:color w:val="auto"/>
          <w:kern w:val="0"/>
          <w:sz w:val="28"/>
          <w:szCs w:val="28"/>
          <w:highlight w:val="none"/>
        </w:rPr>
      </w:pPr>
      <w:bookmarkStart w:id="59" w:name="_Toc26870952"/>
      <w:bookmarkStart w:id="60" w:name="_Toc26866166"/>
      <w:bookmarkStart w:id="61" w:name="_Toc35596772"/>
      <w:r>
        <w:rPr>
          <w:rFonts w:hint="eastAsia" w:ascii="宋体" w:hAnsi="宋体" w:eastAsia="宋体" w:cs="宋体"/>
          <w:b/>
          <w:color w:val="auto"/>
          <w:kern w:val="0"/>
          <w:sz w:val="28"/>
          <w:szCs w:val="28"/>
          <w:highlight w:val="none"/>
        </w:rPr>
        <w:t>2.4委托人代表</w:t>
      </w:r>
      <w:bookmarkEnd w:id="59"/>
      <w:bookmarkEnd w:id="60"/>
      <w:bookmarkEnd w:id="61"/>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委托人应授权一名代表负责本合同的履行。委托人应在双方签订本合同</w:t>
      </w:r>
      <w:r>
        <w:rPr>
          <w:rFonts w:ascii="宋体" w:hAnsi="宋体" w:eastAsia="宋体" w:cs="仿宋"/>
          <w:color w:val="auto"/>
          <w:sz w:val="24"/>
          <w:highlight w:val="none"/>
        </w:rPr>
        <w:t>7天内，将委托人代表的姓名和权限范围书面告知咨询人。委托人更换委托人代表时，应提前7天书面通知咨询人。</w:t>
      </w:r>
    </w:p>
    <w:p>
      <w:pPr>
        <w:keepNext/>
        <w:keepLines/>
        <w:spacing w:line="360" w:lineRule="auto"/>
        <w:outlineLvl w:val="1"/>
        <w:rPr>
          <w:rFonts w:ascii="宋体" w:hAnsi="宋体" w:eastAsia="宋体" w:cs="宋体"/>
          <w:b/>
          <w:color w:val="auto"/>
          <w:kern w:val="0"/>
          <w:sz w:val="28"/>
          <w:szCs w:val="28"/>
          <w:highlight w:val="none"/>
        </w:rPr>
      </w:pPr>
      <w:bookmarkStart w:id="62" w:name="_Toc35596773"/>
      <w:bookmarkStart w:id="63" w:name="_Toc26866167"/>
      <w:bookmarkStart w:id="64" w:name="_Toc26870953"/>
      <w:r>
        <w:rPr>
          <w:rFonts w:hint="eastAsia" w:ascii="宋体" w:hAnsi="宋体" w:eastAsia="宋体" w:cs="宋体"/>
          <w:b/>
          <w:color w:val="auto"/>
          <w:kern w:val="0"/>
          <w:sz w:val="28"/>
          <w:szCs w:val="28"/>
          <w:highlight w:val="none"/>
        </w:rPr>
        <w:t>2.5答复</w:t>
      </w:r>
      <w:bookmarkEnd w:id="62"/>
      <w:bookmarkEnd w:id="63"/>
      <w:bookmarkEnd w:id="64"/>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委托人应当在专用条款约定的时间内就咨询人以书面形式提交并要求做出答复的事宜给予书面答复。</w:t>
      </w:r>
    </w:p>
    <w:p>
      <w:pPr>
        <w:keepNext/>
        <w:keepLines/>
        <w:spacing w:line="360" w:lineRule="auto"/>
        <w:outlineLvl w:val="1"/>
        <w:rPr>
          <w:rFonts w:ascii="宋体" w:hAnsi="宋体" w:eastAsia="宋体" w:cs="宋体"/>
          <w:b/>
          <w:color w:val="auto"/>
          <w:kern w:val="0"/>
          <w:sz w:val="28"/>
          <w:szCs w:val="28"/>
          <w:highlight w:val="none"/>
        </w:rPr>
      </w:pPr>
      <w:bookmarkStart w:id="65" w:name="_Toc26866168"/>
      <w:bookmarkStart w:id="66" w:name="_Toc35596774"/>
      <w:bookmarkStart w:id="67" w:name="_Toc26870954"/>
      <w:r>
        <w:rPr>
          <w:rFonts w:hint="eastAsia" w:ascii="宋体" w:hAnsi="宋体" w:eastAsia="宋体" w:cs="宋体"/>
          <w:b/>
          <w:color w:val="auto"/>
          <w:kern w:val="0"/>
          <w:sz w:val="28"/>
          <w:szCs w:val="28"/>
          <w:highlight w:val="none"/>
        </w:rPr>
        <w:t>2.6支付</w:t>
      </w:r>
      <w:bookmarkEnd w:id="65"/>
      <w:bookmarkEnd w:id="66"/>
      <w:bookmarkEnd w:id="67"/>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委托人应当按照合同的约定，向咨询人支付酬金。</w:t>
      </w:r>
    </w:p>
    <w:p>
      <w:pPr>
        <w:keepNext/>
        <w:keepLines/>
        <w:spacing w:line="360" w:lineRule="auto"/>
        <w:outlineLvl w:val="1"/>
        <w:rPr>
          <w:rFonts w:ascii="宋体" w:hAnsi="宋体" w:eastAsia="宋体" w:cs="宋体"/>
          <w:b/>
          <w:color w:val="auto"/>
          <w:kern w:val="0"/>
          <w:sz w:val="28"/>
          <w:szCs w:val="28"/>
          <w:highlight w:val="none"/>
        </w:rPr>
      </w:pPr>
      <w:bookmarkStart w:id="68" w:name="_Toc26866169"/>
      <w:bookmarkStart w:id="69" w:name="_Toc35596775"/>
      <w:r>
        <w:rPr>
          <w:rFonts w:hint="eastAsia" w:ascii="宋体" w:hAnsi="宋体" w:eastAsia="宋体" w:cs="宋体"/>
          <w:b/>
          <w:color w:val="auto"/>
          <w:kern w:val="0"/>
          <w:sz w:val="28"/>
          <w:szCs w:val="28"/>
          <w:highlight w:val="none"/>
        </w:rPr>
        <w:t>3.咨询人的义务</w:t>
      </w:r>
      <w:bookmarkEnd w:id="68"/>
      <w:bookmarkEnd w:id="69"/>
    </w:p>
    <w:p>
      <w:pPr>
        <w:keepNext/>
        <w:keepLines/>
        <w:spacing w:line="360" w:lineRule="auto"/>
        <w:outlineLvl w:val="1"/>
        <w:rPr>
          <w:rFonts w:ascii="宋体" w:hAnsi="宋体" w:eastAsia="宋体" w:cs="宋体"/>
          <w:b/>
          <w:color w:val="auto"/>
          <w:kern w:val="0"/>
          <w:sz w:val="28"/>
          <w:szCs w:val="28"/>
          <w:highlight w:val="none"/>
        </w:rPr>
      </w:pPr>
      <w:bookmarkStart w:id="70" w:name="_Toc26866170"/>
      <w:bookmarkStart w:id="71" w:name="_Toc26870956"/>
      <w:bookmarkStart w:id="72" w:name="_Toc35596776"/>
      <w:r>
        <w:rPr>
          <w:rFonts w:ascii="宋体" w:hAnsi="宋体" w:eastAsia="宋体" w:cs="宋体"/>
          <w:b/>
          <w:color w:val="auto"/>
          <w:kern w:val="0"/>
          <w:sz w:val="28"/>
          <w:szCs w:val="28"/>
          <w:highlight w:val="none"/>
        </w:rPr>
        <w:t xml:space="preserve">3.1 </w:t>
      </w:r>
      <w:r>
        <w:rPr>
          <w:rFonts w:hint="eastAsia" w:ascii="宋体" w:hAnsi="宋体" w:eastAsia="宋体" w:cs="宋体"/>
          <w:b/>
          <w:color w:val="auto"/>
          <w:kern w:val="0"/>
          <w:sz w:val="28"/>
          <w:szCs w:val="28"/>
          <w:highlight w:val="none"/>
        </w:rPr>
        <w:t>项目咨询团队及人员</w:t>
      </w:r>
      <w:bookmarkEnd w:id="70"/>
      <w:bookmarkEnd w:id="71"/>
      <w:bookmarkEnd w:id="72"/>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3.1.1项目咨询团队的主要人员应具有专用条款约定的资格条件，团队人员的数量应符合专用条款的约定。</w:t>
      </w:r>
      <w:r>
        <w:rPr>
          <w:rFonts w:hint="eastAsia" w:ascii="宋体" w:hAnsi="宋体" w:eastAsia="宋体" w:cs="仿宋"/>
          <w:color w:val="auto"/>
          <w:kern w:val="0"/>
          <w:sz w:val="24"/>
          <w:szCs w:val="24"/>
          <w:highlight w:val="none"/>
        </w:rPr>
        <w:t>咨询人项目咨询团队的主要人员的资格（资质）要求应当与投标文件载明的一致，团队人员的数量应与投标文件载明的一致。</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3.1.2项目负责人</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咨询人应以书面形式授权一名项目负责人负责履行本合同、主持项目咨询团队工作。采用招标程序签署本合同的，项目负责人应当与投标文件载明的一致。</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3.1.3在本合同履行过程中，咨询人员应保持相对稳定，以保证咨询工作正常进行。</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咨询人可根据工程进展和工作需要等情形调整项目咨询团队人员。咨询人更换项目负责人时，应提前</w:t>
      </w:r>
      <w:r>
        <w:rPr>
          <w:rFonts w:ascii="宋体" w:hAnsi="宋体" w:eastAsia="宋体" w:cs="仿宋"/>
          <w:color w:val="auto"/>
          <w:kern w:val="0"/>
          <w:sz w:val="24"/>
          <w:szCs w:val="24"/>
          <w:highlight w:val="none"/>
        </w:rPr>
        <w:t>7天向委托人书面报告，经委托人同意后方可更换。除专用条款另有约定外，咨询人更换项目咨询团队其他咨询人员，应提前3天向委托人书面报告，经委托人同意后以相当资格与能力的人员替换。</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3.1.4咨询人员有下列情形之一，委托人要求咨询人更换的，咨询人应当更换：</w:t>
      </w:r>
    </w:p>
    <w:p>
      <w:pPr>
        <w:widowControl/>
        <w:spacing w:line="360" w:lineRule="auto"/>
        <w:ind w:firstLine="336"/>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1）存在严重过失行为的；</w:t>
      </w:r>
    </w:p>
    <w:p>
      <w:pPr>
        <w:widowControl/>
        <w:spacing w:line="360" w:lineRule="auto"/>
        <w:ind w:firstLine="336"/>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2）存在违法行为不能履行职责的；</w:t>
      </w:r>
    </w:p>
    <w:p>
      <w:pPr>
        <w:widowControl/>
        <w:spacing w:line="360" w:lineRule="auto"/>
        <w:ind w:firstLine="336"/>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3）涉嫌犯罪的；</w:t>
      </w:r>
    </w:p>
    <w:p>
      <w:pPr>
        <w:widowControl/>
        <w:spacing w:line="360" w:lineRule="auto"/>
        <w:ind w:firstLine="336"/>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4）不能胜任岗位职责的；</w:t>
      </w:r>
    </w:p>
    <w:p>
      <w:pPr>
        <w:widowControl/>
        <w:spacing w:line="360" w:lineRule="auto"/>
        <w:ind w:firstLine="336"/>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5）严重违反职业道德的；</w:t>
      </w:r>
    </w:p>
    <w:p>
      <w:pPr>
        <w:widowControl/>
        <w:spacing w:line="360" w:lineRule="auto"/>
        <w:ind w:firstLine="336"/>
        <w:rPr>
          <w:rFonts w:ascii="宋体" w:hAnsi="宋体" w:eastAsia="宋体" w:cs="仿宋"/>
          <w:bCs/>
          <w:color w:val="auto"/>
          <w:kern w:val="28"/>
          <w:sz w:val="24"/>
          <w:szCs w:val="24"/>
          <w:highlight w:val="none"/>
        </w:rPr>
      </w:pPr>
      <w:r>
        <w:rPr>
          <w:rFonts w:hint="eastAsia" w:ascii="宋体" w:hAnsi="宋体" w:eastAsia="宋体" w:cs="仿宋"/>
          <w:color w:val="auto"/>
          <w:kern w:val="0"/>
          <w:sz w:val="24"/>
          <w:szCs w:val="24"/>
          <w:highlight w:val="none"/>
        </w:rPr>
        <w:t>（</w:t>
      </w:r>
      <w:r>
        <w:rPr>
          <w:rFonts w:ascii="宋体" w:hAnsi="宋体" w:eastAsia="宋体" w:cs="仿宋"/>
          <w:color w:val="auto"/>
          <w:kern w:val="0"/>
          <w:sz w:val="24"/>
          <w:szCs w:val="24"/>
          <w:highlight w:val="none"/>
        </w:rPr>
        <w:t>6）专用条款约定的其他情形。</w:t>
      </w:r>
    </w:p>
    <w:p>
      <w:pPr>
        <w:keepNext/>
        <w:keepLines/>
        <w:spacing w:line="360" w:lineRule="auto"/>
        <w:ind w:firstLine="562"/>
        <w:outlineLvl w:val="1"/>
        <w:rPr>
          <w:rFonts w:ascii="宋体" w:hAnsi="宋体" w:eastAsia="宋体" w:cs="宋体"/>
          <w:b/>
          <w:color w:val="auto"/>
          <w:kern w:val="0"/>
          <w:sz w:val="28"/>
          <w:szCs w:val="28"/>
          <w:highlight w:val="none"/>
        </w:rPr>
      </w:pPr>
      <w:bookmarkStart w:id="73" w:name="_Toc26870957"/>
      <w:bookmarkStart w:id="74" w:name="_Toc26866171"/>
      <w:bookmarkStart w:id="75" w:name="_Toc35596777"/>
      <w:r>
        <w:rPr>
          <w:rFonts w:hint="eastAsia" w:ascii="宋体" w:hAnsi="宋体" w:eastAsia="宋体" w:cs="宋体"/>
          <w:b/>
          <w:color w:val="auto"/>
          <w:kern w:val="0"/>
          <w:sz w:val="28"/>
          <w:szCs w:val="28"/>
          <w:highlight w:val="none"/>
        </w:rPr>
        <w:t>3.2 咨询人的工作要求</w:t>
      </w:r>
      <w:bookmarkEnd w:id="73"/>
      <w:bookmarkEnd w:id="74"/>
      <w:bookmarkEnd w:id="75"/>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3.2.1咨询人应当按照专用条款约定的时间等要求向委托人提供与工程造价咨询业务有关的资料，包括工程造价咨询企业的资质证书及承担本合同业务的</w:t>
      </w:r>
      <w:r>
        <w:rPr>
          <w:rFonts w:hint="eastAsia" w:ascii="宋体" w:hAnsi="宋体" w:eastAsia="宋体" w:cs="仿宋"/>
          <w:color w:val="auto"/>
          <w:kern w:val="0"/>
          <w:sz w:val="24"/>
          <w:szCs w:val="24"/>
          <w:highlight w:val="none"/>
        </w:rPr>
        <w:t>团队人员名单及执业（从业）资格证书、咨询工作大纲等，并按合同约定的服务范围和工作内容实施咨询业务。</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3.2.2咨询人应当在专用条款约定的时间内，按照专用条款约定的份数、组成向委托人提交咨询成果文件。</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咨询人提供造价咨询服务以及出具工程造价咨询成果文件应符合国家、省、市相关标准。具体的执行标准、委托人要求的工程造价咨询成果文件质量标准高于以上标准的，可在专用条款中约定。</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3.2.3咨询人提交的工程造价咨询成果文件，除加盖咨询人单位公章、工程造价咨询企业执业印章外，还必须按要求加盖参加咨询工作人员的执业（从业）资格印章。</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3.2.4咨询人应在专用条款约定的时间内，对委托人以书面形式提出的建议或者异议给予书面答复。</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3.2.5咨询人从事工程造价咨询活动，应当遵循独立、客观、公正、诚实信用的原则，不得损害社会公共利益和他人的合法权益。</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3.2.6咨询人承诺按照法律规定及合同约定，完成合同范围内的建设工程造价咨询服务，不得分包、转包承接的造价咨询服务业务。</w:t>
      </w:r>
    </w:p>
    <w:p>
      <w:pPr>
        <w:keepNext/>
        <w:keepLines/>
        <w:spacing w:line="360" w:lineRule="auto"/>
        <w:outlineLvl w:val="1"/>
        <w:rPr>
          <w:rFonts w:ascii="宋体" w:hAnsi="宋体" w:eastAsia="宋体" w:cs="宋体"/>
          <w:b/>
          <w:color w:val="auto"/>
          <w:kern w:val="0"/>
          <w:sz w:val="28"/>
          <w:szCs w:val="28"/>
          <w:highlight w:val="none"/>
        </w:rPr>
      </w:pPr>
      <w:bookmarkStart w:id="76" w:name="_Toc35596778"/>
      <w:bookmarkStart w:id="77" w:name="_Toc26866172"/>
      <w:bookmarkStart w:id="78" w:name="_Toc26870958"/>
      <w:r>
        <w:rPr>
          <w:rFonts w:hint="eastAsia" w:ascii="宋体" w:hAnsi="宋体" w:eastAsia="宋体" w:cs="宋体"/>
          <w:b/>
          <w:color w:val="auto"/>
          <w:kern w:val="0"/>
          <w:sz w:val="28"/>
          <w:szCs w:val="28"/>
          <w:highlight w:val="none"/>
        </w:rPr>
        <w:t>3.3咨询人的工作依据</w:t>
      </w:r>
      <w:bookmarkEnd w:id="76"/>
      <w:bookmarkEnd w:id="77"/>
      <w:bookmarkEnd w:id="78"/>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咨询人应在专用条款内与委托人协商明确履行本合同约定的咨询服务需要适用的技术标准、规范、定额等工作依据，但不得违反国家及工程所在地的强制性标准、规范。</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咨询人应自行配备本条所述的技术标准、规范、定额等相关资料。需要委托人协助才能获得的资料，委托人应予以协助。</w:t>
      </w:r>
    </w:p>
    <w:p>
      <w:pPr>
        <w:keepNext/>
        <w:keepLines/>
        <w:spacing w:line="360" w:lineRule="auto"/>
        <w:outlineLvl w:val="1"/>
        <w:rPr>
          <w:rFonts w:ascii="宋体" w:hAnsi="宋体" w:eastAsia="宋体" w:cs="宋体"/>
          <w:b/>
          <w:color w:val="auto"/>
          <w:kern w:val="0"/>
          <w:sz w:val="28"/>
          <w:szCs w:val="28"/>
          <w:highlight w:val="none"/>
        </w:rPr>
      </w:pPr>
      <w:bookmarkStart w:id="79" w:name="_Toc26866173"/>
      <w:bookmarkStart w:id="80" w:name="_Toc35596779"/>
      <w:bookmarkStart w:id="81" w:name="_Toc26870959"/>
      <w:r>
        <w:rPr>
          <w:rFonts w:hint="eastAsia" w:ascii="宋体" w:hAnsi="宋体" w:eastAsia="宋体" w:cs="宋体"/>
          <w:b/>
          <w:color w:val="auto"/>
          <w:kern w:val="0"/>
          <w:sz w:val="28"/>
          <w:szCs w:val="28"/>
          <w:highlight w:val="none"/>
        </w:rPr>
        <w:t>3.4使用委托人房屋及设备的返还</w:t>
      </w:r>
      <w:bookmarkEnd w:id="79"/>
      <w:bookmarkEnd w:id="80"/>
      <w:bookmarkEnd w:id="81"/>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项目咨询人员使用委托人提供的房屋及设备的，咨询人应妥善使用和保管，在本合同终止时将上述房屋及设备按专用条款约定的时间和方式返还委托人。</w:t>
      </w:r>
    </w:p>
    <w:p>
      <w:pPr>
        <w:keepNext/>
        <w:keepLines/>
        <w:spacing w:line="360" w:lineRule="auto"/>
        <w:outlineLvl w:val="1"/>
        <w:rPr>
          <w:rFonts w:ascii="宋体" w:hAnsi="宋体" w:eastAsia="宋体" w:cs="宋体"/>
          <w:b/>
          <w:color w:val="auto"/>
          <w:kern w:val="0"/>
          <w:sz w:val="28"/>
          <w:szCs w:val="28"/>
          <w:highlight w:val="none"/>
        </w:rPr>
      </w:pPr>
      <w:bookmarkStart w:id="82" w:name="_Toc26866174"/>
      <w:bookmarkStart w:id="83" w:name="_Toc35596780"/>
      <w:r>
        <w:rPr>
          <w:rFonts w:hint="eastAsia" w:ascii="宋体" w:hAnsi="宋体" w:eastAsia="宋体" w:cs="宋体"/>
          <w:b/>
          <w:color w:val="auto"/>
          <w:kern w:val="0"/>
          <w:sz w:val="28"/>
          <w:szCs w:val="28"/>
          <w:highlight w:val="none"/>
        </w:rPr>
        <w:t>4.违约责任</w:t>
      </w:r>
      <w:bookmarkEnd w:id="82"/>
      <w:bookmarkEnd w:id="83"/>
    </w:p>
    <w:p>
      <w:pPr>
        <w:keepNext/>
        <w:keepLines/>
        <w:spacing w:line="360" w:lineRule="auto"/>
        <w:outlineLvl w:val="1"/>
        <w:rPr>
          <w:rFonts w:ascii="宋体" w:hAnsi="宋体" w:eastAsia="宋体" w:cs="宋体"/>
          <w:b/>
          <w:color w:val="auto"/>
          <w:kern w:val="0"/>
          <w:sz w:val="28"/>
          <w:szCs w:val="28"/>
          <w:highlight w:val="none"/>
        </w:rPr>
      </w:pPr>
      <w:bookmarkStart w:id="84" w:name="_Toc26866175"/>
      <w:bookmarkStart w:id="85" w:name="_Toc35596781"/>
      <w:bookmarkStart w:id="86" w:name="_Toc26870961"/>
      <w:r>
        <w:rPr>
          <w:rFonts w:ascii="宋体" w:hAnsi="宋体" w:eastAsia="宋体" w:cs="宋体"/>
          <w:b/>
          <w:color w:val="auto"/>
          <w:kern w:val="0"/>
          <w:sz w:val="28"/>
          <w:szCs w:val="28"/>
          <w:highlight w:val="none"/>
        </w:rPr>
        <w:t>4.1委托人的违约责任</w:t>
      </w:r>
      <w:bookmarkEnd w:id="84"/>
      <w:bookmarkEnd w:id="85"/>
      <w:bookmarkEnd w:id="86"/>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4.1.1 </w:t>
      </w:r>
      <w:r>
        <w:rPr>
          <w:rFonts w:hint="eastAsia" w:ascii="宋体" w:hAnsi="宋体" w:eastAsia="宋体" w:cs="仿宋"/>
          <w:color w:val="auto"/>
          <w:kern w:val="0"/>
          <w:sz w:val="24"/>
          <w:szCs w:val="24"/>
          <w:highlight w:val="none"/>
        </w:rPr>
        <w:t>委托人不履行本合同义务或者履行义务不符合本合同约定的，应承担违约责任。双方应在专用条款中约定违约金的计算及支付方法。</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4.1.2 </w:t>
      </w:r>
      <w:r>
        <w:rPr>
          <w:rFonts w:hint="eastAsia" w:ascii="宋体" w:hAnsi="宋体" w:eastAsia="宋体" w:cs="仿宋"/>
          <w:color w:val="auto"/>
          <w:kern w:val="0"/>
          <w:sz w:val="24"/>
          <w:szCs w:val="24"/>
          <w:highlight w:val="none"/>
        </w:rPr>
        <w:t>委托人违反本合同约定造成咨询人损失的，委托人应当赔偿。双方可在专用条款中约定赔偿金额的确定及支付方法。</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4.1.3 如果委托人在规定的支付期限内未支付建设工程造价咨询酬金，</w:t>
      </w:r>
      <w:r>
        <w:rPr>
          <w:rFonts w:hint="eastAsia" w:ascii="宋体" w:hAnsi="宋体" w:eastAsia="宋体" w:cs="仿宋"/>
          <w:color w:val="auto"/>
          <w:kern w:val="0"/>
          <w:sz w:val="24"/>
          <w:szCs w:val="24"/>
          <w:highlight w:val="none"/>
        </w:rPr>
        <w:t>双方可在专用条款中约定违约金额及支付方法</w:t>
      </w:r>
      <w:r>
        <w:rPr>
          <w:rFonts w:ascii="宋体" w:hAnsi="宋体" w:eastAsia="宋体" w:cs="仿宋"/>
          <w:color w:val="auto"/>
          <w:kern w:val="0"/>
          <w:sz w:val="24"/>
          <w:szCs w:val="24"/>
          <w:highlight w:val="none"/>
        </w:rPr>
        <w:t>。</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4.1.4 </w:t>
      </w:r>
      <w:r>
        <w:rPr>
          <w:rFonts w:hint="eastAsia" w:ascii="宋体" w:hAnsi="宋体" w:eastAsia="宋体" w:cs="仿宋"/>
          <w:color w:val="auto"/>
          <w:kern w:val="0"/>
          <w:sz w:val="24"/>
          <w:szCs w:val="24"/>
          <w:highlight w:val="none"/>
        </w:rPr>
        <w:t>因委托人原因导致合同解除，委托人应按照合同约定向咨询人支付已完成部分的咨询服务酬金。</w:t>
      </w:r>
    </w:p>
    <w:p>
      <w:pPr>
        <w:keepNext/>
        <w:keepLines/>
        <w:spacing w:line="360" w:lineRule="auto"/>
        <w:outlineLvl w:val="1"/>
        <w:rPr>
          <w:rFonts w:ascii="宋体" w:hAnsi="宋体" w:eastAsia="宋体" w:cs="宋体"/>
          <w:b/>
          <w:color w:val="auto"/>
          <w:kern w:val="0"/>
          <w:sz w:val="28"/>
          <w:szCs w:val="28"/>
          <w:highlight w:val="none"/>
        </w:rPr>
      </w:pPr>
      <w:bookmarkStart w:id="87" w:name="_Toc26866176"/>
      <w:bookmarkStart w:id="88" w:name="_Toc35596782"/>
      <w:bookmarkStart w:id="89" w:name="_Toc26870962"/>
      <w:r>
        <w:rPr>
          <w:rFonts w:hint="eastAsia" w:ascii="宋体" w:hAnsi="宋体" w:eastAsia="宋体" w:cs="宋体"/>
          <w:b/>
          <w:color w:val="auto"/>
          <w:kern w:val="0"/>
          <w:sz w:val="28"/>
          <w:szCs w:val="28"/>
          <w:highlight w:val="none"/>
        </w:rPr>
        <w:t>4.2咨询人的违约责任</w:t>
      </w:r>
      <w:bookmarkEnd w:id="87"/>
      <w:bookmarkEnd w:id="88"/>
      <w:bookmarkEnd w:id="89"/>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4.2.1咨询人不履行本合同义务或者履行义务不符合本合同约定的，应承担违约责任。双方可在专用条款中约定违约金的计算及支付方法。</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4.2.2因咨询人违反本合同约定给委托人造成损失的，咨询人应当赔偿。双方可在专用条款中约定赔偿金额的确定及支付方法。</w:t>
      </w:r>
    </w:p>
    <w:p>
      <w:pPr>
        <w:widowControl/>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4.2.3如果咨询人不能按期提交成果文件的，咨询人应支付违约金。</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4.2.4因咨询人原因导致合同解除，咨询人应支付违约金。</w:t>
      </w:r>
    </w:p>
    <w:p>
      <w:pPr>
        <w:keepNext/>
        <w:keepLines/>
        <w:spacing w:line="360" w:lineRule="auto"/>
        <w:outlineLvl w:val="1"/>
        <w:rPr>
          <w:rFonts w:ascii="宋体" w:hAnsi="宋体" w:eastAsia="宋体" w:cs="宋体"/>
          <w:b/>
          <w:color w:val="auto"/>
          <w:kern w:val="0"/>
          <w:sz w:val="28"/>
          <w:szCs w:val="28"/>
          <w:highlight w:val="none"/>
        </w:rPr>
      </w:pPr>
      <w:bookmarkStart w:id="90" w:name="_Toc26866177"/>
      <w:bookmarkStart w:id="91" w:name="_Toc35596783"/>
      <w:r>
        <w:rPr>
          <w:rFonts w:hint="eastAsia" w:ascii="宋体" w:hAnsi="宋体" w:eastAsia="宋体" w:cs="宋体"/>
          <w:b/>
          <w:color w:val="auto"/>
          <w:kern w:val="0"/>
          <w:sz w:val="28"/>
          <w:szCs w:val="28"/>
          <w:highlight w:val="none"/>
        </w:rPr>
        <w:t>5.支付</w:t>
      </w:r>
      <w:bookmarkEnd w:id="90"/>
      <w:bookmarkEnd w:id="91"/>
    </w:p>
    <w:p>
      <w:pPr>
        <w:keepNext/>
        <w:keepLines/>
        <w:spacing w:line="360" w:lineRule="auto"/>
        <w:outlineLvl w:val="1"/>
        <w:rPr>
          <w:rFonts w:ascii="宋体" w:hAnsi="宋体" w:eastAsia="宋体" w:cs="宋体"/>
          <w:b/>
          <w:color w:val="auto"/>
          <w:kern w:val="0"/>
          <w:sz w:val="28"/>
          <w:szCs w:val="28"/>
          <w:highlight w:val="none"/>
        </w:rPr>
      </w:pPr>
      <w:bookmarkStart w:id="92" w:name="_Toc35596784"/>
      <w:bookmarkStart w:id="93" w:name="_Toc26866178"/>
      <w:bookmarkStart w:id="94" w:name="_Toc26870964"/>
      <w:r>
        <w:rPr>
          <w:rFonts w:ascii="宋体" w:hAnsi="宋体" w:eastAsia="宋体" w:cs="宋体"/>
          <w:b/>
          <w:color w:val="auto"/>
          <w:kern w:val="0"/>
          <w:sz w:val="28"/>
          <w:szCs w:val="28"/>
          <w:highlight w:val="none"/>
        </w:rPr>
        <w:t>5.1支付货币</w:t>
      </w:r>
      <w:bookmarkEnd w:id="92"/>
      <w:bookmarkEnd w:id="93"/>
      <w:bookmarkEnd w:id="94"/>
    </w:p>
    <w:p>
      <w:pPr>
        <w:spacing w:line="360" w:lineRule="auto"/>
        <w:rPr>
          <w:rFonts w:ascii="宋体" w:hAnsi="宋体" w:eastAsia="宋体" w:cs="仿宋"/>
          <w:bCs/>
          <w:color w:val="auto"/>
          <w:kern w:val="28"/>
          <w:sz w:val="24"/>
          <w:szCs w:val="24"/>
          <w:highlight w:val="none"/>
        </w:rPr>
      </w:pPr>
      <w:r>
        <w:rPr>
          <w:rFonts w:hint="eastAsia" w:ascii="宋体" w:hAnsi="宋体" w:eastAsia="宋体" w:cs="仿宋"/>
          <w:color w:val="auto"/>
          <w:sz w:val="24"/>
          <w:highlight w:val="none"/>
        </w:rPr>
        <w:t>　　除专用条款另有约定外，酬金均以人民币支付。涉及外币支付的，所采用的货币种类和汇率等在专用条款中约定。</w:t>
      </w:r>
    </w:p>
    <w:p>
      <w:pPr>
        <w:keepNext/>
        <w:keepLines/>
        <w:spacing w:line="360" w:lineRule="auto"/>
        <w:outlineLvl w:val="1"/>
        <w:rPr>
          <w:rFonts w:ascii="宋体" w:hAnsi="宋体" w:eastAsia="宋体" w:cs="宋体"/>
          <w:b/>
          <w:color w:val="auto"/>
          <w:kern w:val="0"/>
          <w:sz w:val="28"/>
          <w:szCs w:val="28"/>
          <w:highlight w:val="none"/>
        </w:rPr>
      </w:pPr>
      <w:bookmarkStart w:id="95" w:name="_Toc26866179"/>
      <w:bookmarkStart w:id="96" w:name="_Toc26870965"/>
      <w:bookmarkStart w:id="97" w:name="_Toc35596785"/>
      <w:r>
        <w:rPr>
          <w:rFonts w:hint="eastAsia" w:ascii="宋体" w:hAnsi="宋体" w:eastAsia="宋体" w:cs="宋体"/>
          <w:b/>
          <w:color w:val="auto"/>
          <w:kern w:val="0"/>
          <w:sz w:val="28"/>
          <w:szCs w:val="28"/>
          <w:highlight w:val="none"/>
        </w:rPr>
        <w:t>5.2支付申请</w:t>
      </w:r>
      <w:bookmarkEnd w:id="95"/>
      <w:bookmarkEnd w:id="96"/>
      <w:bookmarkEnd w:id="97"/>
    </w:p>
    <w:p>
      <w:pPr>
        <w:spacing w:line="360" w:lineRule="auto"/>
        <w:rPr>
          <w:rFonts w:ascii="宋体" w:hAnsi="宋体" w:eastAsia="宋体" w:cs="仿宋"/>
          <w:bCs/>
          <w:color w:val="auto"/>
          <w:kern w:val="28"/>
          <w:sz w:val="24"/>
          <w:szCs w:val="24"/>
          <w:highlight w:val="none"/>
        </w:rPr>
      </w:pPr>
      <w:r>
        <w:rPr>
          <w:rFonts w:hint="eastAsia" w:ascii="宋体" w:hAnsi="宋体" w:eastAsia="宋体" w:cs="仿宋"/>
          <w:color w:val="auto"/>
          <w:sz w:val="24"/>
          <w:highlight w:val="none"/>
        </w:rPr>
        <w:t>　　咨询人应在本合同约定的每次应付款日期前，向委托人提交支付申请书，支付申请书的提交日期由双方在专用条款中约定。支付申请书应当说明当期应付款总额，并列出当期应支付的款项及其金额。</w:t>
      </w:r>
    </w:p>
    <w:p>
      <w:pPr>
        <w:keepNext/>
        <w:keepLines/>
        <w:spacing w:line="360" w:lineRule="auto"/>
        <w:outlineLvl w:val="1"/>
        <w:rPr>
          <w:rFonts w:ascii="宋体" w:hAnsi="宋体" w:eastAsia="宋体" w:cs="宋体"/>
          <w:b/>
          <w:color w:val="auto"/>
          <w:kern w:val="0"/>
          <w:sz w:val="28"/>
          <w:szCs w:val="28"/>
          <w:highlight w:val="none"/>
        </w:rPr>
      </w:pPr>
      <w:bookmarkStart w:id="98" w:name="_Toc26870966"/>
      <w:bookmarkStart w:id="99" w:name="_Toc35596786"/>
      <w:bookmarkStart w:id="100" w:name="_Toc26866180"/>
      <w:r>
        <w:rPr>
          <w:rFonts w:hint="eastAsia" w:ascii="宋体" w:hAnsi="宋体" w:eastAsia="宋体" w:cs="宋体"/>
          <w:b/>
          <w:color w:val="auto"/>
          <w:kern w:val="0"/>
          <w:sz w:val="28"/>
          <w:szCs w:val="28"/>
          <w:highlight w:val="none"/>
        </w:rPr>
        <w:t>5.3 支付酬金</w:t>
      </w:r>
      <w:bookmarkEnd w:id="98"/>
      <w:bookmarkEnd w:id="99"/>
      <w:bookmarkEnd w:id="100"/>
    </w:p>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　　支付酬金包括正常工作酬金及本协议约定的其他费用。全过程造价咨询服务酬金的支付方式按专用条款约定。</w:t>
      </w:r>
    </w:p>
    <w:p>
      <w:pPr>
        <w:keepNext/>
        <w:keepLines/>
        <w:spacing w:line="360" w:lineRule="auto"/>
        <w:outlineLvl w:val="1"/>
        <w:rPr>
          <w:rFonts w:ascii="宋体" w:hAnsi="宋体" w:eastAsia="宋体" w:cs="宋体"/>
          <w:b/>
          <w:color w:val="auto"/>
          <w:kern w:val="0"/>
          <w:sz w:val="28"/>
          <w:szCs w:val="28"/>
          <w:highlight w:val="none"/>
        </w:rPr>
      </w:pPr>
      <w:bookmarkStart w:id="101" w:name="_Toc26866181"/>
      <w:bookmarkStart w:id="102" w:name="_Toc26870967"/>
      <w:bookmarkStart w:id="103" w:name="_Toc35596787"/>
      <w:r>
        <w:rPr>
          <w:rFonts w:hint="eastAsia" w:ascii="宋体" w:hAnsi="宋体" w:eastAsia="宋体" w:cs="宋体"/>
          <w:b/>
          <w:color w:val="auto"/>
          <w:kern w:val="0"/>
          <w:sz w:val="28"/>
          <w:szCs w:val="28"/>
          <w:highlight w:val="none"/>
        </w:rPr>
        <w:t>5.4有异议部分的支付</w:t>
      </w:r>
      <w:bookmarkEnd w:id="101"/>
      <w:bookmarkEnd w:id="102"/>
      <w:bookmarkEnd w:id="103"/>
    </w:p>
    <w:p>
      <w:pPr>
        <w:spacing w:line="360" w:lineRule="auto"/>
        <w:rPr>
          <w:rFonts w:ascii="宋体" w:hAnsi="宋体" w:eastAsia="宋体" w:cs="仿宋"/>
          <w:color w:val="auto"/>
          <w:sz w:val="24"/>
          <w:szCs w:val="24"/>
          <w:highlight w:val="none"/>
        </w:rPr>
      </w:pPr>
      <w:r>
        <w:rPr>
          <w:rFonts w:hint="eastAsia" w:ascii="宋体" w:hAnsi="宋体" w:eastAsia="宋体" w:cs="仿宋"/>
          <w:color w:val="auto"/>
          <w:sz w:val="24"/>
          <w:highlight w:val="none"/>
        </w:rPr>
        <w:t>　　委托人对咨询人提交的支付申请书有异议时，应当在收到咨询人提交的支付申请书后</w:t>
      </w:r>
      <w:r>
        <w:rPr>
          <w:rFonts w:ascii="宋体" w:hAnsi="宋体" w:eastAsia="宋体" w:cs="仿宋"/>
          <w:color w:val="auto"/>
          <w:sz w:val="24"/>
          <w:highlight w:val="none"/>
        </w:rPr>
        <w:t>7天内，以书面形式向咨询人发出异议通知。无异议部分的款项应按期支付，有异议部分的款项按第7条约定办理。</w:t>
      </w:r>
    </w:p>
    <w:p>
      <w:pPr>
        <w:keepNext/>
        <w:keepLines/>
        <w:spacing w:line="360" w:lineRule="auto"/>
        <w:outlineLvl w:val="1"/>
        <w:rPr>
          <w:rFonts w:ascii="宋体" w:hAnsi="宋体" w:eastAsia="宋体" w:cs="宋体"/>
          <w:b/>
          <w:color w:val="auto"/>
          <w:kern w:val="0"/>
          <w:sz w:val="28"/>
          <w:szCs w:val="28"/>
          <w:highlight w:val="none"/>
        </w:rPr>
      </w:pPr>
      <w:bookmarkStart w:id="104" w:name="_Toc26866182"/>
      <w:bookmarkStart w:id="105" w:name="_Toc35596788"/>
      <w:r>
        <w:rPr>
          <w:rFonts w:hint="eastAsia" w:ascii="宋体" w:hAnsi="宋体" w:eastAsia="宋体" w:cs="宋体"/>
          <w:b/>
          <w:color w:val="auto"/>
          <w:kern w:val="0"/>
          <w:sz w:val="28"/>
          <w:szCs w:val="28"/>
          <w:highlight w:val="none"/>
        </w:rPr>
        <w:t>6.合同变更、解除与终止</w:t>
      </w:r>
      <w:bookmarkEnd w:id="104"/>
      <w:bookmarkEnd w:id="105"/>
    </w:p>
    <w:p>
      <w:pPr>
        <w:keepNext/>
        <w:keepLines/>
        <w:spacing w:line="360" w:lineRule="auto"/>
        <w:outlineLvl w:val="1"/>
        <w:rPr>
          <w:rFonts w:ascii="宋体" w:hAnsi="宋体" w:eastAsia="宋体" w:cs="宋体"/>
          <w:b/>
          <w:color w:val="auto"/>
          <w:kern w:val="0"/>
          <w:sz w:val="28"/>
          <w:szCs w:val="28"/>
          <w:highlight w:val="none"/>
        </w:rPr>
      </w:pPr>
      <w:bookmarkStart w:id="106" w:name="_Toc26870969"/>
      <w:bookmarkStart w:id="107" w:name="_Toc35596789"/>
      <w:bookmarkStart w:id="108" w:name="_Toc26866183"/>
      <w:r>
        <w:rPr>
          <w:rFonts w:ascii="宋体" w:hAnsi="宋体" w:eastAsia="宋体" w:cs="宋体"/>
          <w:b/>
          <w:color w:val="auto"/>
          <w:kern w:val="0"/>
          <w:sz w:val="28"/>
          <w:szCs w:val="28"/>
          <w:highlight w:val="none"/>
        </w:rPr>
        <w:t>6.1合同变更</w:t>
      </w:r>
      <w:bookmarkEnd w:id="106"/>
      <w:bookmarkEnd w:id="107"/>
      <w:bookmarkEnd w:id="108"/>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6.1.1 </w:t>
      </w:r>
      <w:r>
        <w:rPr>
          <w:rFonts w:hint="eastAsia" w:ascii="宋体" w:hAnsi="宋体" w:eastAsia="宋体" w:cs="仿宋"/>
          <w:color w:val="auto"/>
          <w:sz w:val="24"/>
          <w:highlight w:val="none"/>
        </w:rPr>
        <w:t>任何一方以书面形式提出变更请求时，双方经协商一致后可进行变更。</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6.1.2除不可抗力外，因非咨询人原因导致咨询人履行合同期限延长、内容增加时，咨询人应当将此情况与可能产生的影响及时通知委托人。</w:t>
      </w:r>
      <w:r>
        <w:rPr>
          <w:rFonts w:hint="eastAsia" w:ascii="宋体" w:hAnsi="宋体" w:eastAsia="宋体" w:cs="仿宋"/>
          <w:color w:val="auto"/>
          <w:sz w:val="24"/>
          <w:highlight w:val="none"/>
        </w:rPr>
        <w:t>因此增加的工作时间或工作内容，咨询人不再另行收取附加工作酬金，双方另行达成补充约定的除外。</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r>
        <w:rPr>
          <w:rFonts w:ascii="宋体" w:hAnsi="宋体" w:eastAsia="宋体" w:cs="仿宋"/>
          <w:color w:val="auto"/>
          <w:sz w:val="24"/>
          <w:highlight w:val="none"/>
        </w:rPr>
        <w:br w:type="textWrapping"/>
      </w:r>
    </w:p>
    <w:p>
      <w:pPr>
        <w:keepNext/>
        <w:keepLines/>
        <w:spacing w:line="360" w:lineRule="auto"/>
        <w:outlineLvl w:val="1"/>
        <w:rPr>
          <w:rFonts w:ascii="宋体" w:hAnsi="宋体" w:eastAsia="宋体" w:cs="宋体"/>
          <w:b/>
          <w:color w:val="auto"/>
          <w:kern w:val="0"/>
          <w:sz w:val="28"/>
          <w:szCs w:val="28"/>
          <w:highlight w:val="none"/>
        </w:rPr>
      </w:pPr>
      <w:bookmarkStart w:id="109" w:name="_Toc26870970"/>
      <w:bookmarkStart w:id="110" w:name="_Toc35596790"/>
      <w:bookmarkStart w:id="111" w:name="_Toc26866184"/>
      <w:r>
        <w:rPr>
          <w:rFonts w:hint="eastAsia" w:ascii="宋体" w:hAnsi="宋体" w:eastAsia="宋体" w:cs="宋体"/>
          <w:b/>
          <w:color w:val="auto"/>
          <w:kern w:val="0"/>
          <w:sz w:val="28"/>
          <w:szCs w:val="28"/>
          <w:highlight w:val="none"/>
        </w:rPr>
        <w:t>6.2合同解除</w:t>
      </w:r>
      <w:bookmarkEnd w:id="109"/>
      <w:bookmarkEnd w:id="110"/>
      <w:bookmarkEnd w:id="111"/>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6.2.1 </w:t>
      </w:r>
      <w:r>
        <w:rPr>
          <w:rFonts w:hint="eastAsia" w:ascii="宋体" w:hAnsi="宋体" w:eastAsia="宋体" w:cs="仿宋"/>
          <w:color w:val="auto"/>
          <w:sz w:val="24"/>
          <w:highlight w:val="none"/>
        </w:rPr>
        <w:t>委托人与咨询人协商一致并达成书面协议后，可以解除合同。</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6.2.2 </w:t>
      </w:r>
      <w:r>
        <w:rPr>
          <w:rFonts w:hint="eastAsia" w:ascii="宋体" w:hAnsi="宋体" w:eastAsia="宋体" w:cs="仿宋"/>
          <w:color w:val="auto"/>
          <w:sz w:val="24"/>
          <w:highlight w:val="none"/>
        </w:rPr>
        <w:t>有下列情形之一的，合同当事人一方或双方可以解除合同。任何一方提出解除合同的，应提前</w:t>
      </w:r>
      <w:r>
        <w:rPr>
          <w:rFonts w:ascii="宋体" w:hAnsi="宋体" w:eastAsia="宋体" w:cs="仿宋"/>
          <w:color w:val="auto"/>
          <w:sz w:val="24"/>
          <w:highlight w:val="none"/>
        </w:rPr>
        <w:t>30天书面通知对方。</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1）咨询人将本合同约定的工程造价咨询服务工作全部或部分分包、转包给他人，委托人可以解除合同；</w:t>
      </w:r>
      <w:r>
        <w:rPr>
          <w:rFonts w:ascii="宋体" w:hAnsi="宋体" w:eastAsia="宋体" w:cs="仿宋"/>
          <w:color w:val="auto"/>
          <w:sz w:val="24"/>
          <w:highlight w:val="none"/>
        </w:rPr>
        <w:br w:type="textWrapping"/>
      </w:r>
      <w:r>
        <w:rPr>
          <w:rFonts w:ascii="宋体" w:hAnsi="宋体" w:eastAsia="宋体" w:cs="仿宋"/>
          <w:color w:val="auto"/>
          <w:sz w:val="24"/>
          <w:highlight w:val="none"/>
        </w:rPr>
        <w:t xml:space="preserve">    （2）咨询人提供的造价咨询服务不符合合同约定的要求，经委托人催告仍不能达到合同约定要求的，委托人可以解除合同；</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3）</w:t>
      </w:r>
      <w:r>
        <w:rPr>
          <w:rFonts w:hint="eastAsia" w:ascii="宋体" w:hAnsi="宋体" w:eastAsia="宋体" w:cs="仿宋"/>
          <w:color w:val="auto"/>
          <w:sz w:val="24"/>
          <w:highlight w:val="none"/>
        </w:rPr>
        <w:t>因咨询人的原因，未按约定的时间提交符合质量要求的造价成果文件，延误时间超过</w:t>
      </w:r>
      <w:r>
        <w:rPr>
          <w:rFonts w:ascii="宋体" w:hAnsi="宋体" w:eastAsia="宋体" w:cs="仿宋"/>
          <w:color w:val="auto"/>
          <w:sz w:val="24"/>
          <w:highlight w:val="none"/>
        </w:rPr>
        <w:t>10天的，或咨询人未按约定的时间提交造价成果文件累计达到【2】次的，委托人可以单方解除合同；</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4）因不可抗力致使合同无法履行；</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5）因一方违约致使合同无法实际履行或实际履行已无必要。</w:t>
      </w:r>
    </w:p>
    <w:p>
      <w:pPr>
        <w:wordWrap w:val="0"/>
        <w:topLinePunct/>
        <w:spacing w:line="360" w:lineRule="auto"/>
        <w:ind w:firstLine="720" w:firstLineChars="300"/>
        <w:rPr>
          <w:rFonts w:ascii="Calibri" w:hAnsi="Calibri" w:eastAsia="宋体" w:cs="Times New Roman"/>
          <w:color w:val="auto"/>
          <w:sz w:val="24"/>
          <w:highlight w:val="none"/>
        </w:rPr>
      </w:pPr>
      <w:r>
        <w:rPr>
          <w:rFonts w:hint="eastAsia" w:ascii="Calibri" w:hAnsi="Calibri" w:eastAsia="宋体" w:cs="Times New Roman"/>
          <w:color w:val="auto"/>
          <w:sz w:val="24"/>
          <w:highlight w:val="none"/>
        </w:rPr>
        <w:t>（</w:t>
      </w:r>
      <w:r>
        <w:rPr>
          <w:rFonts w:ascii="Calibri" w:hAnsi="Calibri" w:eastAsia="宋体" w:cs="Times New Roman"/>
          <w:color w:val="auto"/>
          <w:sz w:val="24"/>
          <w:highlight w:val="none"/>
        </w:rPr>
        <w:t>6</w:t>
      </w:r>
      <w:r>
        <w:rPr>
          <w:rFonts w:hint="eastAsia" w:ascii="Calibri" w:hAnsi="Calibri" w:eastAsia="宋体" w:cs="Times New Roman"/>
          <w:color w:val="auto"/>
          <w:sz w:val="24"/>
          <w:highlight w:val="none"/>
        </w:rPr>
        <w:t>）其他法律规定或本合同约定的情形。</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除上述情形外，双方可以根据委托的服务范围及工作内容，在专用条款中约定解除合同的其他条件。</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6.2.3</w:t>
      </w:r>
      <w:r>
        <w:rPr>
          <w:rFonts w:hint="eastAsia" w:ascii="宋体" w:hAnsi="宋体" w:eastAsia="宋体" w:cs="仿宋"/>
          <w:color w:val="auto"/>
          <w:sz w:val="24"/>
          <w:highlight w:val="none"/>
        </w:rPr>
        <w:t>本合同签订后，委托人决定终止、暂停、变更本项目，或者本项目因为委托人所属集团决策、相关政府政策原因无法继续开展的，委托人有权随时单方解除本合同，且不构成违约。如咨询人未就本项目开展实质性工作，委托人有权要求咨询人退还已经收取的全部费用（如有）。</w:t>
      </w:r>
    </w:p>
    <w:p>
      <w:pPr>
        <w:spacing w:line="360" w:lineRule="auto"/>
        <w:ind w:firstLine="567"/>
        <w:rPr>
          <w:rFonts w:ascii="宋体" w:hAnsi="宋体" w:eastAsia="宋体" w:cs="仿宋"/>
          <w:color w:val="auto"/>
          <w:sz w:val="24"/>
          <w:highlight w:val="none"/>
        </w:rPr>
      </w:pPr>
      <w:r>
        <w:rPr>
          <w:rFonts w:ascii="宋体" w:hAnsi="宋体" w:eastAsia="宋体" w:cs="仿宋"/>
          <w:color w:val="auto"/>
          <w:sz w:val="24"/>
          <w:highlight w:val="none"/>
        </w:rPr>
        <w:t>6.2.4</w:t>
      </w:r>
      <w:r>
        <w:rPr>
          <w:rFonts w:hint="eastAsia" w:ascii="宋体" w:hAnsi="宋体" w:eastAsia="宋体" w:cs="仿宋"/>
          <w:color w:val="auto"/>
          <w:sz w:val="24"/>
          <w:highlight w:val="none"/>
        </w:rPr>
        <w:t>合同解除后，委托人应按照合同约定向咨询人支付已完成部分的咨询服务酬金。</w:t>
      </w:r>
    </w:p>
    <w:p>
      <w:pPr>
        <w:spacing w:line="360" w:lineRule="auto"/>
        <w:ind w:firstLine="468" w:firstLineChars="195"/>
        <w:rPr>
          <w:rFonts w:ascii="宋体" w:hAnsi="宋体" w:eastAsia="宋体" w:cs="仿宋"/>
          <w:color w:val="auto"/>
          <w:sz w:val="24"/>
          <w:highlight w:val="none"/>
        </w:rPr>
      </w:pPr>
      <w:r>
        <w:rPr>
          <w:rFonts w:hint="eastAsia" w:ascii="宋体" w:hAnsi="宋体" w:eastAsia="宋体" w:cs="仿宋"/>
          <w:color w:val="auto"/>
          <w:sz w:val="24"/>
          <w:highlight w:val="none"/>
        </w:rPr>
        <w:t>因不可抗力导致的合同解除，其损失的分担按照合理分担的原则由合同当事人在专用条款中自行约定。因咨询人自身原因导致的合同解除，按照违约责任处理。</w:t>
      </w:r>
    </w:p>
    <w:p>
      <w:pPr>
        <w:spacing w:line="360" w:lineRule="auto"/>
        <w:ind w:firstLine="480" w:firstLineChars="200"/>
        <w:rPr>
          <w:rFonts w:ascii="宋体" w:hAnsi="宋体" w:eastAsia="宋体" w:cs="仿宋"/>
          <w:smallCaps/>
          <w:color w:val="auto"/>
          <w:sz w:val="24"/>
          <w:highlight w:val="none"/>
        </w:rPr>
      </w:pPr>
      <w:r>
        <w:rPr>
          <w:rFonts w:ascii="宋体" w:hAnsi="宋体" w:eastAsia="宋体" w:cs="仿宋"/>
          <w:color w:val="auto"/>
          <w:sz w:val="24"/>
          <w:highlight w:val="none"/>
        </w:rPr>
        <w:t>6.2.5</w:t>
      </w:r>
      <w:r>
        <w:rPr>
          <w:rFonts w:hint="eastAsia" w:ascii="宋体" w:hAnsi="宋体" w:eastAsia="宋体" w:cs="仿宋"/>
          <w:color w:val="auto"/>
          <w:sz w:val="24"/>
          <w:highlight w:val="none"/>
        </w:rPr>
        <w:t>本合同解除后，本合同约定的争议解决方式及保密义务的条款仍然有效。</w:t>
      </w:r>
    </w:p>
    <w:p>
      <w:pPr>
        <w:keepNext/>
        <w:keepLines/>
        <w:spacing w:line="360" w:lineRule="auto"/>
        <w:outlineLvl w:val="1"/>
        <w:rPr>
          <w:rFonts w:ascii="宋体" w:hAnsi="宋体" w:eastAsia="宋体" w:cs="宋体"/>
          <w:b/>
          <w:color w:val="auto"/>
          <w:kern w:val="0"/>
          <w:sz w:val="28"/>
          <w:szCs w:val="28"/>
          <w:highlight w:val="none"/>
        </w:rPr>
      </w:pPr>
      <w:bookmarkStart w:id="112" w:name="_Toc35596791"/>
      <w:bookmarkStart w:id="113" w:name="_Toc26870971"/>
      <w:bookmarkStart w:id="114" w:name="_Toc26866185"/>
      <w:r>
        <w:rPr>
          <w:rFonts w:hint="eastAsia" w:ascii="宋体" w:hAnsi="宋体" w:eastAsia="宋体" w:cs="宋体"/>
          <w:b/>
          <w:color w:val="auto"/>
          <w:kern w:val="0"/>
          <w:sz w:val="28"/>
          <w:szCs w:val="28"/>
          <w:highlight w:val="none"/>
        </w:rPr>
        <w:t>6.3 合同终止</w:t>
      </w:r>
      <w:bookmarkEnd w:id="112"/>
      <w:bookmarkEnd w:id="113"/>
      <w:bookmarkEnd w:id="114"/>
      <w:r>
        <w:rPr>
          <w:rFonts w:hint="eastAsia" w:ascii="宋体" w:hAnsi="宋体" w:eastAsia="宋体" w:cs="宋体"/>
          <w:b/>
          <w:color w:val="auto"/>
          <w:kern w:val="0"/>
          <w:sz w:val="28"/>
          <w:szCs w:val="28"/>
          <w:highlight w:val="none"/>
        </w:rPr>
        <w:t>　　</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smallCaps/>
          <w:color w:val="auto"/>
          <w:sz w:val="24"/>
          <w:highlight w:val="none"/>
        </w:rPr>
        <w:t>除合同解除外，以下条</w:t>
      </w:r>
      <w:r>
        <w:rPr>
          <w:rFonts w:hint="eastAsia" w:ascii="宋体" w:hAnsi="宋体" w:eastAsia="宋体" w:cs="仿宋"/>
          <w:color w:val="auto"/>
          <w:sz w:val="24"/>
          <w:highlight w:val="none"/>
        </w:rPr>
        <w:t>件全部满足时，本合同终止：</w:t>
      </w:r>
      <w:r>
        <w:rPr>
          <w:rFonts w:ascii="宋体" w:hAnsi="宋体" w:eastAsia="宋体" w:cs="仿宋"/>
          <w:color w:val="auto"/>
          <w:sz w:val="24"/>
          <w:highlight w:val="none"/>
        </w:rPr>
        <w:br w:type="textWrapping"/>
      </w:r>
      <w:r>
        <w:rPr>
          <w:rFonts w:hint="eastAsia" w:ascii="宋体" w:hAnsi="宋体" w:eastAsia="宋体" w:cs="仿宋"/>
          <w:color w:val="auto"/>
          <w:sz w:val="24"/>
          <w:highlight w:val="none"/>
        </w:rPr>
        <w:t>　（</w:t>
      </w:r>
      <w:r>
        <w:rPr>
          <w:rFonts w:ascii="宋体" w:hAnsi="宋体" w:eastAsia="宋体" w:cs="仿宋"/>
          <w:color w:val="auto"/>
          <w:sz w:val="24"/>
          <w:highlight w:val="none"/>
        </w:rPr>
        <w:t>1）咨询人完成本合同约定的全部工作；</w:t>
      </w:r>
      <w:r>
        <w:rPr>
          <w:rFonts w:ascii="宋体" w:hAnsi="宋体" w:eastAsia="宋体" w:cs="仿宋"/>
          <w:color w:val="auto"/>
          <w:sz w:val="24"/>
          <w:highlight w:val="none"/>
        </w:rPr>
        <w:br w:type="textWrapping"/>
      </w:r>
      <w:r>
        <w:rPr>
          <w:rFonts w:hint="eastAsia" w:ascii="宋体" w:hAnsi="宋体" w:eastAsia="宋体" w:cs="仿宋"/>
          <w:color w:val="auto"/>
          <w:sz w:val="24"/>
          <w:highlight w:val="none"/>
        </w:rPr>
        <w:t>　（</w:t>
      </w:r>
      <w:r>
        <w:rPr>
          <w:rFonts w:ascii="宋体" w:hAnsi="宋体" w:eastAsia="宋体" w:cs="仿宋"/>
          <w:color w:val="auto"/>
          <w:sz w:val="24"/>
          <w:highlight w:val="none"/>
        </w:rPr>
        <w:t>2）委托人与咨询人结清并支付酬金；</w:t>
      </w:r>
    </w:p>
    <w:p>
      <w:pPr>
        <w:spacing w:line="360" w:lineRule="auto"/>
        <w:ind w:left="-19" w:leftChars="-59" w:hanging="105" w:hangingChars="44"/>
        <w:rPr>
          <w:rFonts w:ascii="宋体" w:hAnsi="宋体" w:eastAsia="宋体" w:cs="仿宋"/>
          <w:color w:val="auto"/>
          <w:sz w:val="24"/>
          <w:highlight w:val="none"/>
        </w:rPr>
      </w:pPr>
      <w:r>
        <w:rPr>
          <w:rFonts w:ascii="宋体" w:hAnsi="宋体" w:eastAsia="宋体" w:cs="仿宋"/>
          <w:color w:val="auto"/>
          <w:sz w:val="24"/>
          <w:highlight w:val="none"/>
        </w:rPr>
        <w:t xml:space="preserve">   （3）咨询人将委托人提供的资料交还。</w:t>
      </w:r>
    </w:p>
    <w:p>
      <w:pPr>
        <w:keepNext/>
        <w:keepLines/>
        <w:spacing w:line="360" w:lineRule="auto"/>
        <w:outlineLvl w:val="1"/>
        <w:rPr>
          <w:rFonts w:ascii="宋体" w:hAnsi="宋体" w:eastAsia="宋体" w:cs="宋体"/>
          <w:b/>
          <w:color w:val="auto"/>
          <w:kern w:val="0"/>
          <w:sz w:val="28"/>
          <w:szCs w:val="28"/>
          <w:highlight w:val="none"/>
        </w:rPr>
      </w:pPr>
      <w:bookmarkStart w:id="115" w:name="_Toc35596792"/>
      <w:bookmarkStart w:id="116" w:name="_Toc26866186"/>
      <w:r>
        <w:rPr>
          <w:rFonts w:hint="eastAsia" w:ascii="宋体" w:hAnsi="宋体" w:eastAsia="宋体" w:cs="宋体"/>
          <w:b/>
          <w:color w:val="auto"/>
          <w:kern w:val="0"/>
          <w:sz w:val="28"/>
          <w:szCs w:val="28"/>
          <w:highlight w:val="none"/>
        </w:rPr>
        <w:t>7.争议解决</w:t>
      </w:r>
      <w:bookmarkEnd w:id="115"/>
      <w:bookmarkEnd w:id="116"/>
    </w:p>
    <w:p>
      <w:pPr>
        <w:keepNext/>
        <w:keepLines/>
        <w:spacing w:line="360" w:lineRule="auto"/>
        <w:outlineLvl w:val="1"/>
        <w:rPr>
          <w:rFonts w:ascii="宋体" w:hAnsi="宋体" w:eastAsia="宋体" w:cs="宋体"/>
          <w:b/>
          <w:color w:val="auto"/>
          <w:kern w:val="0"/>
          <w:sz w:val="28"/>
          <w:szCs w:val="28"/>
          <w:highlight w:val="none"/>
        </w:rPr>
      </w:pPr>
      <w:bookmarkStart w:id="117" w:name="_Toc26870973"/>
      <w:bookmarkStart w:id="118" w:name="_Toc35596793"/>
      <w:bookmarkStart w:id="119" w:name="_Toc26866187"/>
      <w:r>
        <w:rPr>
          <w:rFonts w:ascii="宋体" w:hAnsi="宋体" w:eastAsia="宋体" w:cs="宋体"/>
          <w:b/>
          <w:color w:val="auto"/>
          <w:kern w:val="0"/>
          <w:sz w:val="28"/>
          <w:szCs w:val="28"/>
          <w:highlight w:val="none"/>
        </w:rPr>
        <w:t>7.1协商</w:t>
      </w:r>
      <w:bookmarkEnd w:id="117"/>
      <w:bookmarkEnd w:id="118"/>
      <w:bookmarkEnd w:id="119"/>
      <w:r>
        <w:rPr>
          <w:rFonts w:hint="eastAsia" w:ascii="宋体" w:hAnsi="宋体" w:eastAsia="宋体" w:cs="宋体"/>
          <w:b/>
          <w:color w:val="auto"/>
          <w:kern w:val="0"/>
          <w:sz w:val="28"/>
          <w:szCs w:val="28"/>
          <w:highlight w:val="none"/>
        </w:rPr>
        <w:t>　　</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双方应本着诚实信用的原则协商解决本合同履行过程中发生的争议。</w:t>
      </w:r>
    </w:p>
    <w:p>
      <w:pPr>
        <w:keepNext/>
        <w:keepLines/>
        <w:spacing w:line="360" w:lineRule="auto"/>
        <w:outlineLvl w:val="1"/>
        <w:rPr>
          <w:rFonts w:ascii="宋体" w:hAnsi="宋体" w:eastAsia="宋体" w:cs="宋体"/>
          <w:b/>
          <w:color w:val="auto"/>
          <w:kern w:val="0"/>
          <w:sz w:val="28"/>
          <w:szCs w:val="28"/>
          <w:highlight w:val="none"/>
        </w:rPr>
      </w:pPr>
      <w:bookmarkStart w:id="120" w:name="_Toc26870974"/>
      <w:bookmarkStart w:id="121" w:name="_Toc35596794"/>
      <w:bookmarkStart w:id="122" w:name="_Toc26866188"/>
      <w:r>
        <w:rPr>
          <w:rFonts w:hint="eastAsia" w:ascii="宋体" w:hAnsi="宋体" w:eastAsia="宋体" w:cs="宋体"/>
          <w:b/>
          <w:color w:val="auto"/>
          <w:kern w:val="0"/>
          <w:sz w:val="28"/>
          <w:szCs w:val="28"/>
          <w:highlight w:val="none"/>
        </w:rPr>
        <w:t>7.2调解</w:t>
      </w:r>
      <w:bookmarkEnd w:id="120"/>
      <w:bookmarkEnd w:id="121"/>
      <w:bookmarkEnd w:id="122"/>
      <w:r>
        <w:rPr>
          <w:rFonts w:hint="eastAsia" w:ascii="宋体" w:hAnsi="宋体" w:eastAsia="宋体" w:cs="宋体"/>
          <w:b/>
          <w:color w:val="auto"/>
          <w:kern w:val="0"/>
          <w:sz w:val="28"/>
          <w:szCs w:val="28"/>
          <w:highlight w:val="none"/>
        </w:rPr>
        <w:t>　　</w:t>
      </w:r>
    </w:p>
    <w:p>
      <w:pPr>
        <w:widowControl/>
        <w:spacing w:line="360" w:lineRule="auto"/>
        <w:ind w:firstLine="480" w:firstLineChars="200"/>
        <w:rPr>
          <w:rFonts w:ascii="宋体" w:hAnsi="宋体" w:eastAsia="宋体" w:cs="仿宋"/>
          <w:color w:val="auto"/>
          <w:kern w:val="0"/>
          <w:sz w:val="24"/>
          <w:szCs w:val="24"/>
          <w:highlight w:val="none"/>
        </w:rPr>
      </w:pPr>
      <w:r>
        <w:rPr>
          <w:rFonts w:hint="eastAsia" w:ascii="宋体" w:hAnsi="宋体" w:eastAsia="宋体" w:cs="仿宋"/>
          <w:color w:val="auto"/>
          <w:kern w:val="0"/>
          <w:sz w:val="24"/>
          <w:szCs w:val="24"/>
          <w:highlight w:val="none"/>
        </w:rPr>
        <w:t>如果双方不能在</w:t>
      </w:r>
      <w:r>
        <w:rPr>
          <w:rFonts w:ascii="宋体" w:hAnsi="宋体" w:eastAsia="宋体" w:cs="仿宋"/>
          <w:color w:val="auto"/>
          <w:kern w:val="0"/>
          <w:sz w:val="24"/>
          <w:szCs w:val="24"/>
          <w:highlight w:val="none"/>
        </w:rPr>
        <w:t>14天内或双方商定的其他时间内解决本合同争议，可以将其提交给专用条款约定的或事后达成协议的调解人进行调解。</w:t>
      </w:r>
    </w:p>
    <w:p>
      <w:pPr>
        <w:keepNext/>
        <w:keepLines/>
        <w:spacing w:line="360" w:lineRule="auto"/>
        <w:outlineLvl w:val="1"/>
        <w:rPr>
          <w:rFonts w:ascii="宋体" w:hAnsi="宋体" w:eastAsia="宋体" w:cs="宋体"/>
          <w:b/>
          <w:color w:val="auto"/>
          <w:kern w:val="0"/>
          <w:sz w:val="28"/>
          <w:szCs w:val="28"/>
          <w:highlight w:val="none"/>
        </w:rPr>
      </w:pPr>
      <w:bookmarkStart w:id="123" w:name="_Toc26866189"/>
      <w:bookmarkStart w:id="124" w:name="_Toc26870975"/>
      <w:bookmarkStart w:id="125" w:name="_Toc35596795"/>
      <w:r>
        <w:rPr>
          <w:rFonts w:hint="eastAsia" w:ascii="宋体" w:hAnsi="宋体" w:eastAsia="宋体" w:cs="宋体"/>
          <w:b/>
          <w:color w:val="auto"/>
          <w:kern w:val="0"/>
          <w:sz w:val="28"/>
          <w:szCs w:val="28"/>
          <w:highlight w:val="none"/>
        </w:rPr>
        <w:t>7.3仲裁或诉讼</w:t>
      </w:r>
      <w:bookmarkEnd w:id="123"/>
      <w:bookmarkEnd w:id="124"/>
      <w:bookmarkEnd w:id="125"/>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双方均有权向有管辖权的人民法院提起诉讼。</w:t>
      </w:r>
    </w:p>
    <w:p>
      <w:pPr>
        <w:keepNext/>
        <w:keepLines/>
        <w:spacing w:line="360" w:lineRule="auto"/>
        <w:outlineLvl w:val="1"/>
        <w:rPr>
          <w:rFonts w:ascii="宋体" w:hAnsi="宋体" w:eastAsia="宋体" w:cs="宋体"/>
          <w:b/>
          <w:color w:val="auto"/>
          <w:kern w:val="0"/>
          <w:sz w:val="28"/>
          <w:szCs w:val="28"/>
          <w:highlight w:val="none"/>
        </w:rPr>
      </w:pPr>
      <w:bookmarkStart w:id="126" w:name="_Toc26866190"/>
      <w:bookmarkStart w:id="127" w:name="_Toc35596796"/>
      <w:r>
        <w:rPr>
          <w:rFonts w:hint="eastAsia" w:ascii="宋体" w:hAnsi="宋体" w:eastAsia="宋体" w:cs="宋体"/>
          <w:b/>
          <w:color w:val="auto"/>
          <w:kern w:val="0"/>
          <w:sz w:val="28"/>
          <w:szCs w:val="28"/>
          <w:highlight w:val="none"/>
        </w:rPr>
        <w:t>8.其他</w:t>
      </w:r>
      <w:bookmarkEnd w:id="126"/>
      <w:bookmarkEnd w:id="127"/>
    </w:p>
    <w:p>
      <w:pPr>
        <w:keepNext/>
        <w:keepLines/>
        <w:spacing w:line="360" w:lineRule="auto"/>
        <w:outlineLvl w:val="1"/>
        <w:rPr>
          <w:rFonts w:ascii="宋体" w:hAnsi="宋体" w:eastAsia="宋体" w:cs="宋体"/>
          <w:b/>
          <w:color w:val="auto"/>
          <w:kern w:val="0"/>
          <w:sz w:val="28"/>
          <w:szCs w:val="28"/>
          <w:highlight w:val="none"/>
        </w:rPr>
      </w:pPr>
      <w:bookmarkStart w:id="128" w:name="_Toc35596797"/>
      <w:bookmarkStart w:id="129" w:name="_Toc26866191"/>
      <w:bookmarkStart w:id="130" w:name="_Toc26870977"/>
      <w:r>
        <w:rPr>
          <w:rFonts w:ascii="宋体" w:hAnsi="宋体" w:eastAsia="宋体" w:cs="宋体"/>
          <w:b/>
          <w:color w:val="auto"/>
          <w:kern w:val="0"/>
          <w:sz w:val="28"/>
          <w:szCs w:val="28"/>
          <w:highlight w:val="none"/>
        </w:rPr>
        <w:t>8.1考察及相关费用</w:t>
      </w:r>
      <w:bookmarkEnd w:id="128"/>
      <w:bookmarkEnd w:id="129"/>
      <w:bookmarkEnd w:id="130"/>
    </w:p>
    <w:p>
      <w:pPr>
        <w:spacing w:line="360" w:lineRule="auto"/>
        <w:ind w:firstLine="480" w:firstLineChars="200"/>
        <w:rPr>
          <w:rFonts w:ascii="宋体" w:hAnsi="宋体" w:eastAsia="宋体" w:cs="仿宋"/>
          <w:bCs/>
          <w:color w:val="auto"/>
          <w:kern w:val="28"/>
          <w:sz w:val="24"/>
          <w:szCs w:val="24"/>
          <w:highlight w:val="none"/>
        </w:rPr>
      </w:pPr>
      <w:r>
        <w:rPr>
          <w:rFonts w:hint="eastAsia" w:ascii="宋体" w:hAnsi="宋体" w:eastAsia="宋体" w:cs="仿宋"/>
          <w:color w:val="auto"/>
          <w:sz w:val="24"/>
          <w:highlight w:val="none"/>
        </w:rPr>
        <w:t>除专用条款另有约定外，咨询人考察发生的费用由咨询人负责。</w:t>
      </w:r>
    </w:p>
    <w:p>
      <w:pPr>
        <w:keepNext/>
        <w:keepLines/>
        <w:spacing w:line="360" w:lineRule="auto"/>
        <w:outlineLvl w:val="1"/>
        <w:rPr>
          <w:rFonts w:ascii="宋体" w:hAnsi="宋体" w:eastAsia="宋体" w:cs="宋体"/>
          <w:b/>
          <w:color w:val="auto"/>
          <w:kern w:val="0"/>
          <w:sz w:val="28"/>
          <w:szCs w:val="28"/>
          <w:highlight w:val="none"/>
        </w:rPr>
      </w:pPr>
      <w:bookmarkStart w:id="131" w:name="_Toc26866192"/>
      <w:bookmarkStart w:id="132" w:name="_Toc35596798"/>
      <w:bookmarkStart w:id="133" w:name="_Toc26870978"/>
      <w:r>
        <w:rPr>
          <w:rFonts w:hint="eastAsia" w:ascii="宋体" w:hAnsi="宋体" w:eastAsia="宋体" w:cs="宋体"/>
          <w:b/>
          <w:color w:val="auto"/>
          <w:kern w:val="0"/>
          <w:sz w:val="28"/>
          <w:szCs w:val="28"/>
          <w:highlight w:val="none"/>
        </w:rPr>
        <w:t>8.2奖励</w:t>
      </w:r>
      <w:bookmarkEnd w:id="131"/>
      <w:bookmarkEnd w:id="132"/>
      <w:bookmarkEnd w:id="133"/>
    </w:p>
    <w:p>
      <w:pPr>
        <w:spacing w:line="360" w:lineRule="auto"/>
        <w:ind w:firstLine="480" w:firstLineChars="200"/>
        <w:rPr>
          <w:rFonts w:ascii="宋体" w:hAnsi="宋体" w:eastAsia="宋体" w:cs="仿宋"/>
          <w:bCs/>
          <w:color w:val="auto"/>
          <w:kern w:val="28"/>
          <w:sz w:val="24"/>
          <w:szCs w:val="24"/>
          <w:highlight w:val="none"/>
        </w:rPr>
      </w:pPr>
      <w:r>
        <w:rPr>
          <w:rFonts w:hint="eastAsia" w:ascii="宋体" w:hAnsi="宋体" w:eastAsia="宋体" w:cs="仿宋"/>
          <w:color w:val="auto"/>
          <w:sz w:val="24"/>
          <w:highlight w:val="none"/>
        </w:rPr>
        <w:t>对于咨询人在服务过程中提出合理化建议，使委托人获得效益的，详见专用条款约定。</w:t>
      </w:r>
    </w:p>
    <w:p>
      <w:pPr>
        <w:keepNext/>
        <w:keepLines/>
        <w:spacing w:line="360" w:lineRule="auto"/>
        <w:outlineLvl w:val="1"/>
        <w:rPr>
          <w:rFonts w:ascii="宋体" w:hAnsi="宋体" w:eastAsia="宋体" w:cs="宋体"/>
          <w:b/>
          <w:color w:val="auto"/>
          <w:kern w:val="0"/>
          <w:sz w:val="28"/>
          <w:szCs w:val="28"/>
          <w:highlight w:val="none"/>
        </w:rPr>
      </w:pPr>
      <w:bookmarkStart w:id="134" w:name="_Toc26866193"/>
      <w:bookmarkStart w:id="135" w:name="_Toc26870979"/>
      <w:bookmarkStart w:id="136" w:name="_Toc35596799"/>
      <w:r>
        <w:rPr>
          <w:rFonts w:hint="eastAsia" w:ascii="宋体" w:hAnsi="宋体" w:eastAsia="宋体" w:cs="宋体"/>
          <w:b/>
          <w:color w:val="auto"/>
          <w:kern w:val="0"/>
          <w:sz w:val="28"/>
          <w:szCs w:val="28"/>
          <w:highlight w:val="none"/>
        </w:rPr>
        <w:t>8.3保密</w:t>
      </w:r>
      <w:bookmarkEnd w:id="134"/>
      <w:bookmarkEnd w:id="135"/>
      <w:bookmarkEnd w:id="136"/>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在本合同履行期间或专用条款约定的期限内，双方不得泄露对方申明的保密资料，亦不得泄露与实施工程有关的第三人所提供的保密资料。保密事项在专用条款中约定。</w:t>
      </w:r>
    </w:p>
    <w:p>
      <w:pPr>
        <w:keepNext/>
        <w:keepLines/>
        <w:spacing w:line="360" w:lineRule="auto"/>
        <w:outlineLvl w:val="1"/>
        <w:rPr>
          <w:rFonts w:ascii="宋体" w:hAnsi="宋体" w:eastAsia="宋体" w:cs="宋体"/>
          <w:b/>
          <w:color w:val="auto"/>
          <w:kern w:val="0"/>
          <w:sz w:val="28"/>
          <w:szCs w:val="28"/>
          <w:highlight w:val="none"/>
        </w:rPr>
      </w:pPr>
      <w:bookmarkStart w:id="137" w:name="_Toc35596800"/>
      <w:bookmarkStart w:id="138" w:name="_Toc26870980"/>
      <w:bookmarkStart w:id="139" w:name="_Toc26866194"/>
      <w:r>
        <w:rPr>
          <w:rFonts w:hint="eastAsia" w:ascii="宋体" w:hAnsi="宋体" w:eastAsia="宋体" w:cs="宋体"/>
          <w:b/>
          <w:color w:val="auto"/>
          <w:kern w:val="0"/>
          <w:sz w:val="28"/>
          <w:szCs w:val="28"/>
          <w:highlight w:val="none"/>
        </w:rPr>
        <w:t>8.4联络</w:t>
      </w:r>
      <w:bookmarkEnd w:id="137"/>
      <w:bookmarkEnd w:id="138"/>
      <w:bookmarkEnd w:id="139"/>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8.4.1与合同有关的通知、指示、要求、决定等，均应采用书面形式，并应在专用条款约定的期限内送达接收人和送达地点。</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8.4.2委托人和咨询人应在专用条款中约定各自的送达接收人、送达地点、电子邮箱。任何一方指定的接收人或送达地点或电子邮箱发生变动的，应提前3天以书面形式通知对方，否则视为未发生变动。</w:t>
      </w:r>
    </w:p>
    <w:p>
      <w:pPr>
        <w:tabs>
          <w:tab w:val="left" w:pos="5085"/>
        </w:tabs>
        <w:spacing w:line="360" w:lineRule="auto"/>
        <w:ind w:firstLine="480" w:firstLineChars="200"/>
        <w:rPr>
          <w:rFonts w:ascii="宋体" w:hAnsi="宋体" w:eastAsia="宋体" w:cs="仿宋"/>
          <w:bCs/>
          <w:color w:val="auto"/>
          <w:kern w:val="28"/>
          <w:sz w:val="24"/>
          <w:szCs w:val="24"/>
          <w:highlight w:val="none"/>
        </w:rPr>
      </w:pPr>
      <w:r>
        <w:rPr>
          <w:rFonts w:ascii="宋体" w:hAnsi="宋体" w:eastAsia="宋体" w:cs="仿宋"/>
          <w:color w:val="auto"/>
          <w:sz w:val="24"/>
          <w:highlight w:val="none"/>
        </w:rPr>
        <w:t>8.4.3委托人和咨询人应当及时签收另一方送达至送达地点和指定接收人的往来函件。</w:t>
      </w:r>
    </w:p>
    <w:p>
      <w:pPr>
        <w:keepNext/>
        <w:keepLines/>
        <w:spacing w:line="360" w:lineRule="auto"/>
        <w:outlineLvl w:val="1"/>
        <w:rPr>
          <w:rFonts w:ascii="宋体" w:hAnsi="宋体" w:eastAsia="宋体" w:cs="宋体"/>
          <w:b/>
          <w:color w:val="auto"/>
          <w:kern w:val="0"/>
          <w:sz w:val="28"/>
          <w:szCs w:val="28"/>
          <w:highlight w:val="none"/>
        </w:rPr>
      </w:pPr>
      <w:bookmarkStart w:id="140" w:name="_Toc35596801"/>
      <w:bookmarkStart w:id="141" w:name="_Toc26870981"/>
      <w:bookmarkStart w:id="142" w:name="_Toc26866195"/>
      <w:r>
        <w:rPr>
          <w:rFonts w:hint="eastAsia" w:ascii="宋体" w:hAnsi="宋体" w:eastAsia="宋体" w:cs="宋体"/>
          <w:b/>
          <w:color w:val="auto"/>
          <w:kern w:val="0"/>
          <w:sz w:val="28"/>
          <w:szCs w:val="28"/>
          <w:highlight w:val="none"/>
        </w:rPr>
        <w:t>8.5知识产权</w:t>
      </w:r>
      <w:bookmarkEnd w:id="140"/>
      <w:bookmarkEnd w:id="141"/>
      <w:bookmarkEnd w:id="142"/>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合同涉及的知识产权的归属由双方在专用条款另行约定。</w:t>
      </w:r>
    </w:p>
    <w:p>
      <w:pPr>
        <w:widowControl/>
        <w:jc w:val="left"/>
        <w:rPr>
          <w:rFonts w:ascii="宋体" w:hAnsi="宋体" w:eastAsia="宋体" w:cs="宋体"/>
          <w:b/>
          <w:color w:val="auto"/>
          <w:kern w:val="0"/>
          <w:sz w:val="32"/>
          <w:szCs w:val="24"/>
          <w:highlight w:val="none"/>
        </w:rPr>
      </w:pPr>
      <w:bookmarkStart w:id="143" w:name="_Toc26866196"/>
      <w:bookmarkStart w:id="144" w:name="_Toc22102_WPSOffice_Level2"/>
      <w:bookmarkStart w:id="145" w:name="_Toc35596802"/>
      <w:r>
        <w:rPr>
          <w:rFonts w:ascii="宋体" w:hAnsi="宋体" w:eastAsia="宋体" w:cs="宋体"/>
          <w:b/>
          <w:color w:val="auto"/>
          <w:kern w:val="0"/>
          <w:sz w:val="32"/>
          <w:szCs w:val="24"/>
          <w:highlight w:val="none"/>
        </w:rPr>
        <w:br w:type="page"/>
      </w:r>
    </w:p>
    <w:p>
      <w:pPr>
        <w:keepNext/>
        <w:keepLines/>
        <w:spacing w:before="260" w:after="260"/>
        <w:jc w:val="center"/>
        <w:outlineLvl w:val="1"/>
        <w:rPr>
          <w:rFonts w:ascii="宋体" w:hAnsi="宋体" w:eastAsia="宋体" w:cs="宋体"/>
          <w:b/>
          <w:color w:val="auto"/>
          <w:kern w:val="0"/>
          <w:sz w:val="32"/>
          <w:szCs w:val="24"/>
          <w:highlight w:val="none"/>
        </w:rPr>
      </w:pPr>
      <w:r>
        <w:rPr>
          <w:rFonts w:hint="eastAsia" w:ascii="宋体" w:hAnsi="宋体" w:eastAsia="宋体" w:cs="宋体"/>
          <w:b/>
          <w:color w:val="auto"/>
          <w:kern w:val="0"/>
          <w:sz w:val="32"/>
          <w:szCs w:val="24"/>
          <w:highlight w:val="none"/>
        </w:rPr>
        <w:t>第三部分</w:t>
      </w:r>
      <w:r>
        <w:rPr>
          <w:rFonts w:ascii="宋体" w:hAnsi="宋体" w:eastAsia="宋体" w:cs="宋体"/>
          <w:b/>
          <w:color w:val="auto"/>
          <w:kern w:val="0"/>
          <w:sz w:val="32"/>
          <w:szCs w:val="24"/>
          <w:highlight w:val="none"/>
        </w:rPr>
        <w:t xml:space="preserve">  </w:t>
      </w:r>
      <w:r>
        <w:rPr>
          <w:rFonts w:hint="eastAsia" w:ascii="宋体" w:hAnsi="宋体" w:eastAsia="宋体" w:cs="宋体"/>
          <w:b/>
          <w:color w:val="auto"/>
          <w:kern w:val="0"/>
          <w:sz w:val="32"/>
          <w:szCs w:val="24"/>
          <w:highlight w:val="none"/>
        </w:rPr>
        <w:t>专用条款</w:t>
      </w:r>
      <w:bookmarkEnd w:id="143"/>
      <w:bookmarkEnd w:id="144"/>
      <w:bookmarkEnd w:id="145"/>
    </w:p>
    <w:p>
      <w:pPr>
        <w:keepNext/>
        <w:keepLines/>
        <w:outlineLvl w:val="1"/>
        <w:rPr>
          <w:rFonts w:ascii="宋体" w:hAnsi="宋体" w:eastAsia="宋体" w:cs="宋体"/>
          <w:b/>
          <w:color w:val="auto"/>
          <w:kern w:val="0"/>
          <w:sz w:val="28"/>
          <w:szCs w:val="28"/>
          <w:highlight w:val="none"/>
        </w:rPr>
      </w:pPr>
      <w:bookmarkStart w:id="146" w:name="_Toc26866197"/>
      <w:bookmarkStart w:id="147" w:name="_Toc35596803"/>
      <w:r>
        <w:rPr>
          <w:rFonts w:ascii="宋体" w:hAnsi="宋体" w:eastAsia="宋体" w:cs="宋体"/>
          <w:b/>
          <w:color w:val="auto"/>
          <w:kern w:val="0"/>
          <w:sz w:val="28"/>
          <w:szCs w:val="28"/>
          <w:highlight w:val="none"/>
        </w:rPr>
        <w:t>1.</w:t>
      </w:r>
      <w:r>
        <w:rPr>
          <w:rFonts w:hint="eastAsia" w:ascii="宋体" w:hAnsi="宋体" w:eastAsia="宋体" w:cs="宋体"/>
          <w:b/>
          <w:color w:val="auto"/>
          <w:kern w:val="0"/>
          <w:sz w:val="28"/>
          <w:szCs w:val="28"/>
          <w:highlight w:val="none"/>
        </w:rPr>
        <w:t>适用法律</w:t>
      </w:r>
      <w:bookmarkEnd w:id="146"/>
      <w:bookmarkEnd w:id="147"/>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本合同适用的其他规范性文件包括</w:t>
      </w:r>
      <w:r>
        <w:rPr>
          <w:rFonts w:ascii="宋体" w:hAnsi="宋体" w:eastAsia="宋体" w:cs="仿宋"/>
          <w:color w:val="auto"/>
          <w:sz w:val="24"/>
          <w:highlight w:val="none"/>
        </w:rPr>
        <w:t xml:space="preserve">: </w:t>
      </w:r>
      <w:r>
        <w:rPr>
          <w:rFonts w:hint="eastAsia" w:ascii="宋体" w:hAnsi="宋体" w:eastAsia="宋体" w:cs="仿宋"/>
          <w:color w:val="auto"/>
          <w:sz w:val="24"/>
          <w:highlight w:val="none"/>
          <w:u w:val="single"/>
        </w:rPr>
        <w:t>国家、省、市建设主管部门颁发的建设工程管理法律、法规、工程造价计价办法及其他相关文件</w:t>
      </w:r>
      <w:r>
        <w:rPr>
          <w:rFonts w:hint="eastAsia" w:ascii="宋体" w:hAnsi="宋体" w:eastAsia="宋体" w:cs="仿宋"/>
          <w:color w:val="auto"/>
          <w:sz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148" w:name="_Toc26866198"/>
      <w:bookmarkStart w:id="149" w:name="_Toc35596804"/>
      <w:r>
        <w:rPr>
          <w:rFonts w:hint="eastAsia" w:ascii="宋体" w:hAnsi="宋体" w:eastAsia="宋体" w:cs="宋体"/>
          <w:b/>
          <w:color w:val="auto"/>
          <w:kern w:val="0"/>
          <w:sz w:val="28"/>
          <w:szCs w:val="28"/>
          <w:highlight w:val="none"/>
        </w:rPr>
        <w:t>2.委托人的义务</w:t>
      </w:r>
      <w:bookmarkEnd w:id="148"/>
      <w:bookmarkEnd w:id="149"/>
    </w:p>
    <w:p>
      <w:pPr>
        <w:keepNext/>
        <w:keepLines/>
        <w:spacing w:line="360" w:lineRule="auto"/>
        <w:outlineLvl w:val="1"/>
        <w:rPr>
          <w:rFonts w:ascii="宋体" w:hAnsi="宋体" w:eastAsia="宋体" w:cs="宋体"/>
          <w:b/>
          <w:color w:val="auto"/>
          <w:kern w:val="0"/>
          <w:sz w:val="28"/>
          <w:szCs w:val="28"/>
          <w:highlight w:val="none"/>
        </w:rPr>
      </w:pPr>
      <w:bookmarkStart w:id="150" w:name="_Toc35596805"/>
      <w:bookmarkStart w:id="151" w:name="_Toc26870985"/>
      <w:bookmarkStart w:id="152" w:name="_Toc26866199"/>
      <w:r>
        <w:rPr>
          <w:rFonts w:ascii="宋体" w:hAnsi="宋体" w:eastAsia="宋体" w:cs="宋体"/>
          <w:b/>
          <w:color w:val="auto"/>
          <w:kern w:val="0"/>
          <w:sz w:val="28"/>
          <w:szCs w:val="28"/>
          <w:highlight w:val="none"/>
        </w:rPr>
        <w:t>2.1提供资料</w:t>
      </w:r>
      <w:bookmarkEnd w:id="150"/>
      <w:bookmarkEnd w:id="151"/>
      <w:bookmarkEnd w:id="152"/>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委托人需向咨询人提供与项目施工图等与本合同咨询业务相关的资料。</w:t>
      </w:r>
    </w:p>
    <w:p>
      <w:pPr>
        <w:keepNext/>
        <w:keepLines/>
        <w:spacing w:line="360" w:lineRule="auto"/>
        <w:outlineLvl w:val="1"/>
        <w:rPr>
          <w:rFonts w:ascii="宋体" w:hAnsi="宋体" w:eastAsia="宋体" w:cs="宋体"/>
          <w:b/>
          <w:color w:val="auto"/>
          <w:kern w:val="0"/>
          <w:sz w:val="28"/>
          <w:szCs w:val="28"/>
          <w:highlight w:val="none"/>
        </w:rPr>
      </w:pPr>
      <w:bookmarkStart w:id="153" w:name="_Toc26870986"/>
      <w:bookmarkStart w:id="154" w:name="_Toc26866200"/>
      <w:bookmarkStart w:id="155" w:name="_Toc35596806"/>
      <w:r>
        <w:rPr>
          <w:rFonts w:hint="eastAsia" w:ascii="宋体" w:hAnsi="宋体" w:eastAsia="宋体" w:cs="宋体"/>
          <w:b/>
          <w:color w:val="auto"/>
          <w:kern w:val="0"/>
          <w:sz w:val="28"/>
          <w:szCs w:val="28"/>
          <w:highlight w:val="none"/>
        </w:rPr>
        <w:t>2.2提供工作条件</w:t>
      </w:r>
      <w:bookmarkEnd w:id="153"/>
      <w:bookmarkEnd w:id="154"/>
      <w:bookmarkEnd w:id="155"/>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委托人负责与本建设工程造价审核服务业务有关的协调，为咨询人工作提供外部条件。</w:t>
      </w:r>
    </w:p>
    <w:p>
      <w:pPr>
        <w:keepNext/>
        <w:keepLines/>
        <w:spacing w:line="360" w:lineRule="auto"/>
        <w:outlineLvl w:val="1"/>
        <w:rPr>
          <w:rFonts w:ascii="宋体" w:hAnsi="宋体" w:eastAsia="宋体" w:cs="宋体"/>
          <w:b/>
          <w:color w:val="auto"/>
          <w:kern w:val="0"/>
          <w:sz w:val="28"/>
          <w:szCs w:val="28"/>
          <w:highlight w:val="none"/>
        </w:rPr>
      </w:pPr>
      <w:bookmarkStart w:id="156" w:name="_Toc35596807"/>
      <w:bookmarkStart w:id="157" w:name="_Toc26870987"/>
      <w:bookmarkStart w:id="158" w:name="_Toc26866201"/>
      <w:r>
        <w:rPr>
          <w:rFonts w:hint="eastAsia" w:ascii="宋体" w:hAnsi="宋体" w:eastAsia="宋体" w:cs="宋体"/>
          <w:b/>
          <w:color w:val="auto"/>
          <w:kern w:val="0"/>
          <w:sz w:val="28"/>
          <w:szCs w:val="28"/>
          <w:highlight w:val="none"/>
        </w:rPr>
        <w:t>2.3咨询服务期限</w:t>
      </w:r>
      <w:bookmarkEnd w:id="156"/>
      <w:bookmarkEnd w:id="157"/>
      <w:bookmarkEnd w:id="158"/>
      <w:r>
        <w:rPr>
          <w:rFonts w:hint="eastAsia" w:ascii="宋体" w:hAnsi="宋体" w:eastAsia="宋体" w:cs="宋体"/>
          <w:b/>
          <w:color w:val="auto"/>
          <w:kern w:val="0"/>
          <w:sz w:val="28"/>
          <w:szCs w:val="28"/>
          <w:highlight w:val="none"/>
        </w:rPr>
        <w:t>及成果文件要求</w:t>
      </w:r>
    </w:p>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2.3.1咨询服务期限：自</w:t>
      </w:r>
      <w:r>
        <w:rPr>
          <w:rFonts w:hint="eastAsia" w:ascii="宋体" w:hAnsi="宋体" w:eastAsia="宋体" w:cs="仿宋"/>
          <w:color w:val="auto"/>
          <w:sz w:val="24"/>
          <w:highlight w:val="none"/>
          <w:u w:val="single"/>
        </w:rPr>
        <w:t>中标通知书发出之日</w:t>
      </w:r>
      <w:r>
        <w:rPr>
          <w:rFonts w:hint="eastAsia" w:ascii="宋体" w:hAnsi="宋体" w:eastAsia="宋体" w:cs="仿宋"/>
          <w:color w:val="auto"/>
          <w:sz w:val="24"/>
          <w:highlight w:val="none"/>
        </w:rPr>
        <w:t>起至</w:t>
      </w:r>
      <w:r>
        <w:rPr>
          <w:rFonts w:hint="eastAsia" w:ascii="宋体" w:hAnsi="宋体" w:eastAsia="宋体" w:cs="Times New Roman"/>
          <w:color w:val="auto"/>
          <w:sz w:val="24"/>
          <w:highlight w:val="none"/>
          <w:u w:val="single"/>
        </w:rPr>
        <w:t>委托建设工程造价咨询服务全部工作完成为止</w:t>
      </w:r>
      <w:r>
        <w:rPr>
          <w:rFonts w:hint="eastAsia" w:ascii="宋体" w:hAnsi="宋体" w:eastAsia="宋体" w:cs="仿宋"/>
          <w:color w:val="auto"/>
          <w:sz w:val="24"/>
          <w:highlight w:val="none"/>
        </w:rPr>
        <w:t>。</w:t>
      </w:r>
    </w:p>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2.3.2 成果文件的构成必须清晰、便于核对，对工程量较大和主要的部位要加以说明。成果文件由经办人签名，并加盖咨询单位法人公章，不允许使用业务章。</w:t>
      </w:r>
    </w:p>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2.3.3工作时限的整体要求：下述工作时限要求仅作为一般性的最低要求，乙方须根据甲方需要，采取各种赶工措施（包括加班加点，增派人手等），确保能够按照甲方规定的时限来完成工作并提交成果文件。</w:t>
      </w:r>
    </w:p>
    <w:tbl>
      <w:tblPr>
        <w:tblStyle w:val="42"/>
        <w:tblW w:w="5000" w:type="pct"/>
        <w:jc w:val="right"/>
        <w:tblLayout w:type="fixed"/>
        <w:tblCellMar>
          <w:top w:w="0" w:type="dxa"/>
          <w:left w:w="0" w:type="dxa"/>
          <w:bottom w:w="0" w:type="dxa"/>
          <w:right w:w="0" w:type="dxa"/>
        </w:tblCellMar>
      </w:tblPr>
      <w:tblGrid>
        <w:gridCol w:w="554"/>
        <w:gridCol w:w="1009"/>
        <w:gridCol w:w="1541"/>
        <w:gridCol w:w="1415"/>
        <w:gridCol w:w="3818"/>
      </w:tblGrid>
      <w:tr>
        <w:tblPrEx>
          <w:tblCellMar>
            <w:top w:w="0" w:type="dxa"/>
            <w:left w:w="0" w:type="dxa"/>
            <w:bottom w:w="0" w:type="dxa"/>
            <w:right w:w="0" w:type="dxa"/>
          </w:tblCellMar>
        </w:tblPrEx>
        <w:trPr>
          <w:trHeight w:val="560" w:hRule="atLeast"/>
          <w:jc w:val="right"/>
        </w:trPr>
        <w:tc>
          <w:tcPr>
            <w:tcW w:w="5000" w:type="pct"/>
            <w:gridSpan w:val="5"/>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b/>
                <w:bCs/>
                <w:color w:val="auto"/>
                <w:kern w:val="0"/>
                <w:sz w:val="22"/>
                <w:highlight w:val="none"/>
                <w:lang w:bidi="ar"/>
              </w:rPr>
              <w:t>工作时限要求</w:t>
            </w:r>
          </w:p>
        </w:tc>
      </w:tr>
      <w:tr>
        <w:tblPrEx>
          <w:tblCellMar>
            <w:top w:w="0" w:type="dxa"/>
            <w:left w:w="0" w:type="dxa"/>
            <w:bottom w:w="0" w:type="dxa"/>
            <w:right w:w="0" w:type="dxa"/>
          </w:tblCellMar>
        </w:tblPrEx>
        <w:trPr>
          <w:trHeight w:val="480" w:hRule="atLeast"/>
          <w:jc w:val="right"/>
        </w:trPr>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bCs/>
                <w:color w:val="auto"/>
                <w:sz w:val="22"/>
                <w:highlight w:val="none"/>
              </w:rPr>
            </w:pPr>
            <w:r>
              <w:rPr>
                <w:rFonts w:hint="eastAsia" w:ascii="宋体" w:hAnsi="宋体" w:eastAsia="宋体" w:cs="宋体"/>
                <w:b/>
                <w:bCs/>
                <w:color w:val="auto"/>
                <w:kern w:val="0"/>
                <w:sz w:val="22"/>
                <w:highlight w:val="none"/>
                <w:lang w:bidi="ar"/>
              </w:rPr>
              <w:t>序号</w:t>
            </w:r>
          </w:p>
        </w:tc>
        <w:tc>
          <w:tcPr>
            <w:tcW w:w="60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bCs/>
                <w:color w:val="auto"/>
                <w:sz w:val="22"/>
                <w:highlight w:val="none"/>
              </w:rPr>
            </w:pPr>
            <w:r>
              <w:rPr>
                <w:rFonts w:hint="eastAsia" w:ascii="宋体" w:hAnsi="宋体" w:eastAsia="宋体" w:cs="宋体"/>
                <w:b/>
                <w:bCs/>
                <w:color w:val="auto"/>
                <w:kern w:val="0"/>
                <w:sz w:val="22"/>
                <w:highlight w:val="none"/>
                <w:lang w:bidi="ar"/>
              </w:rPr>
              <w:t>工作阶段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bCs/>
                <w:color w:val="auto"/>
                <w:sz w:val="22"/>
                <w:highlight w:val="none"/>
              </w:rPr>
            </w:pPr>
            <w:r>
              <w:rPr>
                <w:rFonts w:hint="eastAsia" w:ascii="宋体" w:hAnsi="宋体" w:eastAsia="宋体" w:cs="宋体"/>
                <w:b/>
                <w:bCs/>
                <w:color w:val="auto"/>
                <w:kern w:val="0"/>
                <w:sz w:val="22"/>
                <w:highlight w:val="none"/>
                <w:lang w:bidi="ar"/>
              </w:rPr>
              <w:t>工作提交成果</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bCs/>
                <w:color w:val="auto"/>
                <w:sz w:val="22"/>
                <w:highlight w:val="none"/>
              </w:rPr>
            </w:pPr>
            <w:r>
              <w:rPr>
                <w:rFonts w:hint="eastAsia" w:ascii="宋体" w:hAnsi="宋体" w:eastAsia="宋体" w:cs="宋体"/>
                <w:b/>
                <w:bCs/>
                <w:color w:val="auto"/>
                <w:kern w:val="0"/>
                <w:sz w:val="22"/>
                <w:highlight w:val="none"/>
                <w:lang w:bidi="ar"/>
              </w:rPr>
              <w:t>提交成果时限要求</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bCs/>
                <w:color w:val="auto"/>
                <w:sz w:val="22"/>
                <w:highlight w:val="none"/>
              </w:rPr>
            </w:pPr>
            <w:r>
              <w:rPr>
                <w:rFonts w:hint="eastAsia" w:ascii="宋体" w:hAnsi="宋体" w:eastAsia="宋体" w:cs="宋体"/>
                <w:b/>
                <w:bCs/>
                <w:color w:val="auto"/>
                <w:kern w:val="0"/>
                <w:sz w:val="22"/>
                <w:highlight w:val="none"/>
                <w:lang w:bidi="ar"/>
              </w:rPr>
              <w:t>备注</w:t>
            </w:r>
          </w:p>
        </w:tc>
      </w:tr>
      <w:tr>
        <w:tblPrEx>
          <w:tblCellMar>
            <w:top w:w="0" w:type="dxa"/>
            <w:left w:w="0" w:type="dxa"/>
            <w:bottom w:w="0" w:type="dxa"/>
            <w:right w:w="0" w:type="dxa"/>
          </w:tblCellMar>
        </w:tblPrEx>
        <w:trPr>
          <w:trHeight w:val="640" w:hRule="atLeast"/>
          <w:jc w:val="right"/>
        </w:trPr>
        <w:tc>
          <w:tcPr>
            <w:tcW w:w="33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1</w:t>
            </w:r>
          </w:p>
        </w:tc>
        <w:tc>
          <w:tcPr>
            <w:tcW w:w="605"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设计阶段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初步设计概算审核报告</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提交完整的资料后7天-10天</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640" w:hRule="atLeast"/>
          <w:jc w:val="right"/>
        </w:trPr>
        <w:tc>
          <w:tcPr>
            <w:tcW w:w="33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kern w:val="0"/>
                <w:sz w:val="22"/>
                <w:highlight w:val="none"/>
                <w:lang w:bidi="ar"/>
              </w:rPr>
            </w:pPr>
          </w:p>
        </w:tc>
        <w:tc>
          <w:tcPr>
            <w:tcW w:w="605"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kern w:val="0"/>
                <w:sz w:val="22"/>
                <w:highlight w:val="none"/>
                <w:lang w:bidi="ar"/>
              </w:rPr>
            </w:p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编制项目执行版目标成本</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初步设计概算审批后14天内</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900" w:hRule="atLeast"/>
          <w:jc w:val="right"/>
        </w:trPr>
        <w:tc>
          <w:tcPr>
            <w:tcW w:w="3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2</w:t>
            </w:r>
          </w:p>
        </w:tc>
        <w:tc>
          <w:tcPr>
            <w:tcW w:w="60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招标阶段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招标控制价的审核</w:t>
            </w:r>
          </w:p>
        </w:tc>
        <w:tc>
          <w:tcPr>
            <w:tcW w:w="8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提交完整的资料后3天-7天</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68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招标文件及合同的审核</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提交完整资料后3天-7天</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42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报价文件的审核</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提交完整的资料后3天-7天</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1300" w:hRule="atLeast"/>
          <w:jc w:val="right"/>
        </w:trPr>
        <w:tc>
          <w:tcPr>
            <w:tcW w:w="33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3</w:t>
            </w:r>
          </w:p>
        </w:tc>
        <w:tc>
          <w:tcPr>
            <w:tcW w:w="605"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施工阶段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施工图预算的审核</w:t>
            </w:r>
          </w:p>
        </w:tc>
        <w:tc>
          <w:tcPr>
            <w:tcW w:w="8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1.完整预算资料后3周内出完整的核实意见</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2.6周内完成对数及出正式预算审核报告</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如因施工图预算审核存在异议等客观原因导致咨询人审核期限延长的，由承包方提出书面延长申请，经委托人确认后同意顺延</w:t>
            </w:r>
          </w:p>
        </w:tc>
      </w:tr>
      <w:tr>
        <w:tblPrEx>
          <w:tblCellMar>
            <w:top w:w="0" w:type="dxa"/>
            <w:left w:w="0" w:type="dxa"/>
            <w:bottom w:w="0" w:type="dxa"/>
            <w:right w:w="0" w:type="dxa"/>
          </w:tblCellMar>
        </w:tblPrEx>
        <w:trPr>
          <w:trHeight w:val="800" w:hRule="atLeast"/>
          <w:jc w:val="right"/>
        </w:trPr>
        <w:tc>
          <w:tcPr>
            <w:tcW w:w="332"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施工工程进度款的审核</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提交完整的资料后3天内</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800" w:hRule="atLeast"/>
          <w:jc w:val="right"/>
        </w:trPr>
        <w:tc>
          <w:tcPr>
            <w:tcW w:w="332"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成本控制报告</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次月的第1周内</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1100" w:hRule="atLeast"/>
          <w:jc w:val="right"/>
        </w:trPr>
        <w:tc>
          <w:tcPr>
            <w:tcW w:w="332"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设计变更、签证的审核</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提交完整资料后3天-7天</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p>
        </w:tc>
      </w:tr>
      <w:tr>
        <w:tblPrEx>
          <w:tblCellMar>
            <w:top w:w="0" w:type="dxa"/>
            <w:left w:w="0" w:type="dxa"/>
            <w:bottom w:w="0" w:type="dxa"/>
            <w:right w:w="0" w:type="dxa"/>
          </w:tblCellMar>
        </w:tblPrEx>
        <w:trPr>
          <w:trHeight w:val="800" w:hRule="atLeast"/>
          <w:jc w:val="right"/>
        </w:trPr>
        <w:tc>
          <w:tcPr>
            <w:tcW w:w="332"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各类成本控制台帐（含设计变更，签证，付款等各类台帐）</w:t>
            </w:r>
          </w:p>
        </w:tc>
        <w:tc>
          <w:tcPr>
            <w:tcW w:w="8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及时更新</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r>
        <w:tblPrEx>
          <w:tblCellMar>
            <w:top w:w="0" w:type="dxa"/>
            <w:left w:w="0" w:type="dxa"/>
            <w:bottom w:w="0" w:type="dxa"/>
            <w:right w:w="0" w:type="dxa"/>
          </w:tblCellMar>
        </w:tblPrEx>
        <w:trPr>
          <w:trHeight w:val="1280" w:hRule="atLeast"/>
          <w:jc w:val="right"/>
        </w:trPr>
        <w:tc>
          <w:tcPr>
            <w:tcW w:w="33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kern w:val="0"/>
                <w:sz w:val="22"/>
                <w:highlight w:val="none"/>
                <w:lang w:bidi="ar"/>
              </w:rPr>
            </w:pPr>
          </w:p>
        </w:tc>
        <w:tc>
          <w:tcPr>
            <w:tcW w:w="605"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kern w:val="0"/>
                <w:sz w:val="22"/>
                <w:highlight w:val="none"/>
                <w:lang w:bidi="ar"/>
              </w:rPr>
            </w:p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负责过程动态成本盘点</w:t>
            </w:r>
          </w:p>
        </w:tc>
        <w:tc>
          <w:tcPr>
            <w:tcW w:w="8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当月25号前提交</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kern w:val="0"/>
                <w:sz w:val="22"/>
                <w:highlight w:val="none"/>
                <w:lang w:bidi="ar"/>
              </w:rPr>
            </w:pPr>
          </w:p>
        </w:tc>
      </w:tr>
      <w:tr>
        <w:tblPrEx>
          <w:tblCellMar>
            <w:top w:w="0" w:type="dxa"/>
            <w:left w:w="0" w:type="dxa"/>
            <w:bottom w:w="0" w:type="dxa"/>
            <w:right w:w="0" w:type="dxa"/>
          </w:tblCellMar>
        </w:tblPrEx>
        <w:trPr>
          <w:trHeight w:val="1280" w:hRule="atLeast"/>
          <w:jc w:val="right"/>
        </w:trPr>
        <w:tc>
          <w:tcPr>
            <w:tcW w:w="3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4</w:t>
            </w:r>
          </w:p>
        </w:tc>
        <w:tc>
          <w:tcPr>
            <w:tcW w:w="60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竣工结算阶段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结算报告</w:t>
            </w:r>
          </w:p>
        </w:tc>
        <w:tc>
          <w:tcPr>
            <w:tcW w:w="8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1.完整结算资料后1个月内出完整的核实意见</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2.3个月内完成对数及出正式结算审核报告</w:t>
            </w:r>
          </w:p>
        </w:tc>
        <w:tc>
          <w:tcPr>
            <w:tcW w:w="228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如因竣工结算审核存在异议等客观原因导致咨询人审核期限延长的，由承包方提出书面延长申请，经委托人确认后同意顺延</w:t>
            </w:r>
          </w:p>
        </w:tc>
      </w:tr>
      <w:tr>
        <w:tblPrEx>
          <w:tblCellMar>
            <w:top w:w="0" w:type="dxa"/>
            <w:left w:w="0" w:type="dxa"/>
            <w:bottom w:w="0" w:type="dxa"/>
            <w:right w:w="0" w:type="dxa"/>
          </w:tblCellMar>
        </w:tblPrEx>
        <w:trPr>
          <w:trHeight w:val="64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auto"/>
                <w:sz w:val="22"/>
                <w:highlight w:val="none"/>
              </w:rPr>
            </w:p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结算后评估</w:t>
            </w:r>
          </w:p>
        </w:tc>
        <w:tc>
          <w:tcPr>
            <w:tcW w:w="8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lang w:bidi="ar"/>
              </w:rPr>
              <w:t>结算完成后15个工作日内提交工程造价后评估报告</w:t>
            </w:r>
          </w:p>
        </w:tc>
        <w:tc>
          <w:tcPr>
            <w:tcW w:w="22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auto"/>
                <w:sz w:val="22"/>
                <w:highlight w:val="none"/>
              </w:rPr>
            </w:pPr>
          </w:p>
        </w:tc>
      </w:tr>
    </w:tbl>
    <w:p>
      <w:pPr>
        <w:spacing w:line="360" w:lineRule="auto"/>
        <w:rPr>
          <w:rFonts w:ascii="宋体" w:hAnsi="宋体" w:eastAsia="宋体" w:cs="仿宋"/>
          <w:color w:val="auto"/>
          <w:sz w:val="24"/>
          <w:highlight w:val="none"/>
        </w:rPr>
      </w:pPr>
    </w:p>
    <w:p>
      <w:pPr>
        <w:keepNext/>
        <w:keepLines/>
        <w:spacing w:line="360" w:lineRule="auto"/>
        <w:outlineLvl w:val="1"/>
        <w:rPr>
          <w:rFonts w:ascii="宋体" w:hAnsi="宋体" w:eastAsia="宋体" w:cs="宋体"/>
          <w:b/>
          <w:color w:val="auto"/>
          <w:kern w:val="0"/>
          <w:sz w:val="28"/>
          <w:szCs w:val="28"/>
          <w:highlight w:val="none"/>
        </w:rPr>
      </w:pPr>
      <w:bookmarkStart w:id="159" w:name="_Toc26866202"/>
      <w:bookmarkStart w:id="160" w:name="_Toc35596808"/>
      <w:bookmarkStart w:id="161" w:name="_Toc26870988"/>
      <w:r>
        <w:rPr>
          <w:rFonts w:hint="eastAsia" w:ascii="宋体" w:hAnsi="宋体" w:eastAsia="宋体" w:cs="宋体"/>
          <w:b/>
          <w:color w:val="auto"/>
          <w:kern w:val="0"/>
          <w:sz w:val="28"/>
          <w:szCs w:val="28"/>
          <w:highlight w:val="none"/>
        </w:rPr>
        <w:t>2.4委托人代表</w:t>
      </w:r>
      <w:bookmarkEnd w:id="159"/>
      <w:bookmarkEnd w:id="160"/>
      <w:bookmarkEnd w:id="161"/>
      <w:r>
        <w:rPr>
          <w:rFonts w:ascii="宋体" w:hAnsi="宋体" w:eastAsia="宋体" w:cs="宋体"/>
          <w:b/>
          <w:color w:val="auto"/>
          <w:kern w:val="0"/>
          <w:sz w:val="28"/>
          <w:szCs w:val="28"/>
          <w:highlight w:val="none"/>
        </w:rPr>
        <w:t xml:space="preserve">    </w:t>
      </w:r>
    </w:p>
    <w:p>
      <w:pPr>
        <w:spacing w:line="360" w:lineRule="auto"/>
        <w:ind w:firstLine="480" w:firstLineChars="200"/>
        <w:rPr>
          <w:rFonts w:ascii="宋体" w:hAnsi="宋体" w:eastAsia="宋体" w:cs="仿宋"/>
          <w:bCs/>
          <w:color w:val="auto"/>
          <w:kern w:val="28"/>
          <w:sz w:val="24"/>
          <w:szCs w:val="24"/>
          <w:highlight w:val="none"/>
        </w:rPr>
      </w:pPr>
      <w:r>
        <w:rPr>
          <w:rFonts w:hint="eastAsia" w:ascii="宋体" w:hAnsi="宋体" w:eastAsia="宋体" w:cs="仿宋"/>
          <w:color w:val="auto"/>
          <w:sz w:val="24"/>
          <w:highlight w:val="none"/>
        </w:rPr>
        <w:t>委托人代表为：</w:t>
      </w:r>
      <w:r>
        <w:rPr>
          <w:rFonts w:ascii="宋体" w:hAnsi="宋体" w:eastAsia="宋体" w:cs="仿宋"/>
          <w:color w:val="auto"/>
          <w:sz w:val="24"/>
          <w:highlight w:val="none"/>
          <w:u w:val="single"/>
        </w:rPr>
        <w:t xml:space="preserve">         </w:t>
      </w:r>
      <w:r>
        <w:rPr>
          <w:rFonts w:hint="eastAsia" w:ascii="宋体" w:hAnsi="宋体" w:eastAsia="宋体" w:cs="仿宋"/>
          <w:color w:val="auto"/>
          <w:sz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162" w:name="_Toc26866203"/>
      <w:bookmarkStart w:id="163" w:name="_Toc26870989"/>
      <w:bookmarkStart w:id="164" w:name="_Toc35596809"/>
      <w:r>
        <w:rPr>
          <w:rFonts w:hint="eastAsia" w:ascii="宋体" w:hAnsi="宋体" w:eastAsia="宋体" w:cs="宋体"/>
          <w:b/>
          <w:color w:val="auto"/>
          <w:kern w:val="0"/>
          <w:sz w:val="28"/>
          <w:szCs w:val="28"/>
          <w:highlight w:val="none"/>
        </w:rPr>
        <w:t>2.5答复</w:t>
      </w:r>
      <w:bookmarkEnd w:id="162"/>
      <w:bookmarkEnd w:id="163"/>
      <w:bookmarkEnd w:id="164"/>
    </w:p>
    <w:p>
      <w:pPr>
        <w:spacing w:line="360" w:lineRule="auto"/>
        <w:ind w:firstLine="480"/>
        <w:rPr>
          <w:rFonts w:ascii="宋体" w:hAnsi="宋体" w:eastAsia="宋体" w:cs="仿宋"/>
          <w:color w:val="auto"/>
          <w:sz w:val="24"/>
          <w:highlight w:val="none"/>
        </w:rPr>
      </w:pPr>
      <w:r>
        <w:rPr>
          <w:rFonts w:hint="eastAsia" w:ascii="宋体" w:hAnsi="宋体" w:eastAsia="宋体" w:cs="仿宋"/>
          <w:color w:val="auto"/>
          <w:sz w:val="24"/>
          <w:highlight w:val="none"/>
        </w:rPr>
        <w:t>委托人应当及时对咨询人书面提交并要求做出决定的事宜给予书面答复。</w:t>
      </w:r>
    </w:p>
    <w:p>
      <w:pPr>
        <w:keepNext/>
        <w:keepLines/>
        <w:spacing w:line="360" w:lineRule="auto"/>
        <w:outlineLvl w:val="1"/>
        <w:rPr>
          <w:rFonts w:ascii="宋体" w:hAnsi="宋体" w:eastAsia="宋体" w:cs="宋体"/>
          <w:b/>
          <w:color w:val="auto"/>
          <w:kern w:val="0"/>
          <w:sz w:val="28"/>
          <w:szCs w:val="28"/>
          <w:highlight w:val="none"/>
        </w:rPr>
      </w:pPr>
      <w:bookmarkStart w:id="165" w:name="_Toc35596810"/>
      <w:bookmarkStart w:id="166" w:name="_Toc26866204"/>
      <w:bookmarkStart w:id="167" w:name="_Toc26870990"/>
      <w:r>
        <w:rPr>
          <w:rFonts w:hint="eastAsia" w:ascii="宋体" w:hAnsi="宋体" w:eastAsia="宋体" w:cs="宋体"/>
          <w:b/>
          <w:color w:val="auto"/>
          <w:kern w:val="0"/>
          <w:sz w:val="28"/>
          <w:szCs w:val="28"/>
          <w:highlight w:val="none"/>
        </w:rPr>
        <w:t>2.6转送资料</w:t>
      </w:r>
      <w:bookmarkEnd w:id="165"/>
      <w:bookmarkEnd w:id="166"/>
      <w:bookmarkEnd w:id="167"/>
    </w:p>
    <w:p>
      <w:pPr>
        <w:spacing w:line="360" w:lineRule="auto"/>
        <w:ind w:firstLine="480"/>
        <w:rPr>
          <w:rFonts w:ascii="宋体" w:hAnsi="宋体" w:eastAsia="宋体" w:cs="仿宋"/>
          <w:color w:val="auto"/>
          <w:sz w:val="24"/>
          <w:highlight w:val="none"/>
        </w:rPr>
      </w:pPr>
      <w:r>
        <w:rPr>
          <w:rFonts w:hint="eastAsia" w:ascii="宋体" w:hAnsi="宋体" w:eastAsia="宋体" w:cs="仿宋"/>
          <w:color w:val="auto"/>
          <w:sz w:val="24"/>
          <w:highlight w:val="none"/>
        </w:rPr>
        <w:t>咨询人要求第三人提供有关资料时，委托人应负责转达及资料转送。</w:t>
      </w:r>
    </w:p>
    <w:p>
      <w:pPr>
        <w:keepNext/>
        <w:keepLines/>
        <w:spacing w:line="360" w:lineRule="auto"/>
        <w:outlineLvl w:val="1"/>
        <w:rPr>
          <w:rFonts w:ascii="宋体" w:hAnsi="宋体" w:eastAsia="宋体" w:cs="宋体"/>
          <w:b/>
          <w:color w:val="auto"/>
          <w:kern w:val="0"/>
          <w:sz w:val="28"/>
          <w:szCs w:val="28"/>
          <w:highlight w:val="none"/>
        </w:rPr>
      </w:pPr>
      <w:bookmarkStart w:id="168" w:name="_Toc35596811"/>
      <w:bookmarkStart w:id="169" w:name="_Toc26870991"/>
      <w:bookmarkStart w:id="170" w:name="_Toc26866205"/>
      <w:r>
        <w:rPr>
          <w:rFonts w:ascii="宋体" w:hAnsi="宋体" w:eastAsia="宋体" w:cs="宋体"/>
          <w:b/>
          <w:color w:val="auto"/>
          <w:kern w:val="0"/>
          <w:sz w:val="28"/>
          <w:szCs w:val="28"/>
          <w:highlight w:val="none"/>
        </w:rPr>
        <w:t>2.7支付咨询费用</w:t>
      </w:r>
      <w:bookmarkEnd w:id="168"/>
      <w:bookmarkEnd w:id="169"/>
      <w:bookmarkEnd w:id="170"/>
    </w:p>
    <w:p>
      <w:pPr>
        <w:spacing w:line="360" w:lineRule="auto"/>
        <w:ind w:firstLine="480"/>
        <w:rPr>
          <w:rFonts w:ascii="宋体" w:hAnsi="宋体" w:eastAsia="宋体" w:cs="仿宋"/>
          <w:color w:val="auto"/>
          <w:sz w:val="24"/>
          <w:highlight w:val="none"/>
        </w:rPr>
      </w:pPr>
      <w:r>
        <w:rPr>
          <w:rFonts w:hint="eastAsia" w:ascii="宋体" w:hAnsi="宋体" w:eastAsia="宋体" w:cs="仿宋"/>
          <w:color w:val="auto"/>
          <w:sz w:val="24"/>
          <w:highlight w:val="none"/>
        </w:rPr>
        <w:t>咨询人按约履行后，委托人应按约定支付咨询费用。</w:t>
      </w:r>
    </w:p>
    <w:p>
      <w:pPr>
        <w:keepNext/>
        <w:keepLines/>
        <w:spacing w:line="360" w:lineRule="auto"/>
        <w:outlineLvl w:val="1"/>
        <w:rPr>
          <w:rFonts w:ascii="宋体" w:hAnsi="宋体" w:eastAsia="宋体" w:cs="宋体"/>
          <w:b/>
          <w:color w:val="auto"/>
          <w:kern w:val="0"/>
          <w:sz w:val="28"/>
          <w:szCs w:val="28"/>
          <w:highlight w:val="none"/>
        </w:rPr>
      </w:pPr>
      <w:bookmarkStart w:id="171" w:name="_Toc35596812"/>
      <w:bookmarkStart w:id="172" w:name="_Toc26866206"/>
      <w:r>
        <w:rPr>
          <w:rFonts w:hint="eastAsia" w:ascii="宋体" w:hAnsi="宋体" w:eastAsia="宋体" w:cs="宋体"/>
          <w:b/>
          <w:color w:val="auto"/>
          <w:kern w:val="0"/>
          <w:sz w:val="28"/>
          <w:szCs w:val="28"/>
          <w:highlight w:val="none"/>
        </w:rPr>
        <w:t>3.咨询人的义务</w:t>
      </w:r>
      <w:bookmarkEnd w:id="171"/>
      <w:bookmarkEnd w:id="172"/>
    </w:p>
    <w:p>
      <w:pPr>
        <w:keepNext/>
        <w:keepLines/>
        <w:spacing w:line="360" w:lineRule="auto"/>
        <w:outlineLvl w:val="1"/>
        <w:rPr>
          <w:rFonts w:ascii="宋体" w:hAnsi="宋体" w:eastAsia="宋体" w:cs="宋体"/>
          <w:b/>
          <w:color w:val="auto"/>
          <w:kern w:val="0"/>
          <w:sz w:val="28"/>
          <w:szCs w:val="28"/>
          <w:highlight w:val="none"/>
        </w:rPr>
      </w:pPr>
      <w:bookmarkStart w:id="173" w:name="_Toc26866207"/>
      <w:bookmarkStart w:id="174" w:name="_Toc35596813"/>
      <w:bookmarkStart w:id="175" w:name="_Toc26870993"/>
      <w:r>
        <w:rPr>
          <w:rFonts w:ascii="宋体" w:hAnsi="宋体" w:eastAsia="宋体" w:cs="宋体"/>
          <w:b/>
          <w:color w:val="auto"/>
          <w:kern w:val="0"/>
          <w:sz w:val="28"/>
          <w:szCs w:val="28"/>
          <w:highlight w:val="none"/>
        </w:rPr>
        <w:t>3.1项目咨询团队及人员</w:t>
      </w:r>
      <w:bookmarkEnd w:id="173"/>
      <w:bookmarkEnd w:id="174"/>
      <w:bookmarkEnd w:id="175"/>
    </w:p>
    <w:p>
      <w:pPr>
        <w:spacing w:line="360" w:lineRule="auto"/>
        <w:ind w:firstLine="480" w:firstLineChars="200"/>
        <w:jc w:val="left"/>
        <w:rPr>
          <w:rFonts w:ascii="宋体" w:hAnsi="宋体" w:eastAsia="宋体" w:cs="仿宋"/>
          <w:color w:val="auto"/>
          <w:sz w:val="24"/>
          <w:highlight w:val="none"/>
        </w:rPr>
      </w:pPr>
      <w:r>
        <w:rPr>
          <w:rFonts w:ascii="宋体" w:hAnsi="宋体" w:eastAsia="宋体" w:cs="仿宋"/>
          <w:color w:val="auto"/>
          <w:sz w:val="24"/>
          <w:highlight w:val="none"/>
        </w:rPr>
        <w:t xml:space="preserve">3.1.1 </w:t>
      </w:r>
      <w:r>
        <w:rPr>
          <w:rFonts w:hint="eastAsia" w:ascii="宋体" w:hAnsi="宋体" w:eastAsia="宋体" w:cs="仿宋"/>
          <w:color w:val="auto"/>
          <w:sz w:val="24"/>
          <w:highlight w:val="none"/>
        </w:rPr>
        <w:t>项目咨询团队的项目负责人及专业负责人应具有</w:t>
      </w:r>
      <w:r>
        <w:rPr>
          <w:rFonts w:hint="eastAsia" w:ascii="宋体" w:hAnsi="宋体" w:eastAsia="宋体" w:cs="仿宋"/>
          <w:color w:val="auto"/>
          <w:sz w:val="24"/>
          <w:highlight w:val="none"/>
          <w:u w:val="single"/>
        </w:rPr>
        <w:t>注册造价工程师或注册一级造价工程师</w:t>
      </w:r>
      <w:r>
        <w:rPr>
          <w:rFonts w:ascii="宋体" w:hAnsi="宋体" w:eastAsia="宋体" w:cs="仿宋"/>
          <w:color w:val="auto"/>
          <w:sz w:val="24"/>
          <w:highlight w:val="none"/>
        </w:rPr>
        <w:t>资格条件</w:t>
      </w:r>
      <w:r>
        <w:rPr>
          <w:rFonts w:hint="eastAsia" w:ascii="宋体" w:hAnsi="宋体" w:eastAsia="宋体" w:cs="仿宋"/>
          <w:color w:val="auto"/>
          <w:sz w:val="24"/>
          <w:highlight w:val="none"/>
        </w:rPr>
        <w:t>。</w:t>
      </w:r>
      <w:r>
        <w:rPr>
          <w:rFonts w:ascii="宋体" w:hAnsi="宋体" w:eastAsia="宋体" w:cs="仿宋"/>
          <w:color w:val="auto"/>
          <w:sz w:val="24"/>
          <w:highlight w:val="none"/>
        </w:rPr>
        <w:t>团队人员的数量</w:t>
      </w:r>
      <w:r>
        <w:rPr>
          <w:rFonts w:hint="eastAsia" w:ascii="宋体" w:hAnsi="宋体" w:eastAsia="宋体" w:cs="仿宋"/>
          <w:color w:val="auto"/>
          <w:sz w:val="24"/>
          <w:highlight w:val="none"/>
        </w:rPr>
        <w:t>及经验要求</w:t>
      </w:r>
      <w:r>
        <w:rPr>
          <w:rFonts w:ascii="宋体" w:hAnsi="宋体" w:eastAsia="宋体" w:cs="仿宋"/>
          <w:color w:val="auto"/>
          <w:sz w:val="24"/>
          <w:highlight w:val="none"/>
        </w:rPr>
        <w:t>按附件2项目人员组成表约定。</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3.1.2 项目负责人为：</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 xml:space="preserve"> </w:t>
      </w:r>
      <w:r>
        <w:rPr>
          <w:rFonts w:hint="eastAsia" w:ascii="宋体" w:hAnsi="宋体" w:eastAsia="宋体" w:cs="仿宋"/>
          <w:color w:val="auto"/>
          <w:sz w:val="24"/>
          <w:highlight w:val="none"/>
        </w:rPr>
        <w:t>，项目负责人为履行本合同的权限为：</w:t>
      </w:r>
      <w:r>
        <w:rPr>
          <w:rFonts w:hint="eastAsia" w:ascii="宋体" w:hAnsi="宋体" w:eastAsia="宋体" w:cs="仿宋"/>
          <w:color w:val="auto"/>
          <w:sz w:val="24"/>
          <w:highlight w:val="none"/>
          <w:u w:val="single"/>
        </w:rPr>
        <w:t>负责本项目造价咨询服务的总体统筹、协调工作，对服务质量负责</w:t>
      </w:r>
      <w:r>
        <w:rPr>
          <w:rFonts w:hint="eastAsia" w:ascii="宋体" w:hAnsi="宋体" w:eastAsia="宋体" w:cs="仿宋"/>
          <w:color w:val="auto"/>
          <w:sz w:val="24"/>
          <w:highlight w:val="none"/>
        </w:rPr>
        <w:t>。</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3.1.3咨询人更换项目咨询团队其他咨询人员的约定：在本合同履行过程中，咨询人的咨询人员应保持相对稳定，以保证咨询工作正常进行。咨询人更换项目负责人时，应提前7日向委托人书面报告，经委托人同意后方可更换。除专用条款另有约定外，咨询人更换项目咨询团队其他咨询人员，应提前3日向委托人书面报告，经委托人同意后更换新的人员资格及经验不能低于被更换人员。</w:t>
      </w:r>
      <w:r>
        <w:rPr>
          <w:rFonts w:hint="eastAsia" w:ascii="宋体" w:hAnsi="宋体" w:eastAsia="宋体" w:cs="仿宋"/>
          <w:color w:val="auto"/>
          <w:sz w:val="24"/>
          <w:highlight w:val="none"/>
        </w:rPr>
        <w:t>造价咨询过程中委托人对项目委派人员工作不满意，咨询人需无条件更换项目委派人员。</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3.1.4委托人要求更换咨询人员的情形还包括：三次以上未按委托人要求完成造价咨询工作，或者咨询人未在委托人规定时间内更换咨询人员的，咨询人应向委托人支付5000元/次/人作为违约金。</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3.1.5咨询人的办公设施、办公用品、电脑、打印机、复印机等办公设备、软件及耗材等（包括但不限于）全部由咨询人自行解决。</w:t>
      </w:r>
    </w:p>
    <w:p>
      <w:pPr>
        <w:spacing w:line="360" w:lineRule="auto"/>
        <w:ind w:firstLine="480" w:firstLineChars="200"/>
        <w:rPr>
          <w:rFonts w:ascii="宋体" w:hAnsi="宋体" w:eastAsia="宋体" w:cs="仿宋"/>
          <w:color w:val="auto"/>
          <w:kern w:val="0"/>
          <w:sz w:val="24"/>
          <w:szCs w:val="24"/>
          <w:highlight w:val="none"/>
        </w:rPr>
      </w:pPr>
      <w:r>
        <w:rPr>
          <w:rFonts w:ascii="宋体" w:hAnsi="宋体" w:eastAsia="宋体" w:cs="仿宋"/>
          <w:color w:val="auto"/>
          <w:kern w:val="0"/>
          <w:sz w:val="24"/>
          <w:szCs w:val="24"/>
          <w:highlight w:val="none"/>
        </w:rPr>
        <w:t xml:space="preserve">             </w:t>
      </w:r>
    </w:p>
    <w:p>
      <w:pPr>
        <w:keepNext/>
        <w:keepLines/>
        <w:spacing w:line="360" w:lineRule="auto"/>
        <w:outlineLvl w:val="1"/>
        <w:rPr>
          <w:rFonts w:ascii="宋体" w:hAnsi="宋体" w:eastAsia="宋体" w:cs="宋体"/>
          <w:b/>
          <w:color w:val="auto"/>
          <w:kern w:val="0"/>
          <w:sz w:val="28"/>
          <w:szCs w:val="28"/>
          <w:highlight w:val="none"/>
        </w:rPr>
      </w:pPr>
      <w:bookmarkStart w:id="176" w:name="_Toc26866208"/>
      <w:bookmarkStart w:id="177" w:name="_Toc26870994"/>
      <w:bookmarkStart w:id="178" w:name="_Toc35596814"/>
      <w:r>
        <w:rPr>
          <w:rFonts w:hint="eastAsia" w:ascii="宋体" w:hAnsi="宋体" w:eastAsia="宋体" w:cs="宋体"/>
          <w:b/>
          <w:color w:val="auto"/>
          <w:kern w:val="0"/>
          <w:sz w:val="28"/>
          <w:szCs w:val="28"/>
          <w:highlight w:val="none"/>
        </w:rPr>
        <w:t>3.2咨询人的工作依据</w:t>
      </w:r>
      <w:bookmarkEnd w:id="176"/>
      <w:bookmarkEnd w:id="177"/>
      <w:bookmarkEnd w:id="178"/>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经双方协商，本合同约定的造价咨询服务适用的技术标准、规范、定额等工作依据为：</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1．项目立项批复、概算批复、施工图纸等；</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2．国家和地方现行的有关工程建设的法律、政策、规范及标准、定额；</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3．</w:t>
      </w:r>
      <w:r>
        <w:rPr>
          <w:rFonts w:ascii="宋体" w:hAnsi="宋体" w:eastAsia="宋体" w:cs="仿宋"/>
          <w:color w:val="auto"/>
          <w:sz w:val="24"/>
          <w:highlight w:val="none"/>
          <w:u w:val="single"/>
        </w:rPr>
        <w:t>其他工作依据：委托人的要求、图纸、招标文件及合同</w:t>
      </w:r>
      <w:r>
        <w:rPr>
          <w:rFonts w:hint="eastAsia" w:ascii="宋体" w:hAnsi="宋体" w:eastAsia="宋体" w:cs="仿宋"/>
          <w:color w:val="auto"/>
          <w:sz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179" w:name="_Toc35596815"/>
      <w:bookmarkStart w:id="180" w:name="_Toc26866209"/>
      <w:bookmarkStart w:id="181" w:name="_Toc26870995"/>
      <w:r>
        <w:rPr>
          <w:rFonts w:hint="eastAsia" w:ascii="宋体" w:hAnsi="宋体" w:eastAsia="宋体" w:cs="宋体"/>
          <w:b/>
          <w:color w:val="auto"/>
          <w:kern w:val="0"/>
          <w:sz w:val="28"/>
          <w:szCs w:val="28"/>
          <w:highlight w:val="none"/>
        </w:rPr>
        <w:t>3.3咨询人的工作内容</w:t>
      </w:r>
      <w:bookmarkEnd w:id="179"/>
      <w:bookmarkEnd w:id="180"/>
      <w:bookmarkEnd w:id="181"/>
    </w:p>
    <w:p>
      <w:pPr>
        <w:spacing w:line="360" w:lineRule="auto"/>
        <w:ind w:firstLine="480" w:firstLineChars="200"/>
        <w:rPr>
          <w:rFonts w:ascii="宋体" w:hAnsi="宋体" w:eastAsia="宋体" w:cs="仿宋"/>
          <w:color w:val="auto"/>
          <w:kern w:val="28"/>
          <w:sz w:val="24"/>
          <w:highlight w:val="none"/>
        </w:rPr>
      </w:pPr>
      <w:r>
        <w:rPr>
          <w:rFonts w:hint="eastAsia" w:ascii="宋体" w:hAnsi="宋体" w:eastAsia="宋体" w:cs="仿宋"/>
          <w:color w:val="auto"/>
          <w:kern w:val="28"/>
          <w:sz w:val="24"/>
          <w:highlight w:val="none"/>
        </w:rPr>
        <w:t>委托人委托咨询人实施</w:t>
      </w:r>
      <w:r>
        <w:rPr>
          <w:rFonts w:hint="eastAsia" w:ascii="宋体" w:hAnsi="宋体" w:eastAsia="宋体" w:cs="仿宋"/>
          <w:color w:val="auto"/>
          <w:kern w:val="28"/>
          <w:sz w:val="24"/>
          <w:highlight w:val="none"/>
          <w:u w:val="single"/>
        </w:rPr>
        <w:t>何棠下项目首开区</w:t>
      </w:r>
      <w:r>
        <w:rPr>
          <w:rFonts w:hint="eastAsia" w:ascii="宋体" w:hAnsi="宋体" w:eastAsia="宋体" w:cs="仿宋"/>
          <w:color w:val="auto"/>
          <w:kern w:val="28"/>
          <w:sz w:val="24"/>
          <w:highlight w:val="none"/>
        </w:rPr>
        <w:t>建设工程造价全过程咨询服务，包括但不限于以下内容：</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szCs w:val="24"/>
          <w:highlight w:val="none"/>
        </w:rPr>
        <w:t>1</w:t>
      </w:r>
      <w:r>
        <w:rPr>
          <w:rFonts w:ascii="宋体" w:hAnsi="宋体" w:eastAsia="宋体" w:cs="仿宋"/>
          <w:color w:val="auto"/>
          <w:sz w:val="24"/>
          <w:szCs w:val="24"/>
          <w:highlight w:val="none"/>
        </w:rPr>
        <w:t xml:space="preserve"> 设计阶段：</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1）审查初步设计概算，按时提交审核报告、调整意见及合理化建议。</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2）根据委托人要求进行方案比选及测算，提交合理化建议；</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3）参加图纸会审，根据委托人要求提供造价方面的专业意见；</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4）</w:t>
      </w:r>
      <w:r>
        <w:rPr>
          <w:rFonts w:hint="eastAsia" w:ascii="宋体" w:hAnsi="宋体" w:eastAsia="宋体" w:cs="仿宋"/>
          <w:color w:val="auto"/>
          <w:sz w:val="24"/>
          <w:szCs w:val="24"/>
          <w:highlight w:val="none"/>
        </w:rPr>
        <w:t>提供建筑材料、设备造价方面的选择意见，控制投资成本；</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5） 提供类似项目的建筑标准及参考造价供委托人参考，配合委托人修改、确定建筑标准；</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6）若限额指标超限，咨询人应及时分析偏差原因，提出造价节省建议；</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7）若概算（建安费）超出工程费估算，咨询人应及时分析偏差原因，提出造价节省建议；</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8）根据委托人需要，提出、评估和报告不同的建筑形式、施工方法、建筑材料和设备对工程造价的影响；</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9）当设计单位更新此阶段的图纸版本后，咨询人应重复上述工作，直至此阶段最终图纸之设计造价满足委托人成本控制要求；</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10）按委托人要求出席相应的设计协调会及专家论证会，就设计的经济性发表独立的专业意见。</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（11）编制项目执行版目标成本。</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（12</w:t>
      </w:r>
      <w:r>
        <w:rPr>
          <w:rFonts w:ascii="宋体" w:hAnsi="宋体" w:eastAsia="宋体" w:cs="仿宋"/>
          <w:color w:val="auto"/>
          <w:sz w:val="24"/>
          <w:szCs w:val="24"/>
          <w:highlight w:val="none"/>
        </w:rPr>
        <w:t>）根据委托人要求，提供设计阶段的其他相关服务。</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szCs w:val="24"/>
          <w:highlight w:val="none"/>
        </w:rPr>
        <w:t>2</w:t>
      </w:r>
      <w:r>
        <w:rPr>
          <w:rFonts w:ascii="宋体" w:hAnsi="宋体" w:eastAsia="宋体" w:cs="仿宋"/>
          <w:color w:val="auto"/>
          <w:sz w:val="24"/>
          <w:szCs w:val="24"/>
          <w:highlight w:val="none"/>
        </w:rPr>
        <w:t xml:space="preserve"> </w:t>
      </w:r>
      <w:r>
        <w:rPr>
          <w:rFonts w:hint="eastAsia" w:ascii="宋体" w:hAnsi="宋体" w:eastAsia="宋体" w:cs="仿宋"/>
          <w:color w:val="auto"/>
          <w:sz w:val="24"/>
          <w:szCs w:val="24"/>
          <w:highlight w:val="none"/>
        </w:rPr>
        <w:t>招标阶段：根据招标图纸、招标文件，按委托人要求编制招标项目各专业的工程量清单及招标控制价，如有需要，需配合委托人按广州市建设主管部门及造价管理部门的有关要求完成招标控制价网上备案手续等工作；开标后根据工程的实际需要及委托人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szCs w:val="24"/>
          <w:highlight w:val="none"/>
        </w:rPr>
        <w:t>3</w:t>
      </w:r>
      <w:r>
        <w:rPr>
          <w:rFonts w:ascii="宋体" w:hAnsi="宋体" w:eastAsia="宋体" w:cs="仿宋"/>
          <w:color w:val="auto"/>
          <w:sz w:val="24"/>
          <w:szCs w:val="24"/>
          <w:highlight w:val="none"/>
        </w:rPr>
        <w:t xml:space="preserve"> </w:t>
      </w:r>
      <w:r>
        <w:rPr>
          <w:rFonts w:hint="eastAsia" w:ascii="宋体" w:hAnsi="宋体" w:eastAsia="宋体" w:cs="仿宋"/>
          <w:color w:val="auto"/>
          <w:sz w:val="24"/>
          <w:szCs w:val="24"/>
          <w:highlight w:val="none"/>
        </w:rPr>
        <w:t>施工阶段：咨询人须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1）调整项目总体投资进度计划，根据实际进度与每月实际投资和计划投资作分析比较，分析成本超支的原因和修正项目投资进度计划；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2）协助委托人制定工程成本控制方</w:t>
      </w:r>
      <w:r>
        <w:rPr>
          <w:rFonts w:hint="eastAsia" w:ascii="宋体" w:hAnsi="宋体" w:eastAsia="宋体" w:cs="仿宋"/>
          <w:color w:val="auto"/>
          <w:sz w:val="24"/>
          <w:szCs w:val="24"/>
          <w:highlight w:val="none"/>
        </w:rPr>
        <w:t>案，包括合同管理、工程变更程序、工程款支付程序等管理方案；</w:t>
      </w:r>
      <w:r>
        <w:rPr>
          <w:rFonts w:ascii="宋体" w:hAnsi="宋体" w:eastAsia="宋体" w:cs="仿宋"/>
          <w:color w:val="auto"/>
          <w:sz w:val="24"/>
          <w:szCs w:val="24"/>
          <w:highlight w:val="none"/>
        </w:rPr>
        <w:t xml:space="preserve">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3）协助委托人处理合同变更，包括合同变更谈判、变更的处理程序，检查变更措施的落实情况；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4）协助委托人处理合同的索赔，维护委托人的合法权益，防止索赔事件的发生。对收到的承包方的索赔报告进行审查分析，收集索赔理由和证据，复核</w:t>
      </w:r>
      <w:r>
        <w:rPr>
          <w:rFonts w:hint="eastAsia" w:ascii="宋体" w:hAnsi="宋体" w:eastAsia="宋体" w:cs="仿宋"/>
          <w:color w:val="auto"/>
          <w:sz w:val="24"/>
          <w:szCs w:val="24"/>
          <w:highlight w:val="none"/>
        </w:rPr>
        <w:t>索赔值，起草并提出反索赔报告。调解合同争端，在诉讼过程中提供合法的依据；</w:t>
      </w:r>
      <w:r>
        <w:rPr>
          <w:rFonts w:ascii="宋体" w:hAnsi="宋体" w:eastAsia="宋体" w:cs="仿宋"/>
          <w:color w:val="auto"/>
          <w:sz w:val="24"/>
          <w:szCs w:val="24"/>
          <w:highlight w:val="none"/>
        </w:rPr>
        <w:t xml:space="preserve">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委托人就工程变更涉及的价款与施工方协商，确认变更价款；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6）负责审核施工工程进度款，对施工单位提出每期进度款进行准确的审核。做到每期的月进度款审核即为每期实际工程量的阶段性施工结算审核，为竣工结算审核提供准确的结算依据；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7）负责定期收集和整理有关设备材料的市场价格动态信息并提供给委托人，对施工方案、材料选用提供尽可能节省成本的建议，如发生设计变更、材料或设备价格的浮动等，及时向委托人提供书面意见；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 xml:space="preserve">8）每月提交一份工程成本控制报告。根据截止至当月所签订的施工合同、完成的工程量、确认的变更、确认的材料设备的价格及材料设备价格的走势等资料对项目的最终造价进行预测；    </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9）按委托人要求参与施工现场工程例会、图纸会审及与投资控制有关的专题会等；</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10）审核所有涉及造价的工程技术文件并分析造价影响。</w:t>
      </w:r>
    </w:p>
    <w:p>
      <w:pPr>
        <w:spacing w:line="360" w:lineRule="auto"/>
        <w:ind w:firstLine="420" w:firstLineChars="200"/>
        <w:rPr>
          <w:rFonts w:ascii="宋体" w:hAnsi="宋体" w:eastAsia="宋体" w:cs="仿宋"/>
          <w:color w:val="auto"/>
          <w:sz w:val="24"/>
          <w:szCs w:val="24"/>
          <w:highlight w:val="none"/>
        </w:rPr>
      </w:pPr>
      <w:r>
        <w:rPr>
          <w:rFonts w:hint="eastAsia"/>
          <w:color w:val="auto"/>
          <w:highlight w:val="none"/>
        </w:rPr>
        <w:t xml:space="preserve"> </w:t>
      </w: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11</w:t>
      </w:r>
      <w:r>
        <w:rPr>
          <w:rFonts w:hint="eastAsia" w:ascii="宋体" w:hAnsi="宋体" w:eastAsia="宋体" w:cs="仿宋"/>
          <w:color w:val="auto"/>
          <w:sz w:val="24"/>
          <w:szCs w:val="24"/>
          <w:highlight w:val="none"/>
        </w:rPr>
        <w:t>）项目负责人（或项目负责人委派专业负责人）须按时参加每周的监理例会。</w:t>
      </w:r>
    </w:p>
    <w:p>
      <w:pPr>
        <w:pStyle w:val="26"/>
        <w:ind w:firstLine="480" w:firstLineChars="200"/>
        <w:rPr>
          <w:rFonts w:eastAsia="宋体"/>
          <w:color w:val="auto"/>
          <w:highlight w:val="none"/>
        </w:rPr>
      </w:pPr>
      <w:r>
        <w:rPr>
          <w:rFonts w:hint="eastAsia" w:ascii="宋体" w:hAnsi="宋体" w:eastAsia="宋体" w:cs="仿宋"/>
          <w:color w:val="auto"/>
          <w:sz w:val="24"/>
          <w:szCs w:val="24"/>
          <w:highlight w:val="none"/>
        </w:rPr>
        <w:t>（12）负责过程动态成本盘点（每月一次）</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4</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竣工结算阶段：配合搜集和整理结算依据资料，负责各项工程竣工结算的审核工作，编制建设工程竣工结算报告、竣工项目可行性后评估分析。确保结算报告的完整性、合理性、正确性。</w:t>
      </w:r>
    </w:p>
    <w:p>
      <w:pPr>
        <w:spacing w:line="360" w:lineRule="auto"/>
        <w:ind w:left="210" w:leftChars="100" w:firstLine="240" w:firstLineChars="1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w:t>
      </w:r>
      <w:r>
        <w:rPr>
          <w:rFonts w:hint="eastAsia" w:ascii="宋体" w:hAnsi="宋体" w:eastAsia="宋体" w:cs="仿宋"/>
          <w:color w:val="auto"/>
          <w:sz w:val="24"/>
          <w:szCs w:val="24"/>
          <w:highlight w:val="none"/>
        </w:rPr>
        <w:t>负责各阶段已完成工程的结算审核；在收到项目承包单位提交的完整工程竣工（完工）结算资料后</w:t>
      </w:r>
      <w:r>
        <w:rPr>
          <w:rFonts w:ascii="宋体" w:hAnsi="宋体" w:eastAsia="宋体" w:cs="仿宋"/>
          <w:color w:val="auto"/>
          <w:sz w:val="24"/>
          <w:szCs w:val="24"/>
          <w:highlight w:val="none"/>
        </w:rPr>
        <w:t>1</w:t>
      </w:r>
      <w:r>
        <w:rPr>
          <w:rFonts w:hint="eastAsia" w:ascii="宋体" w:hAnsi="宋体" w:eastAsia="宋体" w:cs="仿宋"/>
          <w:color w:val="auto"/>
          <w:sz w:val="24"/>
          <w:szCs w:val="24"/>
          <w:highlight w:val="none"/>
        </w:rPr>
        <w:t>个月</w:t>
      </w:r>
      <w:r>
        <w:rPr>
          <w:rFonts w:ascii="宋体" w:hAnsi="宋体" w:eastAsia="宋体" w:cs="仿宋"/>
          <w:color w:val="auto"/>
          <w:sz w:val="24"/>
          <w:szCs w:val="24"/>
          <w:highlight w:val="none"/>
        </w:rPr>
        <w:t>内予以</w:t>
      </w:r>
      <w:r>
        <w:rPr>
          <w:rFonts w:hint="eastAsia" w:ascii="宋体" w:hAnsi="宋体" w:eastAsia="宋体" w:cs="仿宋"/>
          <w:color w:val="auto"/>
          <w:sz w:val="24"/>
          <w:szCs w:val="24"/>
          <w:highlight w:val="none"/>
        </w:rPr>
        <w:t>审</w:t>
      </w:r>
      <w:r>
        <w:rPr>
          <w:rFonts w:ascii="宋体" w:hAnsi="宋体" w:eastAsia="宋体" w:cs="仿宋"/>
          <w:color w:val="auto"/>
          <w:sz w:val="24"/>
          <w:szCs w:val="24"/>
          <w:highlight w:val="none"/>
        </w:rPr>
        <w:t>核</w:t>
      </w:r>
      <w:r>
        <w:rPr>
          <w:rFonts w:hint="eastAsia" w:ascii="宋体" w:hAnsi="宋体" w:eastAsia="宋体" w:cs="仿宋"/>
          <w:color w:val="auto"/>
          <w:sz w:val="24"/>
          <w:szCs w:val="24"/>
          <w:highlight w:val="none"/>
        </w:rPr>
        <w:t>并提出完整的核实意见，如有必要需与项目承包单位进行对数确认。</w:t>
      </w:r>
      <w:r>
        <w:rPr>
          <w:rFonts w:ascii="宋体" w:hAnsi="宋体" w:eastAsia="宋体" w:cs="仿宋"/>
          <w:color w:val="auto"/>
          <w:sz w:val="24"/>
          <w:szCs w:val="24"/>
          <w:highlight w:val="none"/>
        </w:rPr>
        <w:t>3</w:t>
      </w:r>
      <w:r>
        <w:rPr>
          <w:rFonts w:hint="eastAsia" w:ascii="宋体" w:hAnsi="宋体" w:eastAsia="宋体" w:cs="仿宋"/>
          <w:color w:val="auto"/>
          <w:sz w:val="24"/>
          <w:szCs w:val="24"/>
          <w:highlight w:val="none"/>
        </w:rPr>
        <w:t>个月</w:t>
      </w:r>
      <w:r>
        <w:rPr>
          <w:rFonts w:ascii="宋体" w:hAnsi="宋体" w:eastAsia="宋体" w:cs="仿宋"/>
          <w:color w:val="auto"/>
          <w:sz w:val="24"/>
          <w:szCs w:val="24"/>
          <w:highlight w:val="none"/>
        </w:rPr>
        <w:t>内完成</w:t>
      </w:r>
      <w:r>
        <w:rPr>
          <w:rFonts w:hint="eastAsia" w:ascii="宋体" w:hAnsi="宋体" w:eastAsia="宋体" w:cs="仿宋"/>
          <w:color w:val="auto"/>
          <w:sz w:val="24"/>
          <w:szCs w:val="24"/>
          <w:highlight w:val="none"/>
        </w:rPr>
        <w:t>项目</w:t>
      </w:r>
      <w:r>
        <w:rPr>
          <w:rFonts w:ascii="宋体" w:hAnsi="宋体" w:eastAsia="宋体" w:cs="仿宋"/>
          <w:color w:val="auto"/>
          <w:sz w:val="24"/>
          <w:szCs w:val="24"/>
          <w:highlight w:val="none"/>
        </w:rPr>
        <w:t>工程结算审核</w:t>
      </w:r>
      <w:r>
        <w:rPr>
          <w:rFonts w:hint="eastAsia" w:ascii="宋体" w:hAnsi="宋体" w:eastAsia="宋体" w:cs="仿宋"/>
          <w:color w:val="auto"/>
          <w:sz w:val="24"/>
          <w:szCs w:val="24"/>
          <w:highlight w:val="none"/>
        </w:rPr>
        <w:t>，如有特殊情况经委托人书面同意后可以延长审核期；</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2）在结算完成15个工作日内提交工程造价后评估报告，</w:t>
      </w:r>
      <w:r>
        <w:rPr>
          <w:rFonts w:hint="eastAsia" w:ascii="宋体" w:hAnsi="宋体" w:eastAsia="宋体" w:cs="仿宋"/>
          <w:color w:val="auto"/>
          <w:sz w:val="24"/>
          <w:szCs w:val="24"/>
          <w:highlight w:val="none"/>
        </w:rPr>
        <w:t>包括对项目及实施过程的描述、概算、预算、合同价结算价进行比较，对各阶段时期的造价对比分析，按每完成一个节点出一个分析报告，对产生差异的原因及投资控制的效果进行分析。</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5</w:t>
      </w:r>
      <w:r>
        <w:rPr>
          <w:rFonts w:ascii="宋体" w:hAnsi="宋体" w:eastAsia="宋体" w:cs="仿宋"/>
          <w:color w:val="auto"/>
          <w:sz w:val="24"/>
          <w:szCs w:val="24"/>
          <w:highlight w:val="none"/>
        </w:rPr>
        <w:t xml:space="preserve"> 决算阶段：配合搜集和整理决算依据资料，</w:t>
      </w:r>
      <w:r>
        <w:rPr>
          <w:rFonts w:hint="eastAsia" w:ascii="宋体" w:hAnsi="宋体" w:eastAsia="宋体" w:cs="仿宋"/>
          <w:color w:val="auto"/>
          <w:sz w:val="24"/>
          <w:szCs w:val="24"/>
          <w:highlight w:val="none"/>
        </w:rPr>
        <w:t>配合</w:t>
      </w:r>
      <w:r>
        <w:rPr>
          <w:rFonts w:ascii="宋体" w:hAnsi="宋体" w:eastAsia="宋体" w:cs="仿宋"/>
          <w:color w:val="auto"/>
          <w:sz w:val="24"/>
          <w:szCs w:val="24"/>
          <w:highlight w:val="none"/>
        </w:rPr>
        <w:t>完成本项目投资控制管理建档工作。</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6</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审计阶段：配合审计部门的工程造价审计工作等相关配合服务工作，配合财务工作。配合搜集和整理决算依据资料，配合完成整个项目投资控制管理建档工作。</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7</w:t>
      </w:r>
      <w:r>
        <w:rPr>
          <w:rFonts w:ascii="宋体" w:hAnsi="宋体" w:eastAsia="宋体" w:cs="仿宋"/>
          <w:color w:val="auto"/>
          <w:sz w:val="24"/>
          <w:szCs w:val="24"/>
          <w:highlight w:val="none"/>
        </w:rPr>
        <w:t xml:space="preserve"> 负责在规定的服务周期内完成项目或工程的前期费用、工程相关费等费用的预算价编制、进度款审核和结算价审核工作。</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1）前期费用包括但不限于：前期咨询费、勘察、设计费、</w:t>
      </w:r>
      <w:r>
        <w:rPr>
          <w:rFonts w:hint="eastAsia" w:ascii="宋体" w:hAnsi="宋体" w:eastAsia="宋体" w:cs="仿宋"/>
          <w:color w:val="auto"/>
          <w:sz w:val="24"/>
          <w:szCs w:val="24"/>
          <w:highlight w:val="none"/>
        </w:rPr>
        <w:t>土方地形图和控制点费用、七通一平工程费、清表费用、前期服务费、临时设施建造费（施工围墙）等；</w:t>
      </w:r>
    </w:p>
    <w:p>
      <w:pPr>
        <w:spacing w:line="360" w:lineRule="auto"/>
        <w:ind w:firstLine="480" w:firstLineChars="20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w:t>
      </w:r>
      <w:r>
        <w:rPr>
          <w:rFonts w:ascii="宋体" w:hAnsi="宋体" w:eastAsia="宋体" w:cs="仿宋"/>
          <w:color w:val="auto"/>
          <w:sz w:val="24"/>
          <w:szCs w:val="24"/>
          <w:highlight w:val="none"/>
        </w:rPr>
        <w:t>2）工程相关费包括但不限于监理费、专项检测费、监测费、材料检验试验费、面积测绘等。</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8</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咨询人提交的所有造价文件格式均需满足委托人的要求。</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w:t>
      </w:r>
      <w:r>
        <w:rPr>
          <w:rFonts w:hint="eastAsia" w:ascii="宋体" w:hAnsi="宋体" w:eastAsia="宋体" w:cs="仿宋"/>
          <w:color w:val="auto"/>
          <w:sz w:val="24"/>
          <w:highlight w:val="none"/>
        </w:rPr>
        <w:t>9</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须提供委托人交代的其他造价咨询服务及投资控制事项（含司法鉴定服务）。</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3.3.1</w:t>
      </w:r>
      <w:r>
        <w:rPr>
          <w:rFonts w:hint="eastAsia" w:ascii="宋体" w:hAnsi="宋体" w:eastAsia="宋体" w:cs="仿宋"/>
          <w:color w:val="auto"/>
          <w:sz w:val="24"/>
          <w:highlight w:val="none"/>
        </w:rPr>
        <w:t>0</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咨询人须按委托人要求指派项目负责人（注册造价工程师或注册一级造价工程师）定期到项目现场进行沟通对接，以一星期为一周期，每星期不少于一天</w:t>
      </w:r>
      <w:r>
        <w:rPr>
          <w:rFonts w:ascii="宋体" w:hAnsi="宋体" w:eastAsia="宋体" w:cs="仿宋"/>
          <w:color w:val="auto"/>
          <w:sz w:val="24"/>
          <w:szCs w:val="24"/>
          <w:highlight w:val="none"/>
        </w:rPr>
        <w:t>(8小时)</w:t>
      </w:r>
      <w:r>
        <w:rPr>
          <w:rFonts w:hint="eastAsia" w:ascii="宋体" w:hAnsi="宋体" w:eastAsia="宋体" w:cs="仿宋"/>
          <w:color w:val="auto"/>
          <w:sz w:val="24"/>
          <w:szCs w:val="24"/>
          <w:highlight w:val="none"/>
        </w:rPr>
        <w:t>。</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highlight w:val="none"/>
        </w:rPr>
        <w:t>3.3.1</w:t>
      </w:r>
      <w:r>
        <w:rPr>
          <w:rFonts w:hint="eastAsia" w:ascii="宋体" w:hAnsi="宋体" w:eastAsia="宋体" w:cs="仿宋"/>
          <w:color w:val="auto"/>
          <w:sz w:val="24"/>
          <w:highlight w:val="none"/>
        </w:rPr>
        <w:t>1</w:t>
      </w:r>
      <w:r>
        <w:rPr>
          <w:rFonts w:ascii="宋体" w:hAnsi="宋体" w:eastAsia="宋体" w:cs="仿宋"/>
          <w:color w:val="auto"/>
          <w:sz w:val="24"/>
          <w:highlight w:val="none"/>
        </w:rPr>
        <w:t xml:space="preserve"> </w:t>
      </w:r>
      <w:r>
        <w:rPr>
          <w:rFonts w:hint="eastAsia" w:ascii="宋体" w:hAnsi="宋体" w:eastAsia="宋体" w:cs="仿宋"/>
          <w:color w:val="auto"/>
          <w:sz w:val="24"/>
          <w:szCs w:val="24"/>
          <w:highlight w:val="none"/>
        </w:rPr>
        <w:t>负责建立合同、付款、变更签证、预结算等管理台帐。</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szCs w:val="24"/>
          <w:highlight w:val="none"/>
        </w:rPr>
        <w:t>3.3.1</w:t>
      </w:r>
      <w:r>
        <w:rPr>
          <w:rFonts w:hint="eastAsia" w:ascii="宋体" w:hAnsi="宋体" w:eastAsia="宋体" w:cs="仿宋"/>
          <w:color w:val="auto"/>
          <w:sz w:val="24"/>
          <w:szCs w:val="24"/>
          <w:highlight w:val="none"/>
        </w:rPr>
        <w:t>2</w:t>
      </w:r>
      <w:r>
        <w:rPr>
          <w:rFonts w:ascii="宋体" w:hAnsi="宋体" w:eastAsia="宋体" w:cs="仿宋"/>
          <w:color w:val="auto"/>
          <w:sz w:val="24"/>
          <w:szCs w:val="24"/>
          <w:highlight w:val="none"/>
        </w:rPr>
        <w:t>向委托人提出专业性建议并提供相关的服务，协助委托人解决合同纠纷。</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szCs w:val="24"/>
          <w:highlight w:val="none"/>
        </w:rPr>
        <w:t>3.3.1</w:t>
      </w:r>
      <w:r>
        <w:rPr>
          <w:rFonts w:hint="eastAsia" w:ascii="宋体" w:hAnsi="宋体" w:eastAsia="宋体" w:cs="仿宋"/>
          <w:color w:val="auto"/>
          <w:sz w:val="24"/>
          <w:szCs w:val="24"/>
          <w:highlight w:val="none"/>
        </w:rPr>
        <w:t>3</w:t>
      </w:r>
      <w:r>
        <w:rPr>
          <w:rFonts w:ascii="宋体" w:hAnsi="宋体" w:eastAsia="宋体" w:cs="仿宋"/>
          <w:color w:val="auto"/>
          <w:sz w:val="24"/>
          <w:szCs w:val="24"/>
          <w:highlight w:val="none"/>
        </w:rPr>
        <w:t xml:space="preserve"> </w:t>
      </w:r>
      <w:r>
        <w:rPr>
          <w:rFonts w:hint="eastAsia" w:ascii="宋体" w:hAnsi="宋体" w:eastAsia="宋体" w:cs="仿宋"/>
          <w:color w:val="auto"/>
          <w:sz w:val="24"/>
          <w:szCs w:val="24"/>
          <w:highlight w:val="none"/>
        </w:rPr>
        <w:t>对于发生的变更、签证、索赔、反索赔等情况及时与监理单位、委托人进行现场核实，及时进行预估、核算、核对，做到整个过程记录清楚，依据充分，计算清晰，结果明确。因咨询人对现场发生情况没有及时解决而造成工程造价不完整，结算有争议，给委托人带来损失，由咨询人承担相应的违约责任及损失赔偿责任。</w:t>
      </w:r>
    </w:p>
    <w:p>
      <w:pPr>
        <w:spacing w:line="360" w:lineRule="auto"/>
        <w:ind w:firstLine="480" w:firstLineChars="200"/>
        <w:rPr>
          <w:rFonts w:ascii="宋体" w:hAnsi="宋体" w:eastAsia="宋体" w:cs="仿宋"/>
          <w:color w:val="auto"/>
          <w:sz w:val="24"/>
          <w:szCs w:val="24"/>
          <w:highlight w:val="none"/>
        </w:rPr>
      </w:pPr>
      <w:r>
        <w:rPr>
          <w:rFonts w:ascii="宋体" w:hAnsi="宋体" w:eastAsia="宋体" w:cs="仿宋"/>
          <w:color w:val="auto"/>
          <w:sz w:val="24"/>
          <w:szCs w:val="24"/>
          <w:highlight w:val="none"/>
        </w:rPr>
        <w:t>3.3.1</w:t>
      </w:r>
      <w:r>
        <w:rPr>
          <w:rFonts w:hint="eastAsia" w:ascii="宋体" w:hAnsi="宋体" w:eastAsia="宋体" w:cs="仿宋"/>
          <w:color w:val="auto"/>
          <w:sz w:val="24"/>
          <w:szCs w:val="24"/>
          <w:highlight w:val="none"/>
        </w:rPr>
        <w:t>4</w:t>
      </w:r>
      <w:r>
        <w:rPr>
          <w:rFonts w:ascii="宋体" w:hAnsi="宋体" w:eastAsia="宋体" w:cs="仿宋"/>
          <w:color w:val="auto"/>
          <w:sz w:val="24"/>
          <w:szCs w:val="24"/>
          <w:highlight w:val="none"/>
        </w:rPr>
        <w:t>根据委托人要求，提供其他相关服务。</w:t>
      </w:r>
    </w:p>
    <w:p>
      <w:pPr>
        <w:pStyle w:val="26"/>
        <w:rPr>
          <w:color w:val="auto"/>
          <w:highlight w:val="none"/>
        </w:rPr>
      </w:pPr>
    </w:p>
    <w:p>
      <w:pPr>
        <w:keepNext/>
        <w:keepLines/>
        <w:spacing w:line="360" w:lineRule="auto"/>
        <w:outlineLvl w:val="1"/>
        <w:rPr>
          <w:rFonts w:ascii="宋体" w:hAnsi="宋体" w:eastAsia="宋体" w:cs="宋体"/>
          <w:b/>
          <w:color w:val="auto"/>
          <w:kern w:val="0"/>
          <w:sz w:val="28"/>
          <w:szCs w:val="28"/>
          <w:highlight w:val="none"/>
        </w:rPr>
      </w:pPr>
      <w:bookmarkStart w:id="182" w:name="_Toc26870996"/>
      <w:bookmarkStart w:id="183" w:name="_Toc26866210"/>
      <w:bookmarkStart w:id="184" w:name="_Toc35596816"/>
      <w:r>
        <w:rPr>
          <w:rFonts w:hint="eastAsia" w:ascii="宋体" w:hAnsi="宋体" w:eastAsia="宋体" w:cs="宋体"/>
          <w:b/>
          <w:color w:val="auto"/>
          <w:kern w:val="0"/>
          <w:sz w:val="28"/>
          <w:szCs w:val="28"/>
          <w:highlight w:val="none"/>
        </w:rPr>
        <w:t>3.4咨询人工作要求</w:t>
      </w:r>
      <w:bookmarkEnd w:id="182"/>
      <w:bookmarkEnd w:id="183"/>
      <w:bookmarkEnd w:id="184"/>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3.4.1 </w:t>
      </w:r>
      <w:r>
        <w:rPr>
          <w:rFonts w:hint="eastAsia" w:ascii="宋体" w:hAnsi="宋体" w:eastAsia="宋体" w:cs="仿宋"/>
          <w:color w:val="auto"/>
          <w:sz w:val="24"/>
          <w:highlight w:val="none"/>
        </w:rPr>
        <w:t>咨询人每项服务工作完成后，咨询人向委托人出具有关成果文件</w:t>
      </w:r>
      <w:r>
        <w:rPr>
          <w:rFonts w:ascii="宋体" w:hAnsi="宋体" w:eastAsia="宋体" w:cs="仿宋"/>
          <w:color w:val="auto"/>
          <w:sz w:val="24"/>
          <w:highlight w:val="none"/>
        </w:rPr>
        <w:t xml:space="preserve"> (包括电子和文本文件)，全部服务工作完成后，咨询人应向委托人出具全部工作成果总结文件，作为该工程造价咨询服务费结算依据使用。</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3.4.2 </w:t>
      </w:r>
      <w:r>
        <w:rPr>
          <w:rFonts w:hint="eastAsia" w:ascii="宋体" w:hAnsi="宋体" w:eastAsia="宋体" w:cs="仿宋"/>
          <w:color w:val="auto"/>
          <w:sz w:val="24"/>
          <w:highlight w:val="none"/>
        </w:rPr>
        <w:t>在审核过程中，对于重大项目和项目工程的重要部分为便于委托人工作的跟进，咨询人须向委托人汇报工作进程及遇到的问题。</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3.4.3 </w:t>
      </w:r>
      <w:r>
        <w:rPr>
          <w:rFonts w:hint="eastAsia" w:ascii="宋体" w:hAnsi="宋体" w:eastAsia="宋体" w:cs="仿宋"/>
          <w:color w:val="auto"/>
          <w:sz w:val="24"/>
          <w:highlight w:val="none"/>
        </w:rPr>
        <w:t>咨询人将根据设计图纸、国家的有关政策、规范、标准和其它有关规定，对委托人委托的业务实施必要的工作程序，出具合法、真实、准确、公允的业务报告，提供优质专业技术服务。</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3.4.4 </w:t>
      </w:r>
      <w:r>
        <w:rPr>
          <w:rFonts w:hint="eastAsia" w:ascii="宋体" w:hAnsi="宋体" w:eastAsia="宋体" w:cs="仿宋"/>
          <w:color w:val="auto"/>
          <w:sz w:val="24"/>
          <w:highlight w:val="none"/>
        </w:rPr>
        <w:t>咨询人编制的成果文件包括但不限于软件版、</w:t>
      </w:r>
      <w:r>
        <w:rPr>
          <w:rFonts w:ascii="宋体" w:hAnsi="宋体" w:eastAsia="宋体" w:cs="仿宋"/>
          <w:color w:val="auto"/>
          <w:sz w:val="24"/>
          <w:highlight w:val="none"/>
        </w:rPr>
        <w:t>EXCEL、XML（确保上述文件符合广州公共资源交易中心发布标准和相关要求）等</w:t>
      </w:r>
      <w:r>
        <w:rPr>
          <w:rFonts w:hint="eastAsia" w:ascii="宋体" w:hAnsi="宋体" w:eastAsia="宋体" w:cs="仿宋"/>
          <w:color w:val="auto"/>
          <w:sz w:val="24"/>
          <w:highlight w:val="none"/>
        </w:rPr>
        <w:t>以及委托人要求的</w:t>
      </w:r>
      <w:r>
        <w:rPr>
          <w:rFonts w:ascii="宋体" w:hAnsi="宋体" w:eastAsia="宋体" w:cs="仿宋"/>
          <w:color w:val="auto"/>
          <w:sz w:val="24"/>
          <w:highlight w:val="none"/>
        </w:rPr>
        <w:t>格式文件。</w:t>
      </w:r>
      <w:r>
        <w:rPr>
          <w:rFonts w:hint="eastAsia" w:ascii="宋体" w:hAnsi="宋体" w:eastAsia="宋体" w:cs="仿宋"/>
          <w:color w:val="auto"/>
          <w:sz w:val="24"/>
          <w:highlight w:val="none"/>
        </w:rPr>
        <w:t>咨询人须向委托人提供三套广联达软件（含算量、计价），在本项目结算前能正常使用，此费用包含在本合同价款中。</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3.4.5 </w:t>
      </w:r>
      <w:r>
        <w:rPr>
          <w:rFonts w:hint="eastAsia" w:ascii="宋体" w:hAnsi="宋体" w:eastAsia="宋体" w:cs="仿宋"/>
          <w:color w:val="auto"/>
          <w:sz w:val="24"/>
          <w:highlight w:val="none"/>
        </w:rPr>
        <w:t>成果文件的构成必须清晰、便于核对，对工程量较大和主要的部位要加以说明。</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3.4.6 </w:t>
      </w:r>
      <w:r>
        <w:rPr>
          <w:rFonts w:hint="eastAsia" w:ascii="宋体" w:hAnsi="宋体" w:eastAsia="宋体" w:cs="仿宋"/>
          <w:color w:val="auto"/>
          <w:sz w:val="24"/>
          <w:highlight w:val="none"/>
        </w:rPr>
        <w:t>咨询人提供的成果文件须由经办人签名，并加盖咨询人法人公章，不允许使用业务章。</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3.4.7 </w:t>
      </w:r>
      <w:r>
        <w:rPr>
          <w:rFonts w:hint="eastAsia" w:ascii="宋体" w:hAnsi="宋体" w:eastAsia="宋体" w:cs="仿宋"/>
          <w:color w:val="auto"/>
          <w:sz w:val="24"/>
          <w:highlight w:val="none"/>
        </w:rPr>
        <w:t>咨询人应在收到委托人以书面形式提出的建议或者异议后及时给予书面答复。</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3.4.8 </w:t>
      </w:r>
      <w:r>
        <w:rPr>
          <w:rFonts w:hint="eastAsia" w:ascii="宋体" w:hAnsi="宋体" w:eastAsia="宋体" w:cs="仿宋"/>
          <w:color w:val="auto"/>
          <w:kern w:val="28"/>
          <w:sz w:val="24"/>
          <w:highlight w:val="none"/>
        </w:rPr>
        <w:t>保证咨询人员均具有较高的业务素质和职业操守，能够切实维护委托人的权益（注：造价咨询服务人员须经委托人考核同意后方能使用）。</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3.4.9 </w:t>
      </w:r>
      <w:r>
        <w:rPr>
          <w:rFonts w:hint="eastAsia" w:ascii="宋体" w:hAnsi="宋体" w:eastAsia="宋体" w:cs="仿宋"/>
          <w:color w:val="auto"/>
          <w:kern w:val="28"/>
          <w:sz w:val="24"/>
          <w:highlight w:val="none"/>
        </w:rPr>
        <w:t>咨询人自备工具到项目施工现场了解情况。</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3.4.10 </w:t>
      </w:r>
      <w:r>
        <w:rPr>
          <w:rFonts w:hint="eastAsia" w:ascii="宋体" w:hAnsi="宋体" w:eastAsia="宋体" w:cs="仿宋"/>
          <w:color w:val="auto"/>
          <w:kern w:val="28"/>
          <w:sz w:val="24"/>
          <w:highlight w:val="none"/>
        </w:rPr>
        <w:t>对有争议或不明确的施工部位，协助委托人组织施工单位现场核实和协调解决。</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3.4.11 </w:t>
      </w:r>
      <w:r>
        <w:rPr>
          <w:rFonts w:hint="eastAsia" w:ascii="宋体" w:hAnsi="宋体" w:eastAsia="宋体" w:cs="仿宋"/>
          <w:color w:val="auto"/>
          <w:kern w:val="28"/>
          <w:sz w:val="24"/>
          <w:highlight w:val="none"/>
        </w:rPr>
        <w:t>咨询人需保守在工作过程中知悉的委托人商业秘密。</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sz w:val="24"/>
          <w:highlight w:val="none"/>
        </w:rPr>
        <w:t>3.4.12 投资控制在上级主管部门批准的项目工程投资概算内。咨询人的服务应按委托人要求提供</w:t>
      </w:r>
      <w:r>
        <w:rPr>
          <w:rFonts w:hint="eastAsia" w:ascii="宋体" w:hAnsi="宋体" w:eastAsia="宋体" w:cs="仿宋"/>
          <w:color w:val="auto"/>
          <w:sz w:val="24"/>
          <w:highlight w:val="none"/>
        </w:rPr>
        <w:t>建设项目的全面的造价咨询服务，不得出现决算超预算、预算超概算的情况。</w:t>
      </w:r>
      <w:r>
        <w:rPr>
          <w:rFonts w:ascii="宋体" w:hAnsi="宋体" w:eastAsia="宋体" w:cs="仿宋"/>
          <w:color w:val="auto"/>
          <w:kern w:val="28"/>
          <w:sz w:val="24"/>
          <w:highlight w:val="none"/>
        </w:rPr>
        <w:t xml:space="preserve"> </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3.4.13 </w:t>
      </w:r>
      <w:r>
        <w:rPr>
          <w:rFonts w:hint="eastAsia" w:ascii="宋体" w:hAnsi="宋体" w:eastAsia="宋体" w:cs="仿宋"/>
          <w:color w:val="auto"/>
          <w:kern w:val="28"/>
          <w:sz w:val="24"/>
          <w:highlight w:val="none"/>
        </w:rPr>
        <w:t>咨询人责任期内，应当履行建设工程造价咨询合同中约定的义务，因咨询人的单方过失造成的经济损失，应当向委托人进行赔偿。</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3.4.14 </w:t>
      </w:r>
      <w:r>
        <w:rPr>
          <w:rFonts w:hint="eastAsia" w:ascii="宋体" w:hAnsi="宋体" w:eastAsia="宋体" w:cs="仿宋"/>
          <w:color w:val="auto"/>
          <w:kern w:val="28"/>
          <w:sz w:val="24"/>
          <w:highlight w:val="none"/>
        </w:rPr>
        <w:t>咨询人对委托人或第三人所提出的问题不能及时核对或答复，导致合同不能全部或部分履行，咨询人应承担责任。</w:t>
      </w:r>
    </w:p>
    <w:p>
      <w:pPr>
        <w:keepNext/>
        <w:keepLines/>
        <w:spacing w:line="360" w:lineRule="auto"/>
        <w:outlineLvl w:val="1"/>
        <w:rPr>
          <w:rFonts w:ascii="宋体" w:hAnsi="宋体" w:eastAsia="宋体" w:cs="宋体"/>
          <w:b/>
          <w:color w:val="auto"/>
          <w:kern w:val="0"/>
          <w:sz w:val="28"/>
          <w:szCs w:val="28"/>
          <w:highlight w:val="none"/>
        </w:rPr>
      </w:pPr>
      <w:bookmarkStart w:id="185" w:name="_Toc35596817"/>
      <w:bookmarkStart w:id="186" w:name="_Toc26866211"/>
      <w:bookmarkStart w:id="187" w:name="_Toc26870997"/>
      <w:r>
        <w:rPr>
          <w:rFonts w:hint="eastAsia" w:ascii="宋体" w:hAnsi="宋体" w:eastAsia="宋体" w:cs="宋体"/>
          <w:b/>
          <w:color w:val="auto"/>
          <w:kern w:val="0"/>
          <w:sz w:val="28"/>
          <w:szCs w:val="28"/>
          <w:highlight w:val="none"/>
        </w:rPr>
        <w:t>3.5咨询服务质量考评</w:t>
      </w:r>
      <w:bookmarkEnd w:id="185"/>
      <w:bookmarkEnd w:id="186"/>
      <w:bookmarkEnd w:id="187"/>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3.5.1 </w:t>
      </w:r>
      <w:r>
        <w:rPr>
          <w:rFonts w:hint="eastAsia" w:ascii="宋体" w:hAnsi="宋体" w:eastAsia="宋体" w:cs="仿宋"/>
          <w:color w:val="auto"/>
          <w:sz w:val="24"/>
          <w:highlight w:val="none"/>
        </w:rPr>
        <w:t>在指定节点[详见本合同第</w:t>
      </w:r>
      <w:r>
        <w:rPr>
          <w:rFonts w:ascii="宋体" w:hAnsi="宋体" w:eastAsia="宋体" w:cs="仿宋"/>
          <w:color w:val="auto"/>
          <w:sz w:val="24"/>
          <w:highlight w:val="none"/>
        </w:rPr>
        <w:t>5.2.</w:t>
      </w:r>
      <w:r>
        <w:rPr>
          <w:rFonts w:hint="eastAsia" w:ascii="宋体" w:hAnsi="宋体" w:eastAsia="宋体" w:cs="仿宋"/>
          <w:color w:val="auto"/>
          <w:sz w:val="24"/>
          <w:highlight w:val="none"/>
        </w:rPr>
        <w:t>1条第（7）款各期请款时]，咨询人应向委托人递交</w:t>
      </w:r>
      <w:r>
        <w:rPr>
          <w:rFonts w:hint="eastAsia" w:ascii="宋体" w:hAnsi="宋体" w:eastAsia="宋体" w:cs="宋体"/>
          <w:color w:val="auto"/>
          <w:kern w:val="0"/>
          <w:sz w:val="24"/>
          <w:highlight w:val="none"/>
        </w:rPr>
        <w:t>造价咨询（工程造价）工作质量评分表</w:t>
      </w:r>
      <w:r>
        <w:rPr>
          <w:rFonts w:hint="eastAsia" w:ascii="宋体" w:hAnsi="宋体" w:eastAsia="宋体" w:cs="仿宋"/>
          <w:color w:val="auto"/>
          <w:sz w:val="24"/>
          <w:highlight w:val="none"/>
        </w:rPr>
        <w:t>。委托人根据咨询人自评情况，结合咨询人的工作表现进行单项工程服务质量考评。</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3.5.2 </w:t>
      </w:r>
      <w:r>
        <w:rPr>
          <w:rFonts w:hint="eastAsia" w:ascii="宋体" w:hAnsi="宋体" w:eastAsia="宋体" w:cs="仿宋"/>
          <w:color w:val="auto"/>
          <w:sz w:val="24"/>
          <w:highlight w:val="none"/>
        </w:rPr>
        <w:t>合同服务期结束，咨询人应对整个造价咨询服务期情况进行自评，最终由委托人综合咨询人在服务期表现完成考评。考评结果不符要求的，咨询人应按专用条款第</w:t>
      </w:r>
      <w:r>
        <w:rPr>
          <w:rFonts w:ascii="宋体" w:hAnsi="宋体" w:eastAsia="宋体" w:cs="仿宋"/>
          <w:color w:val="auto"/>
          <w:sz w:val="24"/>
          <w:highlight w:val="none"/>
        </w:rPr>
        <w:t>4.2.8</w:t>
      </w:r>
      <w:r>
        <w:rPr>
          <w:rFonts w:hint="eastAsia" w:ascii="宋体" w:hAnsi="宋体" w:eastAsia="宋体" w:cs="仿宋"/>
          <w:color w:val="auto"/>
          <w:sz w:val="24"/>
          <w:highlight w:val="none"/>
        </w:rPr>
        <w:t>条承担相应责任。</w:t>
      </w:r>
    </w:p>
    <w:p>
      <w:pPr>
        <w:keepNext/>
        <w:keepLines/>
        <w:spacing w:line="360" w:lineRule="auto"/>
        <w:outlineLvl w:val="1"/>
        <w:rPr>
          <w:rFonts w:ascii="宋体" w:hAnsi="宋体" w:eastAsia="宋体" w:cs="宋体"/>
          <w:b/>
          <w:color w:val="auto"/>
          <w:kern w:val="0"/>
          <w:sz w:val="28"/>
          <w:szCs w:val="28"/>
          <w:highlight w:val="none"/>
        </w:rPr>
      </w:pPr>
      <w:bookmarkStart w:id="188" w:name="_Toc26870998"/>
      <w:bookmarkStart w:id="189" w:name="_Toc26866212"/>
      <w:bookmarkStart w:id="190" w:name="_Toc35596818"/>
      <w:r>
        <w:rPr>
          <w:rFonts w:hint="eastAsia" w:ascii="宋体" w:hAnsi="宋体" w:eastAsia="宋体" w:cs="宋体"/>
          <w:b/>
          <w:color w:val="auto"/>
          <w:kern w:val="0"/>
          <w:sz w:val="28"/>
          <w:szCs w:val="28"/>
          <w:highlight w:val="none"/>
        </w:rPr>
        <w:t>3.</w:t>
      </w:r>
      <w:r>
        <w:rPr>
          <w:rFonts w:ascii="宋体" w:hAnsi="宋体" w:eastAsia="宋体" w:cs="宋体"/>
          <w:b/>
          <w:color w:val="auto"/>
          <w:kern w:val="0"/>
          <w:sz w:val="28"/>
          <w:szCs w:val="28"/>
          <w:highlight w:val="none"/>
        </w:rPr>
        <w:t>6</w:t>
      </w:r>
      <w:r>
        <w:rPr>
          <w:rFonts w:hint="eastAsia" w:ascii="宋体" w:hAnsi="宋体" w:eastAsia="宋体" w:cs="宋体"/>
          <w:b/>
          <w:color w:val="auto"/>
          <w:kern w:val="0"/>
          <w:sz w:val="28"/>
          <w:szCs w:val="28"/>
          <w:highlight w:val="none"/>
        </w:rPr>
        <w:t>其他</w:t>
      </w:r>
      <w:bookmarkEnd w:id="188"/>
      <w:bookmarkEnd w:id="189"/>
      <w:bookmarkEnd w:id="190"/>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3.6.1 </w:t>
      </w:r>
      <w:r>
        <w:rPr>
          <w:rFonts w:hint="eastAsia" w:ascii="宋体" w:hAnsi="宋体" w:eastAsia="宋体" w:cs="仿宋"/>
          <w:color w:val="auto"/>
          <w:kern w:val="28"/>
          <w:sz w:val="24"/>
          <w:highlight w:val="none"/>
        </w:rPr>
        <w:t>咨询人如需外聘专家协助，在委托的建设工程造价咨询业务范围内其费用由咨询人承担。在司法鉴定或提交上级主管部门审核期间，咨询人需无偿给予配合。</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3.6.2 </w:t>
      </w:r>
      <w:r>
        <w:rPr>
          <w:rFonts w:hint="eastAsia" w:ascii="宋体" w:hAnsi="宋体" w:eastAsia="宋体" w:cs="仿宋"/>
          <w:color w:val="auto"/>
          <w:kern w:val="28"/>
          <w:sz w:val="24"/>
          <w:highlight w:val="none"/>
        </w:rPr>
        <w:t>咨询人及咨询专业人员应廉洁自律，不应接受建设工程造价咨询合同约定以外的与工程造价咨询项目有关的任何报酬。</w:t>
      </w:r>
    </w:p>
    <w:p>
      <w:pPr>
        <w:spacing w:line="360" w:lineRule="auto"/>
        <w:ind w:firstLine="480" w:firstLineChars="200"/>
        <w:rPr>
          <w:rFonts w:ascii="宋体" w:hAnsi="宋体" w:eastAsia="宋体" w:cs="仿宋"/>
          <w:color w:val="auto"/>
          <w:kern w:val="28"/>
          <w:sz w:val="24"/>
          <w:highlight w:val="none"/>
        </w:rPr>
      </w:pPr>
      <w:r>
        <w:rPr>
          <w:rFonts w:ascii="宋体" w:hAnsi="宋体" w:eastAsia="宋体" w:cs="仿宋"/>
          <w:color w:val="auto"/>
          <w:kern w:val="28"/>
          <w:sz w:val="24"/>
          <w:highlight w:val="none"/>
        </w:rPr>
        <w:t xml:space="preserve">3.6.3 </w:t>
      </w:r>
      <w:r>
        <w:rPr>
          <w:rFonts w:hint="eastAsia" w:ascii="宋体" w:hAnsi="宋体" w:eastAsia="宋体" w:cs="仿宋"/>
          <w:color w:val="auto"/>
          <w:kern w:val="28"/>
          <w:sz w:val="24"/>
          <w:highlight w:val="none"/>
        </w:rPr>
        <w:t>咨询人不得参与可能与合同规定的与委托人利益相冲突的任何活动。</w:t>
      </w:r>
    </w:p>
    <w:p>
      <w:pPr>
        <w:keepNext/>
        <w:keepLines/>
        <w:spacing w:line="360" w:lineRule="auto"/>
        <w:outlineLvl w:val="1"/>
        <w:rPr>
          <w:rFonts w:ascii="宋体" w:hAnsi="宋体" w:eastAsia="宋体" w:cs="宋体"/>
          <w:b/>
          <w:color w:val="auto"/>
          <w:kern w:val="0"/>
          <w:sz w:val="28"/>
          <w:szCs w:val="28"/>
          <w:highlight w:val="none"/>
        </w:rPr>
      </w:pPr>
      <w:bookmarkStart w:id="191" w:name="_Toc35596819"/>
      <w:bookmarkStart w:id="192" w:name="_Toc26866213"/>
      <w:r>
        <w:rPr>
          <w:rFonts w:hint="eastAsia" w:ascii="宋体" w:hAnsi="宋体" w:eastAsia="宋体" w:cs="宋体"/>
          <w:b/>
          <w:color w:val="auto"/>
          <w:kern w:val="0"/>
          <w:sz w:val="28"/>
          <w:szCs w:val="28"/>
          <w:highlight w:val="none"/>
        </w:rPr>
        <w:t>4. 违约责任</w:t>
      </w:r>
      <w:bookmarkEnd w:id="191"/>
      <w:bookmarkEnd w:id="192"/>
    </w:p>
    <w:p>
      <w:pPr>
        <w:keepNext/>
        <w:keepLines/>
        <w:spacing w:line="360" w:lineRule="auto"/>
        <w:outlineLvl w:val="1"/>
        <w:rPr>
          <w:rFonts w:ascii="宋体" w:hAnsi="宋体" w:eastAsia="宋体" w:cs="宋体"/>
          <w:b/>
          <w:color w:val="auto"/>
          <w:kern w:val="0"/>
          <w:sz w:val="28"/>
          <w:szCs w:val="28"/>
          <w:highlight w:val="none"/>
        </w:rPr>
      </w:pPr>
      <w:bookmarkStart w:id="193" w:name="_Toc26866214"/>
      <w:bookmarkStart w:id="194" w:name="_Toc35596820"/>
      <w:bookmarkStart w:id="195" w:name="_Toc26871000"/>
      <w:r>
        <w:rPr>
          <w:rFonts w:ascii="宋体" w:hAnsi="宋体" w:eastAsia="宋体" w:cs="宋体"/>
          <w:b/>
          <w:color w:val="auto"/>
          <w:kern w:val="0"/>
          <w:sz w:val="28"/>
          <w:szCs w:val="28"/>
          <w:highlight w:val="none"/>
        </w:rPr>
        <w:t>4.1委托人的违约责任</w:t>
      </w:r>
      <w:bookmarkEnd w:id="193"/>
      <w:bookmarkEnd w:id="194"/>
      <w:bookmarkEnd w:id="195"/>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4.1.1 </w:t>
      </w:r>
      <w:r>
        <w:rPr>
          <w:rFonts w:hint="eastAsia" w:ascii="宋体" w:hAnsi="宋体" w:eastAsia="宋体" w:cs="仿宋"/>
          <w:color w:val="auto"/>
          <w:sz w:val="24"/>
          <w:highlight w:val="none"/>
        </w:rPr>
        <w:t>委托人应当履行本合同约定的义务，如有违反则应承担违约责任，赔偿给咨询人造成的经济损失。</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4.1.2 </w:t>
      </w:r>
      <w:r>
        <w:rPr>
          <w:rFonts w:hint="eastAsia" w:ascii="宋体" w:hAnsi="宋体" w:eastAsia="宋体" w:cs="仿宋"/>
          <w:color w:val="auto"/>
          <w:sz w:val="24"/>
          <w:highlight w:val="none"/>
        </w:rPr>
        <w:t>因委托人原因导致合同解除，委托人应按照合同约定向咨询人支付已完成部分的咨询服务酬金。</w:t>
      </w:r>
    </w:p>
    <w:p>
      <w:pPr>
        <w:keepNext/>
        <w:keepLines/>
        <w:spacing w:line="360" w:lineRule="auto"/>
        <w:outlineLvl w:val="1"/>
        <w:rPr>
          <w:rFonts w:ascii="宋体" w:hAnsi="宋体" w:eastAsia="宋体" w:cs="宋体"/>
          <w:b/>
          <w:color w:val="auto"/>
          <w:kern w:val="0"/>
          <w:sz w:val="28"/>
          <w:szCs w:val="28"/>
          <w:highlight w:val="none"/>
        </w:rPr>
      </w:pPr>
      <w:bookmarkStart w:id="196" w:name="_Toc26871001"/>
      <w:bookmarkStart w:id="197" w:name="_Toc26866215"/>
      <w:bookmarkStart w:id="198" w:name="_Toc35596821"/>
      <w:r>
        <w:rPr>
          <w:rFonts w:hint="eastAsia" w:ascii="宋体" w:hAnsi="宋体" w:eastAsia="宋体" w:cs="宋体"/>
          <w:b/>
          <w:color w:val="auto"/>
          <w:kern w:val="0"/>
          <w:sz w:val="28"/>
          <w:szCs w:val="28"/>
          <w:highlight w:val="none"/>
        </w:rPr>
        <w:t>4.2咨询人的违约责任</w:t>
      </w:r>
      <w:bookmarkEnd w:id="196"/>
      <w:bookmarkEnd w:id="197"/>
      <w:bookmarkEnd w:id="198"/>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4.2.1 </w:t>
      </w:r>
      <w:r>
        <w:rPr>
          <w:rFonts w:hint="eastAsia" w:ascii="宋体" w:hAnsi="宋体" w:eastAsia="宋体" w:cs="仿宋"/>
          <w:color w:val="auto"/>
          <w:sz w:val="24"/>
          <w:highlight w:val="none"/>
        </w:rPr>
        <w:t>咨询人在责任期内，应当履行约定的义务，如因咨询人原因造成了委托人的经济损失，应当向委托人赔偿。</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4.2.2 </w:t>
      </w:r>
      <w:r>
        <w:rPr>
          <w:rFonts w:hint="eastAsia" w:ascii="宋体" w:hAnsi="宋体" w:eastAsia="宋体" w:cs="仿宋"/>
          <w:color w:val="auto"/>
          <w:sz w:val="24"/>
          <w:highlight w:val="none"/>
        </w:rPr>
        <w:t>如发现咨询人有以下行为之一，除按照国家有关法律进行处理外，咨询人还将被视为违反本合同，同时咨询人应向委托人支付本合同约定报酬</w:t>
      </w:r>
      <w:r>
        <w:rPr>
          <w:rFonts w:ascii="宋体" w:hAnsi="宋体" w:eastAsia="宋体" w:cs="仿宋"/>
          <w:color w:val="auto"/>
          <w:sz w:val="24"/>
          <w:highlight w:val="none"/>
          <w:u w:val="single"/>
        </w:rPr>
        <w:t xml:space="preserve"> 20% </w:t>
      </w:r>
      <w:r>
        <w:rPr>
          <w:rFonts w:hint="eastAsia" w:ascii="宋体" w:hAnsi="宋体" w:eastAsia="宋体" w:cs="仿宋"/>
          <w:color w:val="auto"/>
          <w:sz w:val="24"/>
          <w:highlight w:val="none"/>
        </w:rPr>
        <w:t>的违约金；同时委托人有权终止本合同，且不支付任何报酬：</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1）在履行合同过程中出现直接或间接左右、干扰或影响委托人、项目其他相关方或主管部门等人员正常履职的行为（包括违反廉洁要求，向前述人员馈送、索要财物，或收受前述人员财物等）；</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 xml:space="preserve">2）通过谎报事实等方式影响合同正常执行，给委托人造成损失（包括采用合谋等办法，造成委托人经济损失的）； </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3）未经委托人书面同意，泄露与本合同工程有关的任何不应泄露的资料；</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4）咨询人造价人员有弄虚作假、与承包人串通等</w:t>
      </w:r>
      <w:r>
        <w:rPr>
          <w:rFonts w:hint="eastAsia" w:ascii="宋体" w:hAnsi="宋体" w:eastAsia="宋体" w:cs="仿宋"/>
          <w:color w:val="auto"/>
          <w:sz w:val="24"/>
          <w:highlight w:val="none"/>
        </w:rPr>
        <w:t>任一损害委托人利益的行为。</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4.2.3 </w:t>
      </w:r>
      <w:r>
        <w:rPr>
          <w:rFonts w:hint="eastAsia" w:ascii="宋体" w:hAnsi="宋体" w:eastAsia="宋体" w:cs="仿宋"/>
          <w:color w:val="auto"/>
          <w:sz w:val="24"/>
          <w:highlight w:val="none"/>
        </w:rPr>
        <w:t>咨询人需确定项目实施人员与投标文件中所附《项目技术人员组成表》人员名单一致，并保证人员的资格、水平符合项目要求。咨询人可以根据造价咨询业务工作的需要调整并替换造价人员，但需提前通知委托人并得到委托人批准，且保证接替人员拥有相同资格、水平，否则视为咨询人项目实施人员与合同约定人员名单要求不一致，委托人有权要求咨询人按</w:t>
      </w:r>
      <w:r>
        <w:rPr>
          <w:rFonts w:ascii="宋体" w:hAnsi="宋体" w:eastAsia="宋体" w:cs="仿宋"/>
          <w:color w:val="auto"/>
          <w:sz w:val="24"/>
          <w:highlight w:val="none"/>
        </w:rPr>
        <w:t>5000</w:t>
      </w:r>
      <w:r>
        <w:rPr>
          <w:rFonts w:hint="eastAsia" w:ascii="宋体" w:hAnsi="宋体" w:eastAsia="宋体" w:cs="仿宋"/>
          <w:color w:val="auto"/>
          <w:sz w:val="24"/>
          <w:highlight w:val="none"/>
        </w:rPr>
        <w:t>元</w:t>
      </w:r>
      <w:r>
        <w:rPr>
          <w:rFonts w:ascii="宋体" w:hAnsi="宋体" w:eastAsia="宋体" w:cs="仿宋"/>
          <w:color w:val="auto"/>
          <w:sz w:val="24"/>
          <w:highlight w:val="none"/>
        </w:rPr>
        <w:t>/人次支付违约金。</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4.2.4 </w:t>
      </w:r>
      <w:r>
        <w:rPr>
          <w:rFonts w:hint="eastAsia" w:ascii="宋体" w:hAnsi="宋体" w:eastAsia="宋体" w:cs="仿宋"/>
          <w:color w:val="auto"/>
          <w:sz w:val="24"/>
          <w:highlight w:val="none"/>
        </w:rPr>
        <w:t>派驻现场技术人员的违约责任</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1）派驻现场技术人员离开施工现场1日以上需报委托人批准，在其请假离开的时间段内应委托咨询人其他相当职称资格技术人员驻场，全权代表其行使相应职权；否则，每违约一次，咨询人承担1次一般违约责任</w:t>
      </w:r>
      <w:r>
        <w:rPr>
          <w:rFonts w:hint="eastAsia" w:ascii="宋体" w:hAnsi="宋体" w:eastAsia="宋体" w:cs="仿宋"/>
          <w:b/>
          <w:bCs/>
          <w:color w:val="auto"/>
          <w:sz w:val="24"/>
          <w:highlight w:val="none"/>
        </w:rPr>
        <w:t>。</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2）委托人可以对派驻现场技术人员根据现场作息时间进行考勤（扣除请假天数），按驻场人员服务费用标准计算每月应领工资。如派驻现场技术人员每月请假日数累计超过6日，咨询人必须承担1次一般违约责任。</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3）委托人可要求咨询人更换派驻现场不能胜任本职工作的技术人员。咨询人拒不更换的，咨询人须承担1次一般违约责任；如咨询人收到委托人通知超过7日仍未更换的，则咨询人承担严重违约责任1次。</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4.2.5 </w:t>
      </w:r>
      <w:r>
        <w:rPr>
          <w:rFonts w:hint="eastAsia" w:ascii="宋体" w:hAnsi="宋体" w:eastAsia="宋体" w:cs="仿宋"/>
          <w:color w:val="auto"/>
          <w:sz w:val="24"/>
          <w:highlight w:val="none"/>
        </w:rPr>
        <w:t>咨询人须妥善保管从委托人领取的有关资料，提交工作成果时，随成果一同送回委托人。同时按上级主管部门的评审要求组织送审材料，评审结束后将最终审定的成果以及相应的资料完整送回委托人保存。上述过程资料如有遗失，咨询人有权要求咨询人按造价咨询服务费</w:t>
      </w:r>
      <w:r>
        <w:rPr>
          <w:rFonts w:ascii="宋体" w:hAnsi="宋体" w:eastAsia="宋体" w:cs="仿宋"/>
          <w:color w:val="auto"/>
          <w:sz w:val="24"/>
          <w:highlight w:val="none"/>
          <w:u w:val="single"/>
        </w:rPr>
        <w:t xml:space="preserve"> 30% </w:t>
      </w:r>
      <w:r>
        <w:rPr>
          <w:rFonts w:hint="eastAsia" w:ascii="宋体" w:hAnsi="宋体" w:eastAsia="宋体" w:cs="仿宋"/>
          <w:color w:val="auto"/>
          <w:sz w:val="24"/>
          <w:highlight w:val="none"/>
        </w:rPr>
        <w:t>支付违约金。</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4.2.6 </w:t>
      </w:r>
      <w:r>
        <w:rPr>
          <w:rFonts w:hint="eastAsia" w:ascii="宋体" w:hAnsi="宋体" w:eastAsia="宋体" w:cs="仿宋"/>
          <w:color w:val="auto"/>
          <w:sz w:val="24"/>
          <w:highlight w:val="none"/>
        </w:rPr>
        <w:t>因咨询人原因延误开标时间的，每延误一天，咨询人按本合同约定咨询费暂定总价的</w:t>
      </w:r>
      <w:r>
        <w:rPr>
          <w:rFonts w:ascii="宋体" w:hAnsi="宋体" w:eastAsia="宋体" w:cs="仿宋"/>
          <w:color w:val="auto"/>
          <w:sz w:val="24"/>
          <w:highlight w:val="none"/>
          <w:u w:val="single"/>
        </w:rPr>
        <w:t>1%</w:t>
      </w:r>
      <w:r>
        <w:rPr>
          <w:rFonts w:hint="eastAsia" w:ascii="宋体" w:hAnsi="宋体" w:eastAsia="宋体" w:cs="仿宋"/>
          <w:color w:val="auto"/>
          <w:sz w:val="24"/>
          <w:highlight w:val="none"/>
        </w:rPr>
        <w:t>支付违约金给委托人；延误开标时间超过</w:t>
      </w:r>
      <w:r>
        <w:rPr>
          <w:rFonts w:ascii="宋体" w:hAnsi="宋体" w:eastAsia="宋体" w:cs="仿宋"/>
          <w:color w:val="auto"/>
          <w:sz w:val="24"/>
          <w:highlight w:val="none"/>
        </w:rPr>
        <w:t>10天的，委托人有权终止合同，除已支付的咨询费外，不再支付任何咨询费</w:t>
      </w:r>
      <w:r>
        <w:rPr>
          <w:rFonts w:hint="eastAsia" w:ascii="宋体" w:hAnsi="宋体" w:eastAsia="宋体" w:cs="仿宋"/>
          <w:color w:val="auto"/>
          <w:sz w:val="24"/>
          <w:highlight w:val="none"/>
        </w:rPr>
        <w:t>，并有权要求咨询人赔偿损失。</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4.2.7 </w:t>
      </w:r>
      <w:r>
        <w:rPr>
          <w:rFonts w:hint="eastAsia" w:ascii="宋体" w:hAnsi="宋体" w:eastAsia="宋体" w:cs="仿宋"/>
          <w:color w:val="auto"/>
          <w:sz w:val="24"/>
          <w:highlight w:val="none"/>
        </w:rPr>
        <w:t>咨询人根据合同约定对监理人提交的工程结算书（结算资料）进行审核，如最终由上级主管部门审定的结算金额与咨询人审定的结算金额相差幅度在±</w:t>
      </w:r>
      <w:r>
        <w:rPr>
          <w:rFonts w:ascii="宋体" w:hAnsi="宋体" w:eastAsia="宋体" w:cs="仿宋"/>
          <w:color w:val="auto"/>
          <w:sz w:val="24"/>
          <w:highlight w:val="none"/>
        </w:rPr>
        <w:t>2%（含本数）～±5%（不含本数）的，扣除造价咨询服务费结算价的</w:t>
      </w:r>
      <w:r>
        <w:rPr>
          <w:rFonts w:ascii="宋体" w:hAnsi="宋体" w:eastAsia="宋体" w:cs="仿宋"/>
          <w:color w:val="auto"/>
          <w:sz w:val="24"/>
          <w:highlight w:val="none"/>
          <w:u w:val="single"/>
        </w:rPr>
        <w:t>3%</w:t>
      </w:r>
      <w:r>
        <w:rPr>
          <w:rFonts w:hint="eastAsia" w:ascii="宋体" w:hAnsi="宋体" w:eastAsia="宋体" w:cs="仿宋"/>
          <w:color w:val="auto"/>
          <w:sz w:val="24"/>
          <w:highlight w:val="none"/>
        </w:rPr>
        <w:t>作为违约金；相差幅度在±</w:t>
      </w:r>
      <w:r>
        <w:rPr>
          <w:rFonts w:ascii="宋体" w:hAnsi="宋体" w:eastAsia="宋体" w:cs="仿宋"/>
          <w:color w:val="auto"/>
          <w:sz w:val="24"/>
          <w:highlight w:val="none"/>
        </w:rPr>
        <w:t>5%（含本数）～±10%（不含本数）的，扣除竣工结算造价咨询服务费的</w:t>
      </w:r>
      <w:r>
        <w:rPr>
          <w:rFonts w:ascii="宋体" w:hAnsi="宋体" w:eastAsia="宋体" w:cs="仿宋"/>
          <w:color w:val="auto"/>
          <w:sz w:val="24"/>
          <w:highlight w:val="none"/>
          <w:u w:val="single"/>
        </w:rPr>
        <w:t>5%</w:t>
      </w:r>
      <w:r>
        <w:rPr>
          <w:rFonts w:hint="eastAsia" w:ascii="宋体" w:hAnsi="宋体" w:eastAsia="宋体" w:cs="仿宋"/>
          <w:color w:val="auto"/>
          <w:sz w:val="24"/>
          <w:highlight w:val="none"/>
        </w:rPr>
        <w:t>作为违约金；相差幅度超过±</w:t>
      </w:r>
      <w:r>
        <w:rPr>
          <w:rFonts w:ascii="宋体" w:hAnsi="宋体" w:eastAsia="宋体" w:cs="仿宋"/>
          <w:color w:val="auto"/>
          <w:sz w:val="24"/>
          <w:highlight w:val="none"/>
        </w:rPr>
        <w:t>10%（含本数）的，扣除竣工结算造价咨询服务费费的</w:t>
      </w:r>
      <w:r>
        <w:rPr>
          <w:rFonts w:ascii="宋体" w:hAnsi="宋体" w:eastAsia="宋体" w:cs="仿宋"/>
          <w:color w:val="auto"/>
          <w:sz w:val="24"/>
          <w:highlight w:val="none"/>
          <w:u w:val="single"/>
        </w:rPr>
        <w:t>10%</w:t>
      </w:r>
      <w:r>
        <w:rPr>
          <w:rFonts w:hint="eastAsia" w:ascii="宋体" w:hAnsi="宋体" w:eastAsia="宋体" w:cs="仿宋"/>
          <w:color w:val="auto"/>
          <w:sz w:val="24"/>
          <w:highlight w:val="none"/>
        </w:rPr>
        <w:t>作为违约金。相差幅度计算方法如下：</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相差幅度</w:t>
      </w:r>
      <w:r>
        <w:rPr>
          <w:rFonts w:ascii="宋体" w:hAnsi="宋体" w:eastAsia="宋体" w:cs="仿宋"/>
          <w:color w:val="auto"/>
          <w:sz w:val="24"/>
          <w:highlight w:val="none"/>
        </w:rPr>
        <w:t>=[ㄧ（A－B）/Bㄧ]</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其中：</w:t>
      </w:r>
      <w:r>
        <w:rPr>
          <w:rFonts w:ascii="宋体" w:hAnsi="宋体" w:eastAsia="宋体" w:cs="仿宋"/>
          <w:color w:val="auto"/>
          <w:sz w:val="24"/>
          <w:highlight w:val="none"/>
        </w:rPr>
        <w:t>A为咨询人审定的工程结算金额；</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B为上级主管部门审定的工程结算金额。</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4.2.8 </w:t>
      </w:r>
      <w:r>
        <w:rPr>
          <w:rFonts w:hint="eastAsia" w:ascii="宋体" w:hAnsi="宋体" w:eastAsia="宋体" w:cs="仿宋"/>
          <w:color w:val="auto"/>
          <w:sz w:val="24"/>
          <w:highlight w:val="none"/>
        </w:rPr>
        <w:t>在指定节点[详见</w:t>
      </w:r>
      <w:r>
        <w:rPr>
          <w:rFonts w:ascii="宋体" w:hAnsi="宋体" w:eastAsia="宋体" w:cs="仿宋"/>
          <w:color w:val="auto"/>
          <w:sz w:val="24"/>
          <w:highlight w:val="none"/>
        </w:rPr>
        <w:t>5.2.</w:t>
      </w:r>
      <w:r>
        <w:rPr>
          <w:rFonts w:hint="eastAsia" w:ascii="宋体" w:hAnsi="宋体" w:eastAsia="宋体" w:cs="仿宋"/>
          <w:color w:val="auto"/>
          <w:sz w:val="24"/>
          <w:highlight w:val="none"/>
        </w:rPr>
        <w:t>1条第（7）款各期请款时]，咨询人应接受委托人考核，考评合格基准分为</w:t>
      </w:r>
      <w:r>
        <w:rPr>
          <w:rFonts w:ascii="宋体" w:hAnsi="宋体" w:eastAsia="宋体" w:cs="仿宋"/>
          <w:color w:val="auto"/>
          <w:sz w:val="24"/>
          <w:highlight w:val="none"/>
        </w:rPr>
        <w:t>65</w:t>
      </w:r>
      <w:r>
        <w:rPr>
          <w:rFonts w:hint="eastAsia" w:ascii="宋体" w:hAnsi="宋体" w:eastAsia="宋体" w:cs="仿宋"/>
          <w:color w:val="auto"/>
          <w:sz w:val="24"/>
          <w:highlight w:val="none"/>
        </w:rPr>
        <w:t>分，如咨询人阶段工程造价咨询服务质量考评合格，但分数低于</w:t>
      </w:r>
      <w:r>
        <w:rPr>
          <w:rFonts w:ascii="宋体" w:hAnsi="宋体" w:eastAsia="宋体" w:cs="仿宋"/>
          <w:color w:val="auto"/>
          <w:sz w:val="24"/>
          <w:highlight w:val="none"/>
        </w:rPr>
        <w:t>65分且有单项得分低于合格基准分的，扣除咨询费的1%作为违约金；一次阶段考评不合格，扣除暂定合同价的2%作为违约金；累计两次阶段考评不合格，扣除暂定合同价的10%作为违约金；累计三次及以上阶段考评不合格</w:t>
      </w:r>
      <w:r>
        <w:rPr>
          <w:rFonts w:hint="eastAsia" w:ascii="宋体" w:hAnsi="宋体" w:eastAsia="宋体" w:cs="仿宋"/>
          <w:color w:val="auto"/>
          <w:sz w:val="24"/>
          <w:highlight w:val="none"/>
        </w:rPr>
        <w:t>，委托人有权单方通知解除本合同，并扣除暂定合同价的</w:t>
      </w:r>
      <w:r>
        <w:rPr>
          <w:rFonts w:ascii="宋体" w:hAnsi="宋体" w:eastAsia="宋体" w:cs="仿宋"/>
          <w:color w:val="auto"/>
          <w:sz w:val="24"/>
          <w:highlight w:val="none"/>
        </w:rPr>
        <w:t>40%作为违约金</w:t>
      </w:r>
      <w:r>
        <w:rPr>
          <w:rFonts w:hint="eastAsia" w:ascii="宋体" w:hAnsi="宋体" w:eastAsia="宋体" w:cs="仿宋"/>
          <w:color w:val="auto"/>
          <w:sz w:val="24"/>
          <w:highlight w:val="none"/>
        </w:rPr>
        <w:t>。</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4.2.9 </w:t>
      </w:r>
      <w:r>
        <w:rPr>
          <w:rFonts w:hint="eastAsia" w:ascii="宋体" w:hAnsi="宋体" w:eastAsia="宋体" w:cs="仿宋"/>
          <w:color w:val="auto"/>
          <w:sz w:val="24"/>
          <w:highlight w:val="none"/>
        </w:rPr>
        <w:t>因咨询人不按合同要求履行，委托人有权根据实际情况，对咨询人实行通报批评及作不良记录等处罚措施，除本合同另有约定，具体措施及相应的违约责任后果如下：</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1）咨询人违反本合同的约定，应当按约定向委托人承担相应的违约责任。违约责任形式包括：</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A.限期改正。咨询人未按时按约、保质保量履行义务时，委托人有权提出书面警告，要求咨询人在限定期限内加以整改，咨询人必须履行。</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B</w:t>
      </w:r>
      <w:r>
        <w:rPr>
          <w:rFonts w:hint="eastAsia" w:ascii="宋体" w:hAnsi="宋体" w:eastAsia="宋体" w:cs="仿宋"/>
          <w:color w:val="auto"/>
          <w:sz w:val="24"/>
          <w:highlight w:val="none"/>
        </w:rPr>
        <w:t>．一般违约责任。咨询人按本合同约定承担一般违约责任时，必须向委托人交纳违约金人民币</w:t>
      </w:r>
      <w:r>
        <w:rPr>
          <w:rFonts w:ascii="宋体" w:hAnsi="宋体" w:eastAsia="宋体" w:cs="仿宋"/>
          <w:color w:val="auto"/>
          <w:sz w:val="24"/>
          <w:highlight w:val="none"/>
          <w:u w:val="single"/>
        </w:rPr>
        <w:t>2</w:t>
      </w:r>
      <w:r>
        <w:rPr>
          <w:rFonts w:hint="eastAsia" w:ascii="宋体" w:hAnsi="宋体" w:eastAsia="宋体" w:cs="仿宋"/>
          <w:color w:val="auto"/>
          <w:sz w:val="24"/>
          <w:highlight w:val="none"/>
          <w:u w:val="single"/>
        </w:rPr>
        <w:t>万</w:t>
      </w:r>
      <w:r>
        <w:rPr>
          <w:rFonts w:hint="eastAsia" w:ascii="宋体" w:hAnsi="宋体" w:eastAsia="宋体" w:cs="仿宋"/>
          <w:color w:val="auto"/>
          <w:sz w:val="24"/>
          <w:highlight w:val="none"/>
        </w:rPr>
        <w:t>元／次。</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C</w:t>
      </w:r>
      <w:r>
        <w:rPr>
          <w:rFonts w:hint="eastAsia" w:ascii="宋体" w:hAnsi="宋体" w:eastAsia="宋体" w:cs="仿宋"/>
          <w:color w:val="auto"/>
          <w:sz w:val="24"/>
          <w:highlight w:val="none"/>
        </w:rPr>
        <w:t>．严重违约责任。咨询人按本合同约定承担严重违约责任时，必须向委托人交纳违约金人民币</w:t>
      </w:r>
      <w:r>
        <w:rPr>
          <w:rFonts w:ascii="宋体" w:hAnsi="宋体" w:eastAsia="宋体" w:cs="仿宋"/>
          <w:color w:val="auto"/>
          <w:sz w:val="24"/>
          <w:highlight w:val="none"/>
          <w:u w:val="single"/>
        </w:rPr>
        <w:t>6</w:t>
      </w:r>
      <w:r>
        <w:rPr>
          <w:rFonts w:hint="eastAsia" w:ascii="宋体" w:hAnsi="宋体" w:eastAsia="宋体" w:cs="仿宋"/>
          <w:color w:val="auto"/>
          <w:sz w:val="24"/>
          <w:highlight w:val="none"/>
        </w:rPr>
        <w:t>万元／次。</w:t>
      </w:r>
    </w:p>
    <w:p>
      <w:pPr>
        <w:spacing w:line="360" w:lineRule="auto"/>
        <w:ind w:firstLine="439" w:firstLineChars="183"/>
        <w:rPr>
          <w:rFonts w:ascii="宋体" w:hAnsi="宋体" w:eastAsia="宋体" w:cs="仿宋"/>
          <w:b/>
          <w:bCs/>
          <w:color w:val="auto"/>
          <w:sz w:val="24"/>
          <w:highlight w:val="none"/>
        </w:rPr>
      </w:pPr>
      <w:r>
        <w:rPr>
          <w:rFonts w:ascii="宋体" w:hAnsi="宋体" w:eastAsia="宋体" w:cs="仿宋"/>
          <w:color w:val="auto"/>
          <w:sz w:val="24"/>
          <w:highlight w:val="none"/>
        </w:rPr>
        <w:t>D</w:t>
      </w:r>
      <w:r>
        <w:rPr>
          <w:rFonts w:hint="eastAsia" w:ascii="宋体" w:hAnsi="宋体" w:eastAsia="宋体" w:cs="仿宋"/>
          <w:color w:val="auto"/>
          <w:sz w:val="24"/>
          <w:highlight w:val="none"/>
        </w:rPr>
        <w:t>．解除合同。委托人向咨询人主张解除合同，合同自解除通知到达咨询人时解除。同时咨询人应向委托人支付本合同约定报酬</w:t>
      </w:r>
      <w:r>
        <w:rPr>
          <w:rFonts w:ascii="宋体" w:hAnsi="宋体" w:eastAsia="宋体" w:cs="仿宋"/>
          <w:color w:val="auto"/>
          <w:sz w:val="24"/>
          <w:highlight w:val="none"/>
          <w:u w:val="single"/>
        </w:rPr>
        <w:t xml:space="preserve"> 20% </w:t>
      </w:r>
      <w:r>
        <w:rPr>
          <w:rFonts w:hint="eastAsia" w:ascii="宋体" w:hAnsi="宋体" w:eastAsia="宋体" w:cs="仿宋"/>
          <w:color w:val="auto"/>
          <w:sz w:val="24"/>
          <w:highlight w:val="none"/>
        </w:rPr>
        <w:t>的违约金；咨询人必须在</w:t>
      </w:r>
      <w:r>
        <w:rPr>
          <w:rFonts w:ascii="宋体" w:hAnsi="宋体" w:eastAsia="宋体" w:cs="仿宋"/>
          <w:color w:val="auto"/>
          <w:sz w:val="24"/>
          <w:highlight w:val="none"/>
        </w:rPr>
        <w:t>3日内停止全部工作，并配合委托人完成现场工作和有关资料的移交，并于完成交接工作当日内离场。咨询人应保证所移交的资料齐全完整，咨询人无特殊原因未在规定期限内完成交接和离场或所移交的资料不完整的，委托人有权处理其留在现场的材料、设备和其他物件，处理费用由咨询人承担，如果引致委托人工期延误和其他方面的损失，委托人将要求咨询人赔偿实际损失。委托人在发出解除合同的通知后，委托人即可发包给新的造价咨询单位承接被解除的全部造价咨询工作</w:t>
      </w:r>
      <w:r>
        <w:rPr>
          <w:rFonts w:hint="eastAsia" w:ascii="宋体" w:hAnsi="宋体" w:eastAsia="宋体" w:cs="仿宋"/>
          <w:color w:val="auto"/>
          <w:sz w:val="24"/>
          <w:highlight w:val="none"/>
        </w:rPr>
        <w:t>，全部费用由咨询人承担</w:t>
      </w:r>
      <w:r>
        <w:rPr>
          <w:rFonts w:ascii="宋体" w:hAnsi="宋体" w:eastAsia="宋体" w:cs="仿宋"/>
          <w:color w:val="auto"/>
          <w:sz w:val="24"/>
          <w:highlight w:val="none"/>
        </w:rPr>
        <w:t>。同时，咨询人不得影响或阻碍新的造价咨询单位办理进场手续和相关工</w:t>
      </w:r>
      <w:r>
        <w:rPr>
          <w:rFonts w:hint="eastAsia" w:ascii="宋体" w:hAnsi="宋体" w:eastAsia="宋体" w:cs="仿宋"/>
          <w:color w:val="auto"/>
          <w:sz w:val="24"/>
          <w:highlight w:val="none"/>
        </w:rPr>
        <w:t>作。</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E.</w:t>
      </w:r>
      <w:r>
        <w:rPr>
          <w:rFonts w:hint="eastAsia" w:ascii="宋体" w:hAnsi="宋体" w:eastAsia="宋体" w:cs="仿宋"/>
          <w:color w:val="auto"/>
          <w:sz w:val="24"/>
          <w:highlight w:val="none"/>
        </w:rPr>
        <w:t>赔偿损失。</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2）除合同另有约定外，每三次限期整改或三次书面警告，相当于一次一般违约责任，每三次一般违约责任相当于一次严重违约责任，累计三次严重违约责任，委托人有权单方面部分或全部解除合同。</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3）当咨询人无正当理由不履行或没有履行相关造价咨询服务，委托人有权书面通知咨询人，指明其未能履约的内容并对咨询人提出书面警告一次。</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4）为保证本项目有序、规范和顺利进行，咨询人必须主动支持委托人工作，对委托人的指令和书面通知，若无正当理由不执行或变相拒不执行，可对咨询人提出书面警告一次。</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5）咨询人如需更换造价咨询总工程师及主要的造价咨询人员，必须事先经过委托人书面同意。如咨询人未经委托人书面同意，擅自更换造价咨询总工程师及主要的造价咨询人员，必须限期整改，对咨询人提出书面警告一次。</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6）委托人要求造价咨询总工程师或主要造价咨询人员必须参加的会议，委托人提前24小时发出通知，总工程师或主要造价咨询人员必须到会，未经委托人批准无故不到会者，可对咨询人提出书面警告一次。</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7）咨询人在自己职责范围内应当作出决定的事项故意拖延或者不作出明确的处理意见，委托人有权对咨询人提出书面警告一次。</w:t>
      </w:r>
    </w:p>
    <w:p>
      <w:pPr>
        <w:spacing w:line="360" w:lineRule="auto"/>
        <w:ind w:firstLine="439" w:firstLineChars="183"/>
        <w:rPr>
          <w:rFonts w:ascii="宋体" w:hAnsi="宋体" w:eastAsia="宋体" w:cs="仿宋"/>
          <w:color w:val="auto"/>
          <w:sz w:val="24"/>
          <w:highlight w:val="none"/>
        </w:rPr>
      </w:pPr>
      <w:r>
        <w:rPr>
          <w:rFonts w:hint="eastAsia" w:ascii="宋体" w:hAnsi="宋体" w:eastAsia="宋体" w:cs="仿宋"/>
          <w:color w:val="auto"/>
          <w:sz w:val="24"/>
          <w:highlight w:val="none"/>
        </w:rPr>
        <w:t>（</w:t>
      </w:r>
      <w:r>
        <w:rPr>
          <w:rFonts w:ascii="宋体" w:hAnsi="宋体" w:eastAsia="宋体" w:cs="仿宋"/>
          <w:color w:val="auto"/>
          <w:sz w:val="24"/>
          <w:highlight w:val="none"/>
        </w:rPr>
        <w:t>8）由于咨询人自身原因，延误约定的造价咨询服务合理的文件交付时间，</w:t>
      </w:r>
      <w:r>
        <w:rPr>
          <w:rFonts w:hint="eastAsia" w:ascii="宋体" w:hAnsi="宋体" w:eastAsia="宋体" w:cs="仿宋"/>
          <w:color w:val="auto"/>
          <w:sz w:val="24"/>
          <w:highlight w:val="none"/>
        </w:rPr>
        <w:t>每延误三天记一次书面警告，延误超过</w:t>
      </w:r>
      <w:r>
        <w:rPr>
          <w:rFonts w:ascii="宋体" w:hAnsi="宋体" w:eastAsia="宋体" w:cs="仿宋"/>
          <w:color w:val="auto"/>
          <w:sz w:val="24"/>
          <w:highlight w:val="none"/>
        </w:rPr>
        <w:t>10天的，</w:t>
      </w:r>
      <w:r>
        <w:rPr>
          <w:rFonts w:hint="eastAsia" w:ascii="宋体" w:hAnsi="宋体" w:eastAsia="宋体" w:cs="仿宋"/>
          <w:color w:val="auto"/>
          <w:sz w:val="24"/>
          <w:highlight w:val="none"/>
        </w:rPr>
        <w:t>从第</w:t>
      </w:r>
      <w:r>
        <w:rPr>
          <w:rFonts w:ascii="宋体" w:hAnsi="宋体" w:eastAsia="宋体" w:cs="仿宋"/>
          <w:color w:val="auto"/>
          <w:sz w:val="24"/>
          <w:highlight w:val="none"/>
        </w:rPr>
        <w:t>11</w:t>
      </w:r>
      <w:r>
        <w:rPr>
          <w:rFonts w:hint="eastAsia" w:ascii="宋体" w:hAnsi="宋体" w:eastAsia="宋体" w:cs="仿宋"/>
          <w:color w:val="auto"/>
          <w:sz w:val="24"/>
          <w:highlight w:val="none"/>
        </w:rPr>
        <w:t>天开始，除书面警告外，咨询人还应每天扣减按该项目咨询人应收造价咨询报酬的千分之二向委托人支付违约金。</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4.2.10 </w:t>
      </w:r>
      <w:r>
        <w:rPr>
          <w:rFonts w:hint="eastAsia" w:ascii="宋体" w:hAnsi="宋体" w:eastAsia="宋体" w:cs="仿宋"/>
          <w:color w:val="auto"/>
          <w:sz w:val="24"/>
          <w:highlight w:val="none"/>
        </w:rPr>
        <w:t>咨询人在责任期内不得以任何理由对该期间发生的图纸优化或多次变更图纸提出索赔增加费用。</w:t>
      </w:r>
    </w:p>
    <w:p>
      <w:pPr>
        <w:spacing w:line="360" w:lineRule="auto"/>
        <w:ind w:firstLine="439" w:firstLineChars="183"/>
        <w:rPr>
          <w:rFonts w:ascii="宋体" w:hAnsi="宋体" w:eastAsia="宋体" w:cs="仿宋"/>
          <w:color w:val="auto"/>
          <w:sz w:val="24"/>
          <w:highlight w:val="none"/>
        </w:rPr>
      </w:pPr>
      <w:r>
        <w:rPr>
          <w:rFonts w:ascii="宋体" w:hAnsi="宋体" w:eastAsia="宋体" w:cs="仿宋"/>
          <w:color w:val="auto"/>
          <w:sz w:val="24"/>
          <w:highlight w:val="none"/>
        </w:rPr>
        <w:t xml:space="preserve">4.2.11 </w:t>
      </w:r>
      <w:r>
        <w:rPr>
          <w:rFonts w:hint="eastAsia" w:ascii="宋体" w:hAnsi="宋体" w:eastAsia="宋体" w:cs="仿宋"/>
          <w:color w:val="auto"/>
          <w:sz w:val="24"/>
          <w:highlight w:val="none"/>
        </w:rPr>
        <w:t>本合同约定的咨询人应支付或交纳的违约金或赔偿费，委托人有权从每期应支付咨询人的酬金或奖励金中直接扣除。</w:t>
      </w:r>
    </w:p>
    <w:p>
      <w:pPr>
        <w:spacing w:line="360" w:lineRule="auto"/>
        <w:ind w:firstLine="480"/>
        <w:rPr>
          <w:rFonts w:ascii="宋体" w:hAnsi="宋体" w:eastAsia="宋体" w:cs="仿宋"/>
          <w:color w:val="auto"/>
          <w:sz w:val="24"/>
          <w:highlight w:val="none"/>
        </w:rPr>
      </w:pPr>
      <w:r>
        <w:rPr>
          <w:rFonts w:ascii="宋体" w:hAnsi="宋体" w:eastAsia="宋体" w:cs="仿宋"/>
          <w:color w:val="auto"/>
          <w:sz w:val="24"/>
          <w:highlight w:val="none"/>
        </w:rPr>
        <w:t>4.2.12 咨询人</w:t>
      </w:r>
      <w:r>
        <w:rPr>
          <w:rFonts w:hint="eastAsia" w:ascii="宋体" w:hAnsi="宋体" w:eastAsia="宋体" w:cs="仿宋"/>
          <w:color w:val="auto"/>
          <w:sz w:val="24"/>
          <w:highlight w:val="none"/>
        </w:rPr>
        <w:t>分包、转包本项目造价咨询服务内容的，按专用条款第</w:t>
      </w:r>
      <w:r>
        <w:rPr>
          <w:rFonts w:ascii="宋体" w:hAnsi="宋体" w:eastAsia="宋体" w:cs="仿宋"/>
          <w:color w:val="auto"/>
          <w:sz w:val="24"/>
          <w:highlight w:val="none"/>
        </w:rPr>
        <w:t>4.2.9</w:t>
      </w:r>
      <w:r>
        <w:rPr>
          <w:rFonts w:hint="eastAsia" w:ascii="宋体" w:hAnsi="宋体" w:eastAsia="宋体" w:cs="仿宋"/>
          <w:color w:val="auto"/>
          <w:sz w:val="24"/>
          <w:highlight w:val="none"/>
        </w:rPr>
        <w:t>条第（</w:t>
      </w:r>
      <w:r>
        <w:rPr>
          <w:rFonts w:ascii="宋体" w:hAnsi="宋体" w:eastAsia="宋体" w:cs="仿宋"/>
          <w:color w:val="auto"/>
          <w:sz w:val="24"/>
          <w:highlight w:val="none"/>
        </w:rPr>
        <w:t>1）款D项约定处理。</w:t>
      </w:r>
    </w:p>
    <w:p>
      <w:pPr>
        <w:spacing w:line="360" w:lineRule="auto"/>
        <w:ind w:firstLine="480"/>
        <w:rPr>
          <w:rFonts w:ascii="宋体" w:hAnsi="宋体" w:eastAsia="宋体" w:cs="仿宋"/>
          <w:color w:val="auto"/>
          <w:sz w:val="24"/>
          <w:highlight w:val="none"/>
        </w:rPr>
      </w:pPr>
      <w:r>
        <w:rPr>
          <w:rFonts w:ascii="宋体" w:hAnsi="宋体" w:eastAsia="宋体" w:cs="仿宋"/>
          <w:color w:val="auto"/>
          <w:sz w:val="24"/>
          <w:highlight w:val="none"/>
        </w:rPr>
        <w:t>4.2.13咨询人应</w:t>
      </w:r>
      <w:r>
        <w:rPr>
          <w:rFonts w:hint="eastAsia" w:ascii="宋体" w:hAnsi="宋体" w:eastAsia="宋体" w:cs="仿宋"/>
          <w:color w:val="auto"/>
          <w:sz w:val="24"/>
          <w:highlight w:val="none"/>
        </w:rPr>
        <w:t>按本合同约定的期限</w:t>
      </w:r>
      <w:r>
        <w:rPr>
          <w:rFonts w:ascii="宋体" w:hAnsi="宋体" w:eastAsia="宋体" w:cs="仿宋"/>
          <w:color w:val="auto"/>
          <w:sz w:val="24"/>
          <w:highlight w:val="none"/>
        </w:rPr>
        <w:t>向委托人出具</w:t>
      </w:r>
      <w:r>
        <w:rPr>
          <w:rFonts w:hint="eastAsia" w:ascii="宋体" w:hAnsi="宋体" w:eastAsia="宋体" w:cs="仿宋"/>
          <w:color w:val="auto"/>
          <w:sz w:val="24"/>
          <w:highlight w:val="none"/>
        </w:rPr>
        <w:t>符合委托要求的各项过程成果文件及</w:t>
      </w:r>
      <w:r>
        <w:rPr>
          <w:rFonts w:ascii="宋体" w:hAnsi="宋体" w:eastAsia="宋体" w:cs="仿宋"/>
          <w:color w:val="auto"/>
          <w:sz w:val="24"/>
          <w:highlight w:val="none"/>
        </w:rPr>
        <w:t>全部工作成果总结文件，</w:t>
      </w:r>
      <w:r>
        <w:rPr>
          <w:rFonts w:hint="eastAsia" w:ascii="宋体" w:hAnsi="宋体" w:eastAsia="宋体" w:cs="仿宋"/>
          <w:color w:val="auto"/>
          <w:sz w:val="24"/>
          <w:highlight w:val="none"/>
        </w:rPr>
        <w:t>如咨询人未能按时提交符合要求的相关文件的，每逾期一天，应按本合同约定咨询费暂定总价的</w:t>
      </w:r>
      <w:r>
        <w:rPr>
          <w:rFonts w:ascii="宋体" w:hAnsi="宋体" w:eastAsia="宋体" w:cs="仿宋"/>
          <w:color w:val="auto"/>
          <w:sz w:val="24"/>
          <w:highlight w:val="none"/>
        </w:rPr>
        <w:t>1%</w:t>
      </w:r>
      <w:r>
        <w:rPr>
          <w:rFonts w:hint="eastAsia" w:ascii="宋体" w:hAnsi="宋体" w:eastAsia="宋体" w:cs="仿宋"/>
          <w:color w:val="auto"/>
          <w:sz w:val="24"/>
          <w:highlight w:val="none"/>
        </w:rPr>
        <w:t>支付违约金给委托人，且如合同继续履行的，咨询人驻场人员需继续驻场提供服务至完成全部咨询工作，由此产生的费用由咨询人自行承担。</w:t>
      </w:r>
    </w:p>
    <w:p>
      <w:pPr>
        <w:spacing w:line="360" w:lineRule="auto"/>
        <w:ind w:firstLine="480"/>
        <w:rPr>
          <w:rFonts w:ascii="宋体" w:hAnsi="宋体" w:eastAsia="宋体" w:cs="仿宋"/>
          <w:color w:val="auto"/>
          <w:sz w:val="24"/>
          <w:highlight w:val="none"/>
        </w:rPr>
      </w:pPr>
      <w:r>
        <w:rPr>
          <w:rFonts w:ascii="宋体" w:hAnsi="宋体" w:eastAsia="宋体" w:cs="仿宋"/>
          <w:color w:val="auto"/>
          <w:sz w:val="24"/>
          <w:highlight w:val="none"/>
        </w:rPr>
        <w:t>4.2.14 咨询人提供的造价咨询服务不符合合同约定的要求，经委托人催告</w:t>
      </w:r>
      <w:r>
        <w:rPr>
          <w:rFonts w:hint="eastAsia" w:ascii="宋体" w:hAnsi="宋体" w:eastAsia="宋体" w:cs="仿宋"/>
          <w:color w:val="auto"/>
          <w:sz w:val="24"/>
          <w:highlight w:val="none"/>
        </w:rPr>
        <w:t>仍不能达到合同约定要求的，导致合同解除的，按专用条款第</w:t>
      </w:r>
      <w:r>
        <w:rPr>
          <w:rFonts w:ascii="宋体" w:hAnsi="宋体" w:eastAsia="宋体" w:cs="仿宋"/>
          <w:color w:val="auto"/>
          <w:sz w:val="24"/>
          <w:highlight w:val="none"/>
        </w:rPr>
        <w:t>4.2.9</w:t>
      </w:r>
      <w:r>
        <w:rPr>
          <w:rFonts w:hint="eastAsia" w:ascii="宋体" w:hAnsi="宋体" w:eastAsia="宋体" w:cs="仿宋"/>
          <w:color w:val="auto"/>
          <w:sz w:val="24"/>
          <w:highlight w:val="none"/>
        </w:rPr>
        <w:t>条第（</w:t>
      </w:r>
      <w:r>
        <w:rPr>
          <w:rFonts w:ascii="宋体" w:hAnsi="宋体" w:eastAsia="宋体" w:cs="仿宋"/>
          <w:color w:val="auto"/>
          <w:sz w:val="24"/>
          <w:highlight w:val="none"/>
        </w:rPr>
        <w:t>1）款D项约定处理。</w:t>
      </w:r>
    </w:p>
    <w:p>
      <w:pPr>
        <w:spacing w:line="360" w:lineRule="auto"/>
        <w:ind w:firstLine="480"/>
        <w:rPr>
          <w:rFonts w:ascii="宋体" w:hAnsi="宋体" w:eastAsia="宋体" w:cs="仿宋"/>
          <w:color w:val="auto"/>
          <w:sz w:val="24"/>
          <w:highlight w:val="none"/>
        </w:rPr>
      </w:pPr>
      <w:r>
        <w:rPr>
          <w:rFonts w:ascii="宋体" w:hAnsi="宋体" w:eastAsia="宋体" w:cs="仿宋"/>
          <w:color w:val="auto"/>
          <w:sz w:val="24"/>
          <w:highlight w:val="none"/>
        </w:rPr>
        <w:t xml:space="preserve">4.2.15 </w:t>
      </w:r>
      <w:r>
        <w:rPr>
          <w:rFonts w:hint="eastAsia" w:ascii="宋体" w:hAnsi="宋体" w:eastAsia="宋体" w:cs="仿宋"/>
          <w:color w:val="auto"/>
          <w:sz w:val="24"/>
          <w:highlight w:val="none"/>
        </w:rPr>
        <w:t>在本合同履行期间，咨询人对本合同和各方相互提供的资料、信息（包括但不限于商业秘密、技术资料、图纸、数据、以及与业务有关的客户的信息及其他信息等）负保密责任，并不得向任何人披露上述资料和信息，但正常履行本合同各项义务的除外。违反保密约定的，应向委托人支付本合同约定报酬</w:t>
      </w:r>
      <w:r>
        <w:rPr>
          <w:rFonts w:ascii="宋体" w:hAnsi="宋体" w:eastAsia="宋体" w:cs="仿宋"/>
          <w:color w:val="auto"/>
          <w:sz w:val="24"/>
          <w:highlight w:val="none"/>
          <w:u w:val="single"/>
        </w:rPr>
        <w:t xml:space="preserve"> 10% </w:t>
      </w:r>
      <w:r>
        <w:rPr>
          <w:rFonts w:hint="eastAsia" w:ascii="宋体" w:hAnsi="宋体" w:eastAsia="宋体" w:cs="仿宋"/>
          <w:color w:val="auto"/>
          <w:sz w:val="24"/>
          <w:highlight w:val="none"/>
        </w:rPr>
        <w:t>的违约金，违约金不足以赔偿损失的，按实际损失计。</w:t>
      </w:r>
    </w:p>
    <w:p>
      <w:pPr>
        <w:keepNext/>
        <w:keepLines/>
        <w:spacing w:line="360" w:lineRule="auto"/>
        <w:outlineLvl w:val="1"/>
        <w:rPr>
          <w:rFonts w:ascii="宋体" w:hAnsi="宋体" w:eastAsia="宋体" w:cs="宋体"/>
          <w:b/>
          <w:color w:val="auto"/>
          <w:kern w:val="0"/>
          <w:sz w:val="28"/>
          <w:szCs w:val="28"/>
          <w:highlight w:val="none"/>
        </w:rPr>
      </w:pPr>
      <w:bookmarkStart w:id="199" w:name="_Toc35596822"/>
      <w:bookmarkStart w:id="200" w:name="_Toc26866216"/>
      <w:r>
        <w:rPr>
          <w:rFonts w:hint="eastAsia" w:ascii="宋体" w:hAnsi="宋体" w:eastAsia="宋体" w:cs="宋体"/>
          <w:b/>
          <w:color w:val="auto"/>
          <w:kern w:val="0"/>
          <w:sz w:val="28"/>
          <w:szCs w:val="28"/>
          <w:highlight w:val="none"/>
        </w:rPr>
        <w:t>5. 支付</w:t>
      </w:r>
      <w:bookmarkEnd w:id="199"/>
      <w:bookmarkEnd w:id="200"/>
    </w:p>
    <w:p>
      <w:pPr>
        <w:keepNext/>
        <w:keepLines/>
        <w:spacing w:line="360" w:lineRule="auto"/>
        <w:outlineLvl w:val="1"/>
        <w:rPr>
          <w:rFonts w:ascii="宋体" w:hAnsi="宋体" w:eastAsia="宋体" w:cs="宋体"/>
          <w:b/>
          <w:color w:val="auto"/>
          <w:kern w:val="0"/>
          <w:sz w:val="28"/>
          <w:szCs w:val="28"/>
          <w:highlight w:val="none"/>
        </w:rPr>
      </w:pPr>
      <w:bookmarkStart w:id="201" w:name="_Toc26871003"/>
      <w:bookmarkStart w:id="202" w:name="_Toc26866217"/>
      <w:bookmarkStart w:id="203" w:name="_Toc35596823"/>
      <w:r>
        <w:rPr>
          <w:rFonts w:ascii="宋体" w:hAnsi="宋体" w:eastAsia="宋体" w:cs="宋体"/>
          <w:b/>
          <w:color w:val="auto"/>
          <w:kern w:val="0"/>
          <w:sz w:val="28"/>
          <w:szCs w:val="28"/>
          <w:highlight w:val="none"/>
        </w:rPr>
        <w:t>5.1</w:t>
      </w:r>
      <w:r>
        <w:rPr>
          <w:rFonts w:hint="eastAsia" w:ascii="宋体" w:hAnsi="宋体" w:eastAsia="宋体" w:cs="宋体"/>
          <w:b/>
          <w:color w:val="auto"/>
          <w:kern w:val="0"/>
          <w:sz w:val="28"/>
          <w:szCs w:val="28"/>
          <w:highlight w:val="none"/>
        </w:rPr>
        <w:t>支付申请</w:t>
      </w:r>
      <w:bookmarkEnd w:id="201"/>
      <w:bookmarkEnd w:id="202"/>
      <w:bookmarkEnd w:id="203"/>
    </w:p>
    <w:p>
      <w:pPr>
        <w:spacing w:line="360" w:lineRule="auto"/>
        <w:ind w:firstLine="480" w:firstLineChars="200"/>
        <w:rPr>
          <w:rFonts w:ascii="宋体" w:hAnsi="宋体" w:eastAsia="宋体" w:cs="仿宋"/>
          <w:color w:val="auto"/>
          <w:kern w:val="28"/>
          <w:sz w:val="24"/>
          <w:szCs w:val="24"/>
          <w:highlight w:val="none"/>
        </w:rPr>
      </w:pPr>
      <w:r>
        <w:rPr>
          <w:rFonts w:hint="eastAsia" w:ascii="宋体" w:hAnsi="宋体" w:eastAsia="宋体" w:cs="仿宋"/>
          <w:color w:val="auto"/>
          <w:sz w:val="24"/>
          <w:highlight w:val="none"/>
        </w:rPr>
        <w:t>咨询人应在本合同约定的每次应付款日期</w:t>
      </w:r>
      <w:r>
        <w:rPr>
          <w:rFonts w:ascii="宋体" w:hAnsi="宋体" w:eastAsia="宋体" w:cs="仿宋"/>
          <w:color w:val="auto"/>
          <w:sz w:val="24"/>
          <w:highlight w:val="none"/>
        </w:rPr>
        <w:t>__</w:t>
      </w:r>
      <w:r>
        <w:rPr>
          <w:rFonts w:ascii="宋体" w:hAnsi="宋体" w:eastAsia="宋体" w:cs="仿宋"/>
          <w:color w:val="auto"/>
          <w:sz w:val="24"/>
          <w:highlight w:val="none"/>
          <w:u w:val="single"/>
        </w:rPr>
        <w:t>15</w:t>
      </w:r>
      <w:r>
        <w:rPr>
          <w:rFonts w:ascii="宋体" w:hAnsi="宋体" w:eastAsia="宋体" w:cs="仿宋"/>
          <w:color w:val="auto"/>
          <w:sz w:val="24"/>
          <w:highlight w:val="none"/>
        </w:rPr>
        <w:t>__</w:t>
      </w:r>
      <w:r>
        <w:rPr>
          <w:rFonts w:hint="eastAsia" w:ascii="宋体" w:hAnsi="宋体" w:eastAsia="宋体" w:cs="仿宋"/>
          <w:color w:val="auto"/>
          <w:sz w:val="24"/>
          <w:highlight w:val="none"/>
        </w:rPr>
        <w:t>个工作日前，向委托人提交支付申请书和增值税专用发票。</w:t>
      </w:r>
    </w:p>
    <w:p>
      <w:pPr>
        <w:keepNext/>
        <w:keepLines/>
        <w:spacing w:line="360" w:lineRule="auto"/>
        <w:outlineLvl w:val="1"/>
        <w:rPr>
          <w:rFonts w:ascii="宋体" w:hAnsi="宋体" w:eastAsia="宋体" w:cs="宋体"/>
          <w:b/>
          <w:color w:val="auto"/>
          <w:kern w:val="0"/>
          <w:sz w:val="28"/>
          <w:szCs w:val="28"/>
          <w:highlight w:val="none"/>
        </w:rPr>
      </w:pPr>
      <w:bookmarkStart w:id="204" w:name="_Toc35596824"/>
      <w:bookmarkStart w:id="205" w:name="_Toc26871004"/>
      <w:bookmarkStart w:id="206" w:name="_Toc26866218"/>
      <w:r>
        <w:rPr>
          <w:rFonts w:hint="eastAsia" w:ascii="宋体" w:hAnsi="宋体" w:eastAsia="宋体" w:cs="宋体"/>
          <w:b/>
          <w:color w:val="auto"/>
          <w:kern w:val="0"/>
          <w:sz w:val="28"/>
          <w:szCs w:val="28"/>
          <w:highlight w:val="none"/>
        </w:rPr>
        <w:t>5.</w:t>
      </w:r>
      <w:r>
        <w:rPr>
          <w:rFonts w:ascii="宋体" w:hAnsi="宋体" w:eastAsia="宋体" w:cs="宋体"/>
          <w:b/>
          <w:color w:val="auto"/>
          <w:kern w:val="0"/>
          <w:sz w:val="28"/>
          <w:szCs w:val="28"/>
          <w:highlight w:val="none"/>
        </w:rPr>
        <w:t>2</w:t>
      </w:r>
      <w:r>
        <w:rPr>
          <w:rFonts w:hint="eastAsia" w:ascii="宋体" w:hAnsi="宋体" w:eastAsia="宋体" w:cs="宋体"/>
          <w:b/>
          <w:color w:val="auto"/>
          <w:kern w:val="0"/>
          <w:sz w:val="28"/>
          <w:szCs w:val="28"/>
          <w:highlight w:val="none"/>
        </w:rPr>
        <w:t>支付酬金</w:t>
      </w:r>
      <w:bookmarkEnd w:id="204"/>
      <w:bookmarkEnd w:id="205"/>
      <w:bookmarkEnd w:id="206"/>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5.2.1合同价</w:t>
      </w:r>
    </w:p>
    <w:p>
      <w:pPr>
        <w:numPr>
          <w:ilvl w:val="0"/>
          <w:numId w:val="3"/>
        </w:num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本项目合同价暂定：</w:t>
      </w:r>
      <w:r>
        <w:rPr>
          <w:rFonts w:ascii="宋体" w:hAnsi="宋体" w:eastAsia="宋体" w:cs="Calibri"/>
          <w:color w:val="auto"/>
          <w:sz w:val="24"/>
          <w:highlight w:val="none"/>
        </w:rPr>
        <w:t>¥</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元，</w:t>
      </w:r>
      <w:r>
        <w:rPr>
          <w:rFonts w:hint="eastAsia" w:ascii="宋体" w:hAnsi="宋体" w:eastAsia="宋体" w:cs="仿宋"/>
          <w:color w:val="auto"/>
          <w:sz w:val="24"/>
          <w:highlight w:val="none"/>
        </w:rPr>
        <w:t>人民币</w:t>
      </w:r>
      <w:r>
        <w:rPr>
          <w:rFonts w:ascii="宋体" w:hAnsi="宋体" w:eastAsia="宋体" w:cs="仿宋"/>
          <w:color w:val="auto"/>
          <w:sz w:val="24"/>
          <w:highlight w:val="none"/>
        </w:rPr>
        <w:t>大写：</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。（其中不含税价</w:t>
      </w:r>
      <w:r>
        <w:rPr>
          <w:rFonts w:hint="eastAsia" w:ascii="宋体" w:hAnsi="宋体" w:eastAsia="宋体" w:cs="仿宋"/>
          <w:color w:val="auto"/>
          <w:sz w:val="24"/>
          <w:highlight w:val="none"/>
        </w:rPr>
        <w:t>为</w:t>
      </w:r>
      <w:r>
        <w:rPr>
          <w:rFonts w:ascii="宋体" w:hAnsi="宋体" w:eastAsia="宋体" w:cs="仿宋"/>
          <w:color w:val="auto"/>
          <w:sz w:val="24"/>
          <w:highlight w:val="none"/>
        </w:rPr>
        <w:t>：</w:t>
      </w:r>
      <w:r>
        <w:rPr>
          <w:rFonts w:ascii="宋体" w:hAnsi="宋体" w:eastAsia="宋体" w:cs="Calibri"/>
          <w:color w:val="auto"/>
          <w:sz w:val="24"/>
          <w:highlight w:val="none"/>
        </w:rPr>
        <w:t>¥</w:t>
      </w:r>
      <w:r>
        <w:rPr>
          <w:rFonts w:ascii="宋体" w:hAnsi="宋体" w:eastAsia="宋体" w:cs="仿宋"/>
          <w:color w:val="auto"/>
          <w:sz w:val="24"/>
          <w:highlight w:val="none"/>
        </w:rPr>
        <w:t xml:space="preserve"> </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元，不含税大写：</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w:t>
      </w:r>
      <w:r>
        <w:rPr>
          <w:rFonts w:hint="eastAsia" w:ascii="宋体" w:hAnsi="宋体" w:eastAsia="宋体" w:cs="仿宋"/>
          <w:color w:val="auto"/>
          <w:sz w:val="24"/>
          <w:highlight w:val="none"/>
        </w:rPr>
        <w:t>税率为</w:t>
      </w:r>
      <w:r>
        <w:rPr>
          <w:rFonts w:ascii="宋体" w:hAnsi="宋体" w:eastAsia="宋体" w:cs="仿宋"/>
          <w:color w:val="auto"/>
          <w:sz w:val="24"/>
          <w:highlight w:val="none"/>
        </w:rPr>
        <w:t>6%。</w:t>
      </w:r>
    </w:p>
    <w:p>
      <w:pPr>
        <w:numPr>
          <w:ilvl w:val="0"/>
          <w:numId w:val="3"/>
        </w:numPr>
        <w:spacing w:line="360" w:lineRule="auto"/>
        <w:ind w:firstLine="480" w:firstLineChars="200"/>
        <w:rPr>
          <w:rFonts w:ascii="宋体" w:hAnsi="宋体" w:eastAsia="宋体" w:cs="Times New Roman"/>
          <w:color w:val="auto"/>
          <w:sz w:val="24"/>
          <w:highlight w:val="none"/>
          <w:u w:val="single"/>
        </w:rPr>
      </w:pPr>
      <w:r>
        <w:rPr>
          <w:rFonts w:ascii="宋体" w:hAnsi="宋体" w:eastAsia="宋体" w:cs="仿宋"/>
          <w:color w:val="auto"/>
          <w:sz w:val="24"/>
          <w:highlight w:val="none"/>
        </w:rPr>
        <w:t>本合同</w:t>
      </w:r>
      <w:r>
        <w:rPr>
          <w:rFonts w:hint="eastAsia" w:ascii="宋体" w:hAnsi="宋体" w:eastAsia="宋体" w:cs="仿宋"/>
          <w:color w:val="auto"/>
          <w:sz w:val="24"/>
          <w:highlight w:val="none"/>
        </w:rPr>
        <w:t>价</w:t>
      </w:r>
      <w:r>
        <w:rPr>
          <w:rFonts w:ascii="宋体" w:hAnsi="宋体" w:eastAsia="宋体" w:cs="仿宋"/>
          <w:color w:val="auto"/>
          <w:sz w:val="24"/>
          <w:highlight w:val="none"/>
        </w:rPr>
        <w:t>包括咨询人履行本合同所必须的所有成本费用（包括调研费</w:t>
      </w:r>
      <w:r>
        <w:rPr>
          <w:rFonts w:hint="eastAsia" w:ascii="宋体" w:hAnsi="宋体" w:eastAsia="宋体" w:cs="仿宋"/>
          <w:color w:val="auto"/>
          <w:sz w:val="24"/>
          <w:highlight w:val="none"/>
        </w:rPr>
        <w:t>、人员驻场费等</w:t>
      </w:r>
      <w:r>
        <w:rPr>
          <w:rFonts w:ascii="宋体" w:hAnsi="宋体" w:eastAsia="宋体" w:cs="仿宋"/>
          <w:color w:val="auto"/>
          <w:sz w:val="24"/>
          <w:highlight w:val="none"/>
        </w:rPr>
        <w:t>）、预期可得全部收益和咨询人应承担的一切税费，包括但不限于派出主要造价咨询人员及后勤保障人员、设备等完成约定期限及咨询范围工作的全部人力、物力费用以及技术资料费、现场管理费、企业管理费、利润和税金等合同所涉及的正常服务和附加酬金。</w:t>
      </w:r>
      <w:r>
        <w:rPr>
          <w:rFonts w:hint="eastAsia" w:ascii="宋体" w:hAnsi="宋体" w:eastAsia="宋体" w:cs="仿宋"/>
          <w:color w:val="auto"/>
          <w:sz w:val="24"/>
          <w:highlight w:val="none"/>
        </w:rPr>
        <w:t>在合同履行期间，如遇国家的税率政策调整，合同不含税价格不因国家税率变化而变化，合同含税价格按国家的税率政策进行调整。</w:t>
      </w:r>
    </w:p>
    <w:p>
      <w:pPr>
        <w:numPr>
          <w:ilvl w:val="0"/>
          <w:numId w:val="3"/>
        </w:numPr>
        <w:spacing w:line="360" w:lineRule="auto"/>
        <w:ind w:firstLine="480" w:firstLineChars="200"/>
        <w:rPr>
          <w:rFonts w:ascii="宋体" w:hAnsi="宋体" w:eastAsia="宋体" w:cs="Times New Roman"/>
          <w:color w:val="auto"/>
          <w:sz w:val="24"/>
          <w:highlight w:val="none"/>
          <w:u w:val="single"/>
        </w:rPr>
      </w:pPr>
      <w:r>
        <w:rPr>
          <w:rFonts w:hint="eastAsia" w:ascii="宋体" w:hAnsi="宋体" w:eastAsia="宋体" w:cs="仿宋"/>
          <w:color w:val="auto"/>
          <w:sz w:val="24"/>
          <w:highlight w:val="none"/>
        </w:rPr>
        <w:t>投标下浮率=（发包基准价</w:t>
      </w:r>
      <w:r>
        <w:rPr>
          <w:rFonts w:ascii="宋体" w:hAnsi="宋体" w:eastAsia="宋体" w:cs="Calibri"/>
          <w:color w:val="auto"/>
          <w:sz w:val="24"/>
          <w:highlight w:val="none"/>
        </w:rPr>
        <w:t>¥</w:t>
      </w:r>
      <w:r>
        <w:rPr>
          <w:rFonts w:hint="eastAsia" w:ascii="宋体" w:hAnsi="宋体" w:eastAsia="宋体" w:cs="仿宋"/>
          <w:color w:val="auto"/>
          <w:sz w:val="24"/>
          <w:highlight w:val="none"/>
        </w:rPr>
        <w:t>4188.88万元-投标报价）/发包基准价</w:t>
      </w:r>
      <w:r>
        <w:rPr>
          <w:rFonts w:ascii="宋体" w:hAnsi="宋体" w:eastAsia="宋体" w:cs="Calibri"/>
          <w:color w:val="auto"/>
          <w:sz w:val="24"/>
          <w:highlight w:val="none"/>
        </w:rPr>
        <w:t>¥</w:t>
      </w:r>
      <w:r>
        <w:rPr>
          <w:rFonts w:hint="eastAsia" w:ascii="宋体" w:hAnsi="宋体" w:eastAsia="宋体" w:cs="仿宋"/>
          <w:color w:val="auto"/>
          <w:sz w:val="24"/>
          <w:highlight w:val="none"/>
        </w:rPr>
        <w:t>4188.88万元=  %</w:t>
      </w:r>
    </w:p>
    <w:p>
      <w:pPr>
        <w:numPr>
          <w:ilvl w:val="0"/>
          <w:numId w:val="3"/>
        </w:num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本项目结算价以经委托人确认的概算价为基数，执行《广东省物价局关于调整我省建设工程造价咨询服务收费的复函（粤价函</w:t>
      </w:r>
      <w:r>
        <w:rPr>
          <w:rFonts w:ascii="宋体" w:hAnsi="宋体" w:eastAsia="宋体" w:cs="仿宋"/>
          <w:color w:val="auto"/>
          <w:sz w:val="24"/>
          <w:highlight w:val="none"/>
        </w:rPr>
        <w:t>[2011]742号）</w:t>
      </w:r>
      <w:r>
        <w:rPr>
          <w:rFonts w:hint="eastAsia" w:ascii="宋体" w:hAnsi="宋体" w:eastAsia="宋体" w:cs="仿宋"/>
          <w:color w:val="auto"/>
          <w:sz w:val="24"/>
          <w:highlight w:val="none"/>
        </w:rPr>
        <w:t>》第</w:t>
      </w:r>
      <w:r>
        <w:rPr>
          <w:rFonts w:ascii="宋体" w:hAnsi="宋体" w:eastAsia="宋体" w:cs="仿宋"/>
          <w:color w:val="auto"/>
          <w:sz w:val="24"/>
          <w:highlight w:val="none"/>
        </w:rPr>
        <w:t>6</w:t>
      </w:r>
      <w:r>
        <w:rPr>
          <w:rFonts w:hint="eastAsia" w:ascii="宋体" w:hAnsi="宋体" w:eastAsia="宋体" w:cs="仿宋"/>
          <w:color w:val="auto"/>
          <w:sz w:val="24"/>
          <w:highlight w:val="none"/>
        </w:rPr>
        <w:t>点“施工阶段全过程造价控制”，以差额定率累进计费方式计算后执行投标下浮率</w:t>
      </w:r>
      <w:r>
        <w:rPr>
          <w:rFonts w:ascii="宋体" w:hAnsi="宋体" w:eastAsia="宋体" w:cs="仿宋"/>
          <w:color w:val="auto"/>
          <w:sz w:val="24"/>
          <w:highlight w:val="none"/>
          <w:u w:val="single"/>
        </w:rPr>
        <w:t xml:space="preserve">  </w:t>
      </w:r>
      <w:r>
        <w:rPr>
          <w:rFonts w:ascii="宋体" w:hAnsi="宋体" w:eastAsia="宋体" w:cs="仿宋"/>
          <w:color w:val="auto"/>
          <w:sz w:val="24"/>
          <w:highlight w:val="none"/>
        </w:rPr>
        <w:t>%</w:t>
      </w:r>
      <w:r>
        <w:rPr>
          <w:rFonts w:hint="eastAsia" w:ascii="宋体" w:hAnsi="宋体" w:eastAsia="宋体" w:cs="仿宋"/>
          <w:color w:val="auto"/>
          <w:sz w:val="24"/>
          <w:highlight w:val="none"/>
        </w:rPr>
        <w:t>并扣减本项目历史工作费用（暂定</w:t>
      </w:r>
      <w:r>
        <w:rPr>
          <w:rFonts w:ascii="宋体" w:hAnsi="宋体" w:eastAsia="宋体" w:cs="Calibri"/>
          <w:color w:val="auto"/>
          <w:sz w:val="24"/>
          <w:highlight w:val="none"/>
        </w:rPr>
        <w:t>¥</w:t>
      </w:r>
      <w:r>
        <w:rPr>
          <w:rFonts w:hint="eastAsia" w:ascii="宋体" w:hAnsi="宋体" w:eastAsia="宋体" w:cs="仿宋"/>
          <w:color w:val="auto"/>
          <w:sz w:val="24"/>
          <w:highlight w:val="none"/>
        </w:rPr>
        <w:t>50万元，</w:t>
      </w:r>
      <w:r>
        <w:rPr>
          <w:rFonts w:hint="eastAsia" w:ascii="宋体" w:hAnsi="宋体" w:eastAsia="宋体" w:cs="仿宋"/>
          <w:bCs w:val="0"/>
          <w:color w:val="auto"/>
          <w:sz w:val="24"/>
          <w:szCs w:val="22"/>
          <w:highlight w:val="none"/>
        </w:rPr>
        <w:t>按本项目历史工作费用结算价按实扣减</w:t>
      </w:r>
      <w:r>
        <w:rPr>
          <w:rFonts w:hint="eastAsia" w:ascii="宋体" w:hAnsi="宋体" w:eastAsia="宋体" w:cs="仿宋"/>
          <w:color w:val="auto"/>
          <w:sz w:val="24"/>
          <w:highlight w:val="none"/>
        </w:rPr>
        <w:t>）。本项目结算价不超过最高投标限价</w:t>
      </w:r>
      <w:r>
        <w:rPr>
          <w:rFonts w:ascii="宋体" w:hAnsi="宋体" w:eastAsia="宋体" w:cs="Calibri"/>
          <w:color w:val="auto"/>
          <w:sz w:val="24"/>
          <w:highlight w:val="none"/>
        </w:rPr>
        <w:t>¥</w:t>
      </w:r>
      <w:r>
        <w:rPr>
          <w:rFonts w:hint="eastAsia" w:ascii="宋体" w:hAnsi="宋体" w:eastAsia="宋体" w:cs="仿宋"/>
          <w:color w:val="auto"/>
          <w:sz w:val="24"/>
          <w:highlight w:val="none"/>
        </w:rPr>
        <w:t>2094.44万元，</w:t>
      </w:r>
      <w:r>
        <w:rPr>
          <w:rFonts w:hint="eastAsia" w:ascii="宋体" w:hAnsi="宋体" w:eastAsia="宋体" w:cs="仿宋"/>
          <w:bCs w:val="0"/>
          <w:snapToGrid/>
          <w:color w:val="auto"/>
          <w:sz w:val="24"/>
          <w:highlight w:val="none"/>
        </w:rPr>
        <w:t>超过部分</w:t>
      </w:r>
      <w:r>
        <w:rPr>
          <w:rFonts w:hint="eastAsia" w:ascii="宋体" w:hAnsi="宋体" w:eastAsia="宋体" w:cs="仿宋"/>
          <w:color w:val="auto"/>
          <w:sz w:val="24"/>
          <w:highlight w:val="none"/>
        </w:rPr>
        <w:t>委托</w:t>
      </w:r>
      <w:r>
        <w:rPr>
          <w:rFonts w:hint="eastAsia" w:ascii="宋体" w:hAnsi="宋体" w:eastAsia="宋体" w:cs="仿宋"/>
          <w:bCs w:val="0"/>
          <w:snapToGrid/>
          <w:color w:val="auto"/>
          <w:sz w:val="24"/>
          <w:highlight w:val="none"/>
        </w:rPr>
        <w:t>人不予支付，由</w:t>
      </w:r>
      <w:r>
        <w:rPr>
          <w:rFonts w:hint="eastAsia" w:ascii="宋体" w:hAnsi="宋体" w:eastAsia="宋体" w:cs="仿宋"/>
          <w:color w:val="auto"/>
          <w:sz w:val="24"/>
          <w:highlight w:val="none"/>
        </w:rPr>
        <w:t>咨询人</w:t>
      </w:r>
      <w:r>
        <w:rPr>
          <w:rFonts w:hint="eastAsia" w:ascii="宋体" w:hAnsi="宋体" w:eastAsia="宋体" w:cs="仿宋"/>
          <w:bCs w:val="0"/>
          <w:snapToGrid/>
          <w:color w:val="auto"/>
          <w:sz w:val="24"/>
          <w:highlight w:val="none"/>
        </w:rPr>
        <w:t>自行</w:t>
      </w:r>
      <w:r>
        <w:rPr>
          <w:rFonts w:hint="eastAsia" w:ascii="宋体" w:hAnsi="宋体" w:eastAsia="宋体" w:cs="仿宋"/>
          <w:color w:val="auto"/>
          <w:sz w:val="24"/>
          <w:highlight w:val="none"/>
        </w:rPr>
        <w:t>承担。</w:t>
      </w:r>
    </w:p>
    <w:p>
      <w:pPr>
        <w:numPr>
          <w:ilvl w:val="0"/>
          <w:numId w:val="3"/>
        </w:num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最终结算以委托人</w:t>
      </w:r>
      <w:r>
        <w:rPr>
          <w:rFonts w:hint="eastAsia" w:ascii="宋体" w:hAnsi="宋体" w:eastAsia="宋体" w:cs="仿宋"/>
          <w:bCs w:val="0"/>
          <w:snapToGrid/>
          <w:color w:val="auto"/>
          <w:sz w:val="24"/>
          <w:highlight w:val="none"/>
        </w:rPr>
        <w:t>或其授权委托的第三方</w:t>
      </w:r>
      <w:r>
        <w:rPr>
          <w:rFonts w:ascii="宋体" w:hAnsi="宋体" w:eastAsia="宋体" w:cs="仿宋"/>
          <w:color w:val="auto"/>
          <w:sz w:val="24"/>
          <w:highlight w:val="none"/>
        </w:rPr>
        <w:t>审定为准。如上级主管部门对本项目进行决算或审计部门实施审计的，则公司主管部门审核结果或审计结果为准，并对服务费用多退少补。</w:t>
      </w:r>
    </w:p>
    <w:p>
      <w:pPr>
        <w:numPr>
          <w:ilvl w:val="0"/>
          <w:numId w:val="3"/>
        </w:numPr>
        <w:spacing w:line="360" w:lineRule="auto"/>
        <w:ind w:firstLine="480" w:firstLineChars="200"/>
        <w:rPr>
          <w:rFonts w:ascii="宋体" w:hAnsi="宋体" w:cs="仿宋"/>
          <w:color w:val="auto"/>
          <w:sz w:val="24"/>
          <w:highlight w:val="none"/>
        </w:rPr>
      </w:pPr>
      <w:r>
        <w:rPr>
          <w:rFonts w:hint="eastAsia" w:ascii="宋体" w:hAnsi="宋体" w:eastAsia="宋体" w:cs="仿宋"/>
          <w:bCs/>
          <w:snapToGrid w:val="0"/>
          <w:color w:val="auto"/>
          <w:kern w:val="0"/>
          <w:sz w:val="24"/>
          <w:highlight w:val="none"/>
        </w:rPr>
        <w:t>如在工程实施期间，因任何原因造成本合同工程中间停工而导致</w:t>
      </w:r>
      <w:r>
        <w:rPr>
          <w:rFonts w:hint="eastAsia" w:ascii="宋体" w:hAnsi="宋体" w:eastAsia="宋体" w:cs="仿宋"/>
          <w:color w:val="auto"/>
          <w:sz w:val="24"/>
          <w:highlight w:val="none"/>
        </w:rPr>
        <w:t>咨询</w:t>
      </w:r>
      <w:r>
        <w:rPr>
          <w:rFonts w:hint="eastAsia" w:ascii="宋体" w:hAnsi="宋体" w:eastAsia="宋体" w:cs="仿宋"/>
          <w:bCs/>
          <w:snapToGrid w:val="0"/>
          <w:color w:val="auto"/>
          <w:kern w:val="0"/>
          <w:sz w:val="24"/>
          <w:highlight w:val="none"/>
        </w:rPr>
        <w:t>人必须二次或多次进出场，</w:t>
      </w:r>
      <w:r>
        <w:rPr>
          <w:rFonts w:hint="eastAsia" w:ascii="宋体" w:hAnsi="宋体" w:eastAsia="宋体" w:cs="仿宋"/>
          <w:color w:val="auto"/>
          <w:sz w:val="24"/>
          <w:highlight w:val="none"/>
        </w:rPr>
        <w:t>本项目合同金额</w:t>
      </w:r>
      <w:r>
        <w:rPr>
          <w:rFonts w:hint="eastAsia" w:ascii="宋体" w:hAnsi="宋体" w:eastAsia="宋体" w:cs="仿宋"/>
          <w:bCs/>
          <w:snapToGrid w:val="0"/>
          <w:color w:val="auto"/>
          <w:kern w:val="0"/>
          <w:sz w:val="24"/>
          <w:highlight w:val="none"/>
        </w:rPr>
        <w:t>不会因此而有所调整，相关费用亦已经包含在本合同</w:t>
      </w:r>
      <w:r>
        <w:rPr>
          <w:rFonts w:hint="eastAsia" w:ascii="宋体" w:hAnsi="宋体" w:eastAsia="宋体" w:cs="仿宋"/>
          <w:color w:val="auto"/>
          <w:sz w:val="24"/>
          <w:highlight w:val="none"/>
        </w:rPr>
        <w:t>价</w:t>
      </w:r>
      <w:r>
        <w:rPr>
          <w:rFonts w:hint="eastAsia" w:ascii="宋体" w:hAnsi="宋体" w:eastAsia="宋体" w:cs="仿宋"/>
          <w:bCs/>
          <w:color w:val="auto"/>
          <w:sz w:val="24"/>
          <w:highlight w:val="none"/>
        </w:rPr>
        <w:t>中。</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（7）委托人按以下各阶段费用分期支付咨询服务费：</w:t>
      </w:r>
      <w:r>
        <w:rPr>
          <w:rFonts w:ascii="宋体" w:hAnsi="宋体" w:eastAsia="宋体" w:cs="仿宋"/>
          <w:color w:val="auto"/>
          <w:sz w:val="24"/>
          <w:highlight w:val="none"/>
        </w:rPr>
        <w:t xml:space="preserve"> </w:t>
      </w:r>
    </w:p>
    <w:p>
      <w:pPr>
        <w:numPr>
          <w:ilvl w:val="0"/>
          <w:numId w:val="4"/>
        </w:numPr>
        <w:snapToGrid/>
        <w:spacing w:line="360" w:lineRule="auto"/>
        <w:ind w:firstLine="480" w:firstLineChars="200"/>
        <w:jc w:val="left"/>
        <w:rPr>
          <w:rFonts w:ascii="宋体" w:hAnsi="宋体" w:eastAsia="宋体" w:cs="仿宋"/>
          <w:color w:val="auto"/>
          <w:sz w:val="24"/>
          <w:highlight w:val="none"/>
        </w:rPr>
      </w:pPr>
      <w:r>
        <w:rPr>
          <w:rFonts w:hint="eastAsia" w:ascii="宋体" w:hAnsi="宋体" w:eastAsia="宋体" w:cs="仿宋"/>
          <w:color w:val="auto"/>
          <w:sz w:val="24"/>
          <w:szCs w:val="22"/>
          <w:highlight w:val="none"/>
        </w:rPr>
        <w:t>按施工单位完成工程量价款</w:t>
      </w:r>
      <w:r>
        <w:rPr>
          <w:rFonts w:hint="eastAsia" w:ascii="宋体" w:hAnsi="宋体" w:eastAsia="宋体" w:cs="仿宋"/>
          <w:color w:val="auto"/>
          <w:sz w:val="24"/>
          <w:highlight w:val="none"/>
        </w:rPr>
        <w:t>占施工合同暂定总价</w:t>
      </w:r>
      <w:r>
        <w:rPr>
          <w:rFonts w:hint="eastAsia" w:ascii="宋体" w:hAnsi="宋体" w:eastAsia="宋体" w:cs="仿宋"/>
          <w:color w:val="auto"/>
          <w:sz w:val="24"/>
          <w:szCs w:val="22"/>
          <w:highlight w:val="none"/>
        </w:rPr>
        <w:t>相应比例每半年支付一次，累计支付至</w:t>
      </w:r>
      <w:r>
        <w:rPr>
          <w:rFonts w:hint="eastAsia" w:ascii="宋体" w:hAnsi="宋体" w:eastAsia="宋体" w:cs="仿宋"/>
          <w:color w:val="auto"/>
          <w:sz w:val="24"/>
          <w:highlight w:val="none"/>
        </w:rPr>
        <w:t>本</w:t>
      </w:r>
      <w:r>
        <w:rPr>
          <w:rFonts w:hint="eastAsia" w:ascii="宋体" w:hAnsi="宋体" w:eastAsia="宋体" w:cs="仿宋"/>
          <w:color w:val="auto"/>
          <w:sz w:val="24"/>
          <w:szCs w:val="22"/>
          <w:highlight w:val="none"/>
        </w:rPr>
        <w:t>合同价的</w:t>
      </w:r>
      <w:r>
        <w:rPr>
          <w:rFonts w:ascii="宋体" w:hAnsi="宋体" w:eastAsia="宋体" w:cs="仿宋"/>
          <w:color w:val="auto"/>
          <w:sz w:val="24"/>
          <w:szCs w:val="22"/>
          <w:highlight w:val="none"/>
        </w:rPr>
        <w:t>80%</w:t>
      </w:r>
      <w:r>
        <w:rPr>
          <w:rFonts w:hint="eastAsia" w:ascii="宋体" w:hAnsi="宋体" w:eastAsia="宋体" w:cs="仿宋"/>
          <w:color w:val="auto"/>
          <w:sz w:val="24"/>
          <w:szCs w:val="22"/>
          <w:highlight w:val="none"/>
        </w:rPr>
        <w:t>，停止支付</w:t>
      </w:r>
      <w:r>
        <w:rPr>
          <w:rFonts w:hint="eastAsia" w:ascii="宋体" w:hAnsi="宋体" w:eastAsia="宋体" w:cs="仿宋"/>
          <w:color w:val="auto"/>
          <w:sz w:val="24"/>
          <w:highlight w:val="none"/>
        </w:rPr>
        <w:t>；</w:t>
      </w:r>
    </w:p>
    <w:p>
      <w:pPr>
        <w:numPr>
          <w:ilvl w:val="0"/>
          <w:numId w:val="4"/>
        </w:numPr>
        <w:snapToGrid/>
        <w:spacing w:line="360" w:lineRule="auto"/>
        <w:ind w:firstLine="480" w:firstLineChars="200"/>
        <w:jc w:val="left"/>
        <w:rPr>
          <w:rFonts w:ascii="宋体" w:hAnsi="宋体" w:eastAsia="宋体" w:cs="仿宋"/>
          <w:color w:val="auto"/>
          <w:sz w:val="24"/>
          <w:highlight w:val="none"/>
        </w:rPr>
      </w:pPr>
      <w:r>
        <w:rPr>
          <w:rFonts w:hint="eastAsia" w:ascii="宋体" w:hAnsi="宋体" w:eastAsia="宋体" w:cs="仿宋"/>
          <w:color w:val="auto"/>
          <w:sz w:val="24"/>
          <w:highlight w:val="none"/>
        </w:rPr>
        <w:t>待本项目工程竣工验收、咨询人完成本合同约定的所有工作内容及本合同结算经委托人审定后，支付至结算价的</w:t>
      </w:r>
      <w:r>
        <w:rPr>
          <w:rFonts w:ascii="宋体" w:hAnsi="宋体" w:eastAsia="宋体" w:cs="仿宋"/>
          <w:color w:val="auto"/>
          <w:sz w:val="24"/>
          <w:highlight w:val="none"/>
        </w:rPr>
        <w:t>97%</w:t>
      </w:r>
      <w:r>
        <w:rPr>
          <w:rFonts w:hint="eastAsia" w:ascii="宋体" w:hAnsi="宋体" w:eastAsia="宋体" w:cs="仿宋"/>
          <w:color w:val="auto"/>
          <w:sz w:val="24"/>
          <w:highlight w:val="none"/>
        </w:rPr>
        <w:t>；</w:t>
      </w:r>
    </w:p>
    <w:p>
      <w:pPr>
        <w:numPr>
          <w:ilvl w:val="0"/>
          <w:numId w:val="4"/>
        </w:numPr>
        <w:snapToGrid/>
        <w:spacing w:line="360" w:lineRule="auto"/>
        <w:ind w:firstLine="480" w:firstLineChars="200"/>
        <w:jc w:val="left"/>
        <w:rPr>
          <w:rFonts w:ascii="宋体" w:hAnsi="宋体" w:eastAsia="宋体" w:cs="仿宋"/>
          <w:color w:val="auto"/>
          <w:sz w:val="24"/>
          <w:highlight w:val="none"/>
        </w:rPr>
      </w:pPr>
      <w:r>
        <w:rPr>
          <w:rFonts w:hint="eastAsia" w:ascii="宋体" w:hAnsi="宋体" w:eastAsia="宋体" w:cs="仿宋"/>
          <w:color w:val="auto"/>
          <w:sz w:val="24"/>
          <w:highlight w:val="none"/>
        </w:rPr>
        <w:t>本项目工程缺陷责任期满（自竣工验收合格之日起两年）后，无息支付结算价剩余价款，即结算价</w:t>
      </w:r>
      <w:r>
        <w:rPr>
          <w:rFonts w:ascii="宋体" w:hAnsi="宋体" w:eastAsia="宋体" w:cs="仿宋"/>
          <w:color w:val="auto"/>
          <w:sz w:val="24"/>
          <w:highlight w:val="none"/>
        </w:rPr>
        <w:t>3%</w:t>
      </w:r>
      <w:r>
        <w:rPr>
          <w:rFonts w:hint="eastAsia" w:ascii="宋体" w:hAnsi="宋体" w:eastAsia="宋体" w:cs="仿宋"/>
          <w:color w:val="auto"/>
          <w:sz w:val="24"/>
          <w:highlight w:val="none"/>
        </w:rPr>
        <w:t>；</w:t>
      </w:r>
    </w:p>
    <w:p>
      <w:pPr>
        <w:spacing w:line="360" w:lineRule="auto"/>
        <w:ind w:firstLine="480" w:firstLineChars="200"/>
        <w:rPr>
          <w:rFonts w:ascii="宋体" w:hAnsi="宋体" w:eastAsia="宋体" w:cs="仿宋"/>
          <w:color w:val="auto"/>
          <w:sz w:val="24"/>
          <w:highlight w:val="none"/>
        </w:rPr>
      </w:pPr>
      <w:bookmarkStart w:id="207" w:name="_Hlk28243154"/>
      <w:r>
        <w:rPr>
          <w:rFonts w:ascii="宋体" w:hAnsi="宋体" w:eastAsia="宋体" w:cs="仿宋"/>
          <w:color w:val="auto"/>
          <w:sz w:val="24"/>
          <w:highlight w:val="none"/>
        </w:rPr>
        <w:t>5.2.4咨询人每次向委托人请款时，需提交请款申请</w:t>
      </w:r>
      <w:r>
        <w:rPr>
          <w:rFonts w:hint="eastAsia" w:ascii="宋体" w:hAnsi="宋体" w:eastAsia="宋体" w:cs="仿宋"/>
          <w:color w:val="auto"/>
          <w:sz w:val="24"/>
          <w:highlight w:val="none"/>
        </w:rPr>
        <w:t>、</w:t>
      </w:r>
      <w:r>
        <w:rPr>
          <w:rFonts w:hint="eastAsia" w:ascii="宋体" w:hAnsi="宋体" w:eastAsia="宋体" w:cs="宋体"/>
          <w:color w:val="auto"/>
          <w:kern w:val="0"/>
          <w:sz w:val="24"/>
          <w:highlight w:val="none"/>
        </w:rPr>
        <w:t>造价咨询（工程造价）工作质量评分表等请款资料</w:t>
      </w:r>
      <w:r>
        <w:rPr>
          <w:rFonts w:ascii="宋体" w:hAnsi="宋体" w:eastAsia="宋体" w:cs="仿宋"/>
          <w:color w:val="auto"/>
          <w:sz w:val="24"/>
          <w:highlight w:val="none"/>
        </w:rPr>
        <w:t>并同时向委托人开具合法有效等额的增值税专用发票。咨询人未按要求进行请款或所提交的发票不符要求的，委托人有权不予支付款项。</w:t>
      </w:r>
      <w:r>
        <w:rPr>
          <w:rFonts w:hint="eastAsia" w:ascii="宋体" w:hAnsi="宋体" w:eastAsia="宋体" w:cs="仿宋"/>
          <w:color w:val="auto"/>
          <w:sz w:val="24"/>
          <w:highlight w:val="none"/>
        </w:rPr>
        <w:t>开票信息如下：</w:t>
      </w:r>
    </w:p>
    <w:tbl>
      <w:tblPr>
        <w:tblStyle w:val="4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16"/>
        <w:gridCol w:w="5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公司名称</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税号</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地址</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电话</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开户银行</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仿宋"/>
                <w:color w:val="auto"/>
                <w:sz w:val="24"/>
                <w:highlight w:val="none"/>
              </w:rPr>
            </w:pPr>
            <w:r>
              <w:rPr>
                <w:rFonts w:hint="eastAsia" w:ascii="宋体" w:hAnsi="宋体" w:eastAsia="宋体" w:cs="仿宋"/>
                <w:color w:val="auto"/>
                <w:sz w:val="24"/>
                <w:highlight w:val="none"/>
              </w:rPr>
              <w:t>银行账号</w:t>
            </w:r>
          </w:p>
        </w:tc>
        <w:tc>
          <w:tcPr>
            <w:tcW w:w="346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color w:val="auto"/>
                <w:sz w:val="24"/>
                <w:highlight w:val="none"/>
              </w:rPr>
            </w:pPr>
          </w:p>
        </w:tc>
      </w:tr>
    </w:tbl>
    <w:p>
      <w:pPr>
        <w:pStyle w:val="26"/>
        <w:rPr>
          <w:rFonts w:ascii="宋体" w:hAnsi="宋体" w:eastAsia="宋体"/>
          <w:color w:val="auto"/>
          <w:highlight w:val="none"/>
        </w:rPr>
      </w:pP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5.2.5 </w:t>
      </w:r>
      <w:r>
        <w:rPr>
          <w:rFonts w:hint="eastAsia" w:ascii="宋体" w:hAnsi="宋体" w:eastAsia="宋体" w:cs="仿宋"/>
          <w:color w:val="auto"/>
          <w:sz w:val="24"/>
          <w:highlight w:val="none"/>
        </w:rPr>
        <w:t>咨询人因收取费用所需缴纳的所有税费，由咨询人自行承担。</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5.2.6 </w:t>
      </w:r>
      <w:r>
        <w:rPr>
          <w:rFonts w:hint="eastAsia" w:ascii="宋体" w:hAnsi="宋体" w:eastAsia="宋体" w:cs="仿宋"/>
          <w:color w:val="auto"/>
          <w:sz w:val="24"/>
          <w:highlight w:val="none"/>
        </w:rPr>
        <w:t>本合同的合同价已包含咨询人为履行本合同项下义务所需的所有费用和成本，包括但不限于人工（含驻场人员）、税费、耗材等。本合同价不因物价、人力成本、税费等的变动而调整。</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5.2.7 </w:t>
      </w:r>
      <w:r>
        <w:rPr>
          <w:rFonts w:hint="eastAsia" w:ascii="宋体" w:hAnsi="宋体" w:eastAsia="宋体" w:cs="仿宋"/>
          <w:color w:val="auto"/>
          <w:sz w:val="24"/>
          <w:highlight w:val="none"/>
        </w:rPr>
        <w:t>本合同内容（包括但不限于项目实施期、服务内容及委托人要求等）发生调整增加咨询人工作量的，不另行增加合同价款，咨询人对此知悉且无异议。</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5.2.8</w:t>
      </w:r>
      <w:r>
        <w:rPr>
          <w:rFonts w:hint="eastAsia" w:ascii="宋体" w:hAnsi="宋体" w:eastAsia="宋体" w:cs="仿宋"/>
          <w:color w:val="auto"/>
          <w:sz w:val="24"/>
          <w:highlight w:val="none"/>
        </w:rPr>
        <w:t>在合同履行期间，如遇国家的税率政策调整，合同不含税价格不因国家税率变化而变化，合同含税价格按国家的税率政策进行调整。</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5.2.9 </w:t>
      </w:r>
      <w:r>
        <w:rPr>
          <w:rFonts w:hint="eastAsia" w:ascii="宋体" w:hAnsi="宋体" w:eastAsia="宋体" w:cs="仿宋"/>
          <w:color w:val="auto"/>
          <w:sz w:val="24"/>
          <w:highlight w:val="none"/>
        </w:rPr>
        <w:t>委托人将咨询费支付至以下账户后，视为完成相应的付款义务：</w:t>
      </w:r>
    </w:p>
    <w:p>
      <w:pPr>
        <w:spacing w:line="360" w:lineRule="auto"/>
        <w:ind w:firstLine="480" w:firstLineChars="200"/>
        <w:rPr>
          <w:rFonts w:ascii="宋体" w:hAnsi="宋体" w:eastAsia="宋体" w:cs="仿宋"/>
          <w:color w:val="auto"/>
          <w:sz w:val="24"/>
          <w:highlight w:val="none"/>
          <w:u w:val="single"/>
        </w:rPr>
      </w:pPr>
      <w:r>
        <w:rPr>
          <w:rFonts w:hint="eastAsia" w:ascii="宋体" w:hAnsi="宋体" w:eastAsia="宋体" w:cs="仿宋"/>
          <w:color w:val="auto"/>
          <w:sz w:val="24"/>
          <w:highlight w:val="none"/>
        </w:rPr>
        <w:t>账号：</w:t>
      </w:r>
      <w:r>
        <w:rPr>
          <w:rFonts w:ascii="宋体" w:hAnsi="宋体" w:eastAsia="宋体" w:cs="仿宋"/>
          <w:color w:val="auto"/>
          <w:sz w:val="24"/>
          <w:highlight w:val="none"/>
          <w:u w:val="single"/>
        </w:rPr>
        <w:t xml:space="preserve">                    </w:t>
      </w:r>
    </w:p>
    <w:p>
      <w:pPr>
        <w:spacing w:line="360" w:lineRule="auto"/>
        <w:ind w:firstLine="480" w:firstLineChars="200"/>
        <w:rPr>
          <w:rFonts w:ascii="宋体" w:hAnsi="宋体" w:eastAsia="宋体" w:cs="仿宋"/>
          <w:color w:val="auto"/>
          <w:sz w:val="24"/>
          <w:highlight w:val="none"/>
          <w:u w:val="single"/>
        </w:rPr>
      </w:pPr>
      <w:r>
        <w:rPr>
          <w:rFonts w:hint="eastAsia" w:ascii="宋体" w:hAnsi="宋体" w:eastAsia="宋体" w:cs="仿宋"/>
          <w:color w:val="auto"/>
          <w:sz w:val="24"/>
          <w:highlight w:val="none"/>
        </w:rPr>
        <w:t>户名：</w:t>
      </w:r>
      <w:r>
        <w:rPr>
          <w:rFonts w:ascii="宋体" w:hAnsi="宋体" w:eastAsia="宋体" w:cs="仿宋"/>
          <w:color w:val="auto"/>
          <w:sz w:val="24"/>
          <w:highlight w:val="none"/>
          <w:u w:val="single"/>
        </w:rPr>
        <w:t xml:space="preserve">                    </w:t>
      </w:r>
    </w:p>
    <w:p>
      <w:pPr>
        <w:spacing w:line="360" w:lineRule="auto"/>
        <w:ind w:firstLine="480" w:firstLineChars="200"/>
        <w:rPr>
          <w:rFonts w:ascii="宋体" w:hAnsi="宋体" w:eastAsia="宋体" w:cs="仿宋"/>
          <w:color w:val="auto"/>
          <w:sz w:val="24"/>
          <w:highlight w:val="none"/>
          <w:u w:val="single"/>
        </w:rPr>
      </w:pPr>
      <w:r>
        <w:rPr>
          <w:rFonts w:hint="eastAsia" w:ascii="宋体" w:hAnsi="宋体" w:eastAsia="宋体" w:cs="仿宋"/>
          <w:color w:val="auto"/>
          <w:sz w:val="24"/>
          <w:highlight w:val="none"/>
        </w:rPr>
        <w:t>开户行：</w:t>
      </w:r>
      <w:r>
        <w:rPr>
          <w:rFonts w:ascii="宋体" w:hAnsi="宋体" w:eastAsia="宋体" w:cs="仿宋"/>
          <w:color w:val="auto"/>
          <w:sz w:val="24"/>
          <w:highlight w:val="none"/>
          <w:u w:val="single"/>
        </w:rPr>
        <w:t xml:space="preserve">                   </w:t>
      </w:r>
    </w:p>
    <w:bookmarkEnd w:id="207"/>
    <w:p>
      <w:pPr>
        <w:keepNext/>
        <w:keepLines/>
        <w:spacing w:line="360" w:lineRule="auto"/>
        <w:outlineLvl w:val="1"/>
        <w:rPr>
          <w:rFonts w:ascii="宋体" w:hAnsi="宋体" w:eastAsia="宋体" w:cs="宋体"/>
          <w:b/>
          <w:color w:val="auto"/>
          <w:kern w:val="0"/>
          <w:sz w:val="28"/>
          <w:szCs w:val="28"/>
          <w:highlight w:val="none"/>
        </w:rPr>
      </w:pPr>
      <w:bookmarkStart w:id="208" w:name="_Toc26866219"/>
      <w:bookmarkStart w:id="209" w:name="_Toc35596825"/>
      <w:r>
        <w:rPr>
          <w:rFonts w:hint="eastAsia" w:ascii="宋体" w:hAnsi="宋体" w:eastAsia="宋体" w:cs="宋体"/>
          <w:b/>
          <w:color w:val="auto"/>
          <w:kern w:val="0"/>
          <w:sz w:val="28"/>
          <w:szCs w:val="28"/>
          <w:highlight w:val="none"/>
        </w:rPr>
        <w:t>6. 合同变更、解除与终止</w:t>
      </w:r>
      <w:bookmarkEnd w:id="208"/>
      <w:bookmarkEnd w:id="209"/>
    </w:p>
    <w:p>
      <w:pPr>
        <w:keepNext/>
        <w:keepLines/>
        <w:spacing w:line="360" w:lineRule="auto"/>
        <w:outlineLvl w:val="1"/>
        <w:rPr>
          <w:rFonts w:ascii="宋体" w:hAnsi="宋体" w:eastAsia="宋体" w:cs="宋体"/>
          <w:b/>
          <w:color w:val="auto"/>
          <w:kern w:val="0"/>
          <w:sz w:val="28"/>
          <w:szCs w:val="28"/>
          <w:highlight w:val="none"/>
        </w:rPr>
      </w:pPr>
      <w:bookmarkStart w:id="210" w:name="_Toc26866220"/>
      <w:bookmarkStart w:id="211" w:name="_Toc26871006"/>
      <w:bookmarkStart w:id="212" w:name="_Toc35596826"/>
      <w:r>
        <w:rPr>
          <w:rFonts w:ascii="宋体" w:hAnsi="宋体" w:eastAsia="宋体" w:cs="宋体"/>
          <w:b/>
          <w:color w:val="auto"/>
          <w:kern w:val="0"/>
          <w:sz w:val="28"/>
          <w:szCs w:val="28"/>
          <w:highlight w:val="none"/>
        </w:rPr>
        <w:t>6.1合同变更</w:t>
      </w:r>
      <w:bookmarkEnd w:id="210"/>
      <w:bookmarkEnd w:id="211"/>
      <w:bookmarkEnd w:id="212"/>
      <w:r>
        <w:rPr>
          <w:rFonts w:ascii="宋体" w:hAnsi="宋体" w:eastAsia="宋体" w:cs="宋体"/>
          <w:b/>
          <w:color w:val="auto"/>
          <w:kern w:val="0"/>
          <w:sz w:val="28"/>
          <w:szCs w:val="28"/>
          <w:highlight w:val="none"/>
        </w:rPr>
        <w:t xml:space="preserve">    </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6.1.1 </w:t>
      </w:r>
      <w:r>
        <w:rPr>
          <w:rFonts w:hint="eastAsia" w:ascii="宋体" w:hAnsi="宋体" w:eastAsia="宋体" w:cs="仿宋"/>
          <w:color w:val="auto"/>
          <w:sz w:val="24"/>
          <w:highlight w:val="none"/>
        </w:rPr>
        <w:t>由于出现法定不可抗力的情况，影响工作如期完成或需提前出具成果文件，双方协商解决。</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 xml:space="preserve">6.1.2 </w:t>
      </w:r>
      <w:r>
        <w:rPr>
          <w:rFonts w:hint="eastAsia" w:ascii="宋体" w:hAnsi="宋体" w:eastAsia="宋体" w:cs="仿宋"/>
          <w:color w:val="auto"/>
          <w:sz w:val="24"/>
          <w:highlight w:val="none"/>
        </w:rPr>
        <w:t>本合同咨询服务期结合项目实施期、合同约定的服务内容及委托人的要求确定，如委托人对项目工期进行调整的，服务期也作相应调整，但费用不变。如委托人需咨询技术人员驻场，具体时间以委托人发出的书面通知为准。</w:t>
      </w:r>
      <w:r>
        <w:rPr>
          <w:rFonts w:ascii="宋体" w:hAnsi="宋体" w:eastAsia="宋体" w:cs="仿宋"/>
          <w:color w:val="auto"/>
          <w:sz w:val="24"/>
          <w:highlight w:val="none"/>
        </w:rPr>
        <w:t xml:space="preserve"> </w:t>
      </w:r>
    </w:p>
    <w:p>
      <w:pPr>
        <w:keepNext/>
        <w:keepLines/>
        <w:spacing w:line="360" w:lineRule="auto"/>
        <w:outlineLvl w:val="1"/>
        <w:rPr>
          <w:rFonts w:ascii="宋体" w:hAnsi="宋体" w:eastAsia="宋体" w:cs="宋体"/>
          <w:b/>
          <w:color w:val="auto"/>
          <w:kern w:val="0"/>
          <w:sz w:val="28"/>
          <w:szCs w:val="28"/>
          <w:highlight w:val="none"/>
        </w:rPr>
      </w:pPr>
      <w:bookmarkStart w:id="213" w:name="_Toc35596827"/>
      <w:bookmarkStart w:id="214" w:name="_Toc26871007"/>
      <w:bookmarkStart w:id="215" w:name="_Toc26866221"/>
      <w:r>
        <w:rPr>
          <w:rFonts w:hint="eastAsia" w:ascii="宋体" w:hAnsi="宋体" w:eastAsia="宋体" w:cs="宋体"/>
          <w:b/>
          <w:color w:val="auto"/>
          <w:kern w:val="0"/>
          <w:sz w:val="28"/>
          <w:szCs w:val="28"/>
          <w:highlight w:val="none"/>
        </w:rPr>
        <w:t>6.2合同解除</w:t>
      </w:r>
      <w:bookmarkEnd w:id="213"/>
      <w:bookmarkEnd w:id="214"/>
      <w:bookmarkEnd w:id="215"/>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6.2.1</w:t>
      </w:r>
      <w:r>
        <w:rPr>
          <w:rFonts w:hint="eastAsia" w:ascii="宋体" w:hAnsi="宋体" w:eastAsia="宋体" w:cs="仿宋"/>
          <w:color w:val="auto"/>
          <w:sz w:val="24"/>
          <w:highlight w:val="none"/>
        </w:rPr>
        <w:t>因不可抗力导致的合同解除，双方约定损失的分担如下：</w:t>
      </w:r>
      <w:r>
        <w:rPr>
          <w:rFonts w:hint="eastAsia" w:ascii="宋体" w:hAnsi="宋体" w:eastAsia="宋体" w:cs="仿宋"/>
          <w:color w:val="auto"/>
          <w:sz w:val="24"/>
          <w:highlight w:val="none"/>
          <w:u w:val="single"/>
        </w:rPr>
        <w:t>双方各自承担因合同解除造成其财产损失及相关费用</w:t>
      </w:r>
      <w:r>
        <w:rPr>
          <w:rFonts w:hint="eastAsia" w:ascii="宋体" w:hAnsi="宋体" w:eastAsia="宋体" w:cs="仿宋"/>
          <w:color w:val="auto"/>
          <w:sz w:val="24"/>
          <w:highlight w:val="none"/>
        </w:rPr>
        <w:t>。</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6.2.2</w:t>
      </w:r>
      <w:r>
        <w:rPr>
          <w:rFonts w:hint="eastAsia" w:ascii="宋体" w:hAnsi="宋体" w:eastAsia="宋体" w:cs="仿宋"/>
          <w:color w:val="auto"/>
          <w:sz w:val="24"/>
          <w:highlight w:val="none"/>
        </w:rPr>
        <w:t>因委托人原因导致合同解除，委托人应按合同专用条款第</w:t>
      </w:r>
      <w:r>
        <w:rPr>
          <w:rFonts w:ascii="宋体" w:hAnsi="宋体" w:eastAsia="宋体" w:cs="仿宋"/>
          <w:color w:val="auto"/>
          <w:sz w:val="24"/>
          <w:highlight w:val="none"/>
        </w:rPr>
        <w:t>4.1.2</w:t>
      </w:r>
      <w:r>
        <w:rPr>
          <w:rFonts w:hint="eastAsia" w:ascii="宋体" w:hAnsi="宋体" w:eastAsia="宋体" w:cs="仿宋"/>
          <w:color w:val="auto"/>
          <w:sz w:val="24"/>
          <w:highlight w:val="none"/>
        </w:rPr>
        <w:t>条约定处理。</w:t>
      </w:r>
      <w:r>
        <w:rPr>
          <w:rFonts w:ascii="宋体" w:hAnsi="宋体" w:eastAsia="宋体" w:cs="仿宋"/>
          <w:color w:val="auto"/>
          <w:sz w:val="24"/>
          <w:highlight w:val="none"/>
        </w:rPr>
        <w:t xml:space="preserve"> </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6.2.3</w:t>
      </w:r>
      <w:r>
        <w:rPr>
          <w:rFonts w:hint="eastAsia" w:ascii="宋体" w:hAnsi="宋体" w:eastAsia="宋体" w:cs="仿宋"/>
          <w:color w:val="auto"/>
          <w:sz w:val="24"/>
          <w:highlight w:val="none"/>
        </w:rPr>
        <w:t>因咨询人原因导致合同解除，按专用条款第</w:t>
      </w:r>
      <w:r>
        <w:rPr>
          <w:rFonts w:ascii="宋体" w:hAnsi="宋体" w:eastAsia="宋体" w:cs="仿宋"/>
          <w:color w:val="auto"/>
          <w:sz w:val="24"/>
          <w:highlight w:val="none"/>
        </w:rPr>
        <w:t>4.2.9</w:t>
      </w:r>
      <w:r>
        <w:rPr>
          <w:rFonts w:hint="eastAsia" w:ascii="宋体" w:hAnsi="宋体" w:eastAsia="宋体" w:cs="仿宋"/>
          <w:color w:val="auto"/>
          <w:sz w:val="24"/>
          <w:highlight w:val="none"/>
        </w:rPr>
        <w:t>条第（</w:t>
      </w:r>
      <w:r>
        <w:rPr>
          <w:rFonts w:ascii="宋体" w:hAnsi="宋体" w:eastAsia="宋体" w:cs="仿宋"/>
          <w:color w:val="auto"/>
          <w:sz w:val="24"/>
          <w:highlight w:val="none"/>
        </w:rPr>
        <w:t>1）款D项处理。</w:t>
      </w:r>
    </w:p>
    <w:p>
      <w:pPr>
        <w:keepNext/>
        <w:keepLines/>
        <w:spacing w:line="360" w:lineRule="auto"/>
        <w:outlineLvl w:val="1"/>
        <w:rPr>
          <w:rFonts w:ascii="宋体" w:hAnsi="宋体" w:eastAsia="宋体" w:cs="宋体"/>
          <w:b/>
          <w:color w:val="auto"/>
          <w:kern w:val="0"/>
          <w:sz w:val="28"/>
          <w:szCs w:val="28"/>
          <w:highlight w:val="none"/>
        </w:rPr>
      </w:pPr>
      <w:bookmarkStart w:id="216" w:name="_Toc26866222"/>
      <w:bookmarkStart w:id="217" w:name="_Toc35596828"/>
      <w:r>
        <w:rPr>
          <w:rFonts w:hint="eastAsia" w:ascii="宋体" w:hAnsi="宋体" w:eastAsia="宋体" w:cs="宋体"/>
          <w:b/>
          <w:color w:val="auto"/>
          <w:kern w:val="0"/>
          <w:sz w:val="28"/>
          <w:szCs w:val="28"/>
          <w:highlight w:val="none"/>
        </w:rPr>
        <w:t>7. 争议解决</w:t>
      </w:r>
      <w:bookmarkEnd w:id="216"/>
      <w:bookmarkEnd w:id="217"/>
    </w:p>
    <w:p>
      <w:pPr>
        <w:spacing w:line="360" w:lineRule="auto"/>
        <w:ind w:firstLine="480"/>
        <w:rPr>
          <w:rFonts w:ascii="宋体" w:hAnsi="宋体" w:eastAsia="宋体" w:cs="仿宋"/>
          <w:color w:val="auto"/>
          <w:sz w:val="24"/>
          <w:highlight w:val="none"/>
        </w:rPr>
      </w:pPr>
      <w:r>
        <w:rPr>
          <w:rFonts w:hint="eastAsia" w:ascii="宋体" w:hAnsi="宋体" w:eastAsia="宋体" w:cs="仿宋"/>
          <w:color w:val="auto"/>
          <w:sz w:val="24"/>
          <w:highlight w:val="none"/>
        </w:rPr>
        <w:t>对于合同争议事项，双方应友好协商解决；协商不成的，可直接向</w:t>
      </w:r>
      <w:r>
        <w:rPr>
          <w:rFonts w:hint="eastAsia" w:ascii="宋体" w:hAnsi="宋体" w:eastAsia="宋体" w:cs="仿宋"/>
          <w:color w:val="auto"/>
          <w:sz w:val="24"/>
          <w:highlight w:val="none"/>
          <w:u w:val="single"/>
        </w:rPr>
        <w:t>合同签订地有管辖权的</w:t>
      </w:r>
      <w:r>
        <w:rPr>
          <w:rFonts w:hint="eastAsia" w:ascii="宋体" w:hAnsi="宋体" w:eastAsia="宋体" w:cs="仿宋"/>
          <w:color w:val="auto"/>
          <w:sz w:val="24"/>
          <w:highlight w:val="none"/>
        </w:rPr>
        <w:t>人民法院提起诉讼。</w:t>
      </w:r>
    </w:p>
    <w:p>
      <w:pPr>
        <w:keepNext/>
        <w:keepLines/>
        <w:spacing w:line="360" w:lineRule="auto"/>
        <w:outlineLvl w:val="1"/>
        <w:rPr>
          <w:rFonts w:ascii="宋体" w:hAnsi="宋体" w:eastAsia="宋体" w:cs="宋体"/>
          <w:b/>
          <w:color w:val="auto"/>
          <w:kern w:val="0"/>
          <w:sz w:val="28"/>
          <w:szCs w:val="28"/>
          <w:highlight w:val="none"/>
        </w:rPr>
      </w:pPr>
      <w:bookmarkStart w:id="218" w:name="_Toc35596829"/>
      <w:bookmarkStart w:id="219" w:name="_Toc26866223"/>
      <w:r>
        <w:rPr>
          <w:rFonts w:hint="eastAsia" w:ascii="宋体" w:hAnsi="宋体" w:eastAsia="宋体" w:cs="宋体"/>
          <w:b/>
          <w:color w:val="auto"/>
          <w:kern w:val="0"/>
          <w:sz w:val="28"/>
          <w:szCs w:val="28"/>
          <w:highlight w:val="none"/>
        </w:rPr>
        <w:t>8. 其他</w:t>
      </w:r>
      <w:bookmarkEnd w:id="218"/>
      <w:bookmarkEnd w:id="219"/>
    </w:p>
    <w:p>
      <w:pPr>
        <w:keepNext/>
        <w:keepLines/>
        <w:spacing w:line="360" w:lineRule="auto"/>
        <w:outlineLvl w:val="1"/>
        <w:rPr>
          <w:rFonts w:ascii="宋体" w:hAnsi="宋体" w:eastAsia="宋体" w:cs="宋体"/>
          <w:b/>
          <w:color w:val="auto"/>
          <w:kern w:val="0"/>
          <w:sz w:val="28"/>
          <w:szCs w:val="28"/>
          <w:highlight w:val="none"/>
        </w:rPr>
      </w:pPr>
      <w:bookmarkStart w:id="220" w:name="_Toc35596830"/>
      <w:bookmarkStart w:id="221" w:name="_Toc26871010"/>
      <w:bookmarkStart w:id="222" w:name="_Toc26866224"/>
      <w:r>
        <w:rPr>
          <w:rFonts w:ascii="宋体" w:hAnsi="宋体" w:eastAsia="宋体" w:cs="宋体"/>
          <w:b/>
          <w:color w:val="auto"/>
          <w:kern w:val="0"/>
          <w:sz w:val="28"/>
          <w:szCs w:val="28"/>
          <w:highlight w:val="none"/>
        </w:rPr>
        <w:t>8.1</w:t>
      </w:r>
      <w:r>
        <w:rPr>
          <w:rFonts w:hint="eastAsia" w:ascii="宋体" w:hAnsi="宋体" w:eastAsia="宋体" w:cs="宋体"/>
          <w:b/>
          <w:color w:val="auto"/>
          <w:kern w:val="0"/>
          <w:sz w:val="28"/>
          <w:szCs w:val="28"/>
          <w:highlight w:val="none"/>
        </w:rPr>
        <w:t>保密</w:t>
      </w:r>
      <w:bookmarkEnd w:id="220"/>
      <w:bookmarkEnd w:id="221"/>
      <w:bookmarkEnd w:id="222"/>
    </w:p>
    <w:p>
      <w:pPr>
        <w:tabs>
          <w:tab w:val="left" w:pos="142"/>
        </w:tabs>
        <w:spacing w:line="360" w:lineRule="auto"/>
        <w:ind w:left="17" w:leftChars="8"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委托人申明的保密事项和期限：</w:t>
      </w:r>
      <w:r>
        <w:rPr>
          <w:rFonts w:hint="eastAsia" w:ascii="宋体" w:hAnsi="宋体" w:eastAsia="宋体" w:cs="仿宋"/>
          <w:color w:val="auto"/>
          <w:sz w:val="24"/>
          <w:highlight w:val="none"/>
          <w:u w:val="single"/>
        </w:rPr>
        <w:t>在本合同履行期间，委托人提供给咨询人的资料以及咨询人在委托人处获得的信息（包括但不限于商业秘密、技术资料、图纸、数据、以及与业务有关的客户的信息及其他信息等），属于保密事项范畴，任何人不得对第三方披露上述资料和信息，正常履行本合同各项义务的除外。本合同项下的保密义务不因本合同的终止而解除。</w:t>
      </w:r>
    </w:p>
    <w:p>
      <w:pPr>
        <w:keepNext/>
        <w:keepLines/>
        <w:spacing w:line="360" w:lineRule="auto"/>
        <w:outlineLvl w:val="1"/>
        <w:rPr>
          <w:rFonts w:ascii="宋体" w:hAnsi="宋体" w:eastAsia="宋体" w:cs="宋体"/>
          <w:b/>
          <w:color w:val="auto"/>
          <w:kern w:val="0"/>
          <w:sz w:val="28"/>
          <w:szCs w:val="28"/>
          <w:highlight w:val="none"/>
        </w:rPr>
      </w:pPr>
      <w:bookmarkStart w:id="223" w:name="_Toc35596831"/>
      <w:bookmarkStart w:id="224" w:name="_Toc26866225"/>
      <w:bookmarkStart w:id="225" w:name="_Toc26871011"/>
      <w:r>
        <w:rPr>
          <w:rFonts w:hint="eastAsia" w:ascii="宋体" w:hAnsi="宋体" w:eastAsia="宋体" w:cs="宋体"/>
          <w:b/>
          <w:color w:val="auto"/>
          <w:kern w:val="0"/>
          <w:sz w:val="28"/>
          <w:szCs w:val="28"/>
          <w:highlight w:val="none"/>
        </w:rPr>
        <w:t>8.</w:t>
      </w:r>
      <w:r>
        <w:rPr>
          <w:rFonts w:ascii="宋体" w:hAnsi="宋体" w:eastAsia="宋体" w:cs="宋体"/>
          <w:b/>
          <w:color w:val="auto"/>
          <w:kern w:val="0"/>
          <w:sz w:val="28"/>
          <w:szCs w:val="28"/>
          <w:highlight w:val="none"/>
        </w:rPr>
        <w:t>2</w:t>
      </w:r>
      <w:r>
        <w:rPr>
          <w:rFonts w:hint="eastAsia" w:ascii="宋体" w:hAnsi="宋体" w:eastAsia="宋体" w:cs="宋体"/>
          <w:b/>
          <w:color w:val="auto"/>
          <w:kern w:val="0"/>
          <w:sz w:val="28"/>
          <w:szCs w:val="28"/>
          <w:highlight w:val="none"/>
        </w:rPr>
        <w:t>联络</w:t>
      </w:r>
      <w:bookmarkEnd w:id="223"/>
      <w:bookmarkEnd w:id="224"/>
      <w:bookmarkEnd w:id="225"/>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8.2.1任何一方与合同有关的通知、指示、要求、决定等，均及时送达对方指定的接收人和送达地点。</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8.2.2委托人指定的送达接收人：</w:t>
      </w:r>
      <w:r>
        <w:rPr>
          <w:rFonts w:ascii="宋体" w:hAnsi="宋体" w:eastAsia="宋体" w:cs="仿宋"/>
          <w:color w:val="auto"/>
          <w:sz w:val="24"/>
          <w:highlight w:val="none"/>
          <w:u w:val="single"/>
        </w:rPr>
        <w:t>__    __</w:t>
      </w:r>
      <w:r>
        <w:rPr>
          <w:rFonts w:hint="eastAsia" w:ascii="宋体" w:hAnsi="宋体" w:eastAsia="宋体" w:cs="仿宋"/>
          <w:color w:val="auto"/>
          <w:sz w:val="24"/>
          <w:highlight w:val="none"/>
        </w:rPr>
        <w:t>，送达地点：</w:t>
      </w:r>
      <w:r>
        <w:rPr>
          <w:rFonts w:ascii="宋体" w:hAnsi="宋体" w:eastAsia="宋体" w:cs="仿宋"/>
          <w:color w:val="auto"/>
          <w:sz w:val="24"/>
          <w:highlight w:val="none"/>
          <w:u w:val="single"/>
        </w:rPr>
        <w:t>_             _</w:t>
      </w:r>
      <w:r>
        <w:rPr>
          <w:rFonts w:hint="eastAsia" w:ascii="宋体" w:hAnsi="宋体" w:eastAsia="宋体" w:cs="仿宋"/>
          <w:color w:val="auto"/>
          <w:sz w:val="24"/>
          <w:highlight w:val="none"/>
        </w:rPr>
        <w:t>，电子邮箱：</w:t>
      </w:r>
      <w:r>
        <w:rPr>
          <w:rFonts w:ascii="宋体" w:hAnsi="宋体" w:eastAsia="宋体" w:cs="仿宋"/>
          <w:color w:val="auto"/>
          <w:sz w:val="24"/>
          <w:highlight w:val="none"/>
          <w:u w:val="single"/>
        </w:rPr>
        <w:t xml:space="preserve">             </w:t>
      </w:r>
      <w:r>
        <w:rPr>
          <w:rFonts w:hint="eastAsia" w:ascii="宋体" w:hAnsi="宋体" w:eastAsia="宋体" w:cs="仿宋"/>
          <w:color w:val="auto"/>
          <w:sz w:val="24"/>
          <w:highlight w:val="none"/>
        </w:rPr>
        <w:t>。</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咨询人指定的送达接收人：</w:t>
      </w:r>
      <w:r>
        <w:rPr>
          <w:rFonts w:ascii="宋体" w:hAnsi="宋体" w:eastAsia="宋体" w:cs="仿宋"/>
          <w:color w:val="auto"/>
          <w:sz w:val="24"/>
          <w:highlight w:val="none"/>
          <w:u w:val="single"/>
        </w:rPr>
        <w:t xml:space="preserve">           </w:t>
      </w:r>
      <w:r>
        <w:rPr>
          <w:rFonts w:hint="eastAsia" w:ascii="宋体" w:hAnsi="宋体" w:eastAsia="宋体" w:cs="仿宋"/>
          <w:color w:val="auto"/>
          <w:sz w:val="24"/>
          <w:highlight w:val="none"/>
        </w:rPr>
        <w:t>，送达地点：</w:t>
      </w:r>
      <w:r>
        <w:rPr>
          <w:rFonts w:ascii="宋体" w:hAnsi="宋体" w:eastAsia="宋体" w:cs="仿宋"/>
          <w:color w:val="auto"/>
          <w:sz w:val="24"/>
          <w:highlight w:val="none"/>
          <w:u w:val="single"/>
        </w:rPr>
        <w:t xml:space="preserve">               </w:t>
      </w:r>
      <w:r>
        <w:rPr>
          <w:rFonts w:hint="eastAsia" w:ascii="宋体" w:hAnsi="宋体" w:eastAsia="宋体" w:cs="仿宋"/>
          <w:color w:val="auto"/>
          <w:sz w:val="24"/>
          <w:highlight w:val="none"/>
        </w:rPr>
        <w:t>，电子邮箱：</w:t>
      </w:r>
      <w:r>
        <w:rPr>
          <w:rFonts w:ascii="宋体" w:hAnsi="宋体" w:eastAsia="宋体" w:cs="仿宋"/>
          <w:color w:val="auto"/>
          <w:sz w:val="24"/>
          <w:highlight w:val="none"/>
          <w:u w:val="single"/>
        </w:rPr>
        <w:t xml:space="preserve">             </w:t>
      </w:r>
      <w:r>
        <w:rPr>
          <w:rFonts w:hint="eastAsia" w:ascii="宋体" w:hAnsi="宋体" w:eastAsia="宋体" w:cs="仿宋"/>
          <w:color w:val="auto"/>
          <w:sz w:val="24"/>
          <w:highlight w:val="none"/>
        </w:rPr>
        <w:t>。</w:t>
      </w:r>
    </w:p>
    <w:p>
      <w:pPr>
        <w:keepNext/>
        <w:keepLines/>
        <w:spacing w:line="360" w:lineRule="auto"/>
        <w:outlineLvl w:val="1"/>
        <w:rPr>
          <w:rFonts w:ascii="宋体" w:hAnsi="宋体" w:eastAsia="宋体" w:cs="宋体"/>
          <w:b/>
          <w:color w:val="auto"/>
          <w:kern w:val="0"/>
          <w:sz w:val="28"/>
          <w:szCs w:val="28"/>
          <w:highlight w:val="none"/>
        </w:rPr>
      </w:pPr>
      <w:bookmarkStart w:id="226" w:name="_Toc35596832"/>
      <w:bookmarkStart w:id="227" w:name="_Toc26866226"/>
      <w:bookmarkStart w:id="228" w:name="_Toc26871012"/>
      <w:r>
        <w:rPr>
          <w:rFonts w:hint="eastAsia" w:ascii="宋体" w:hAnsi="宋体" w:eastAsia="宋体" w:cs="宋体"/>
          <w:b/>
          <w:color w:val="auto"/>
          <w:kern w:val="0"/>
          <w:sz w:val="28"/>
          <w:szCs w:val="28"/>
          <w:highlight w:val="none"/>
        </w:rPr>
        <w:t>8.</w:t>
      </w:r>
      <w:r>
        <w:rPr>
          <w:rFonts w:ascii="宋体" w:hAnsi="宋体" w:eastAsia="宋体" w:cs="宋体"/>
          <w:b/>
          <w:color w:val="auto"/>
          <w:kern w:val="0"/>
          <w:sz w:val="28"/>
          <w:szCs w:val="28"/>
          <w:highlight w:val="none"/>
        </w:rPr>
        <w:t>3</w:t>
      </w:r>
      <w:r>
        <w:rPr>
          <w:rFonts w:hint="eastAsia" w:ascii="宋体" w:hAnsi="宋体" w:eastAsia="宋体" w:cs="宋体"/>
          <w:b/>
          <w:color w:val="auto"/>
          <w:kern w:val="0"/>
          <w:sz w:val="28"/>
          <w:szCs w:val="28"/>
          <w:highlight w:val="none"/>
        </w:rPr>
        <w:t>知识产权</w:t>
      </w:r>
      <w:bookmarkEnd w:id="226"/>
      <w:bookmarkEnd w:id="227"/>
      <w:bookmarkEnd w:id="228"/>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委托人提供给咨询人的图纸、委托人为实施工程自行编制或委托编制的技术规范以及反映委托人要求的或其他类似性质文件的著作权属于</w:t>
      </w:r>
      <w:r>
        <w:rPr>
          <w:rFonts w:ascii="宋体" w:hAnsi="宋体" w:eastAsia="宋体" w:cs="仿宋"/>
          <w:color w:val="auto"/>
          <w:sz w:val="24"/>
          <w:highlight w:val="none"/>
        </w:rPr>
        <w:t>__</w:t>
      </w:r>
      <w:r>
        <w:rPr>
          <w:rFonts w:hint="eastAsia" w:ascii="宋体" w:hAnsi="宋体" w:eastAsia="宋体" w:cs="仿宋"/>
          <w:color w:val="auto"/>
          <w:sz w:val="24"/>
          <w:highlight w:val="none"/>
          <w:u w:val="single"/>
        </w:rPr>
        <w:t>委托人</w:t>
      </w:r>
      <w:r>
        <w:rPr>
          <w:rFonts w:ascii="宋体" w:hAnsi="宋体" w:eastAsia="宋体" w:cs="仿宋"/>
          <w:b/>
          <w:bCs/>
          <w:color w:val="auto"/>
          <w:sz w:val="24"/>
          <w:highlight w:val="none"/>
        </w:rPr>
        <w:t>_</w:t>
      </w:r>
      <w:r>
        <w:rPr>
          <w:rFonts w:ascii="宋体" w:hAnsi="宋体" w:eastAsia="宋体" w:cs="仿宋"/>
          <w:color w:val="auto"/>
          <w:sz w:val="24"/>
          <w:highlight w:val="none"/>
        </w:rPr>
        <w:t>_。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咨询人为履行本合同约定而编制的成果文件，其著作权属于</w:t>
      </w:r>
      <w:r>
        <w:rPr>
          <w:rFonts w:ascii="宋体" w:hAnsi="宋体" w:eastAsia="宋体" w:cs="仿宋"/>
          <w:color w:val="auto"/>
          <w:sz w:val="24"/>
          <w:highlight w:val="none"/>
          <w:u w:val="single"/>
        </w:rPr>
        <w:t xml:space="preserve"> 委托人</w:t>
      </w:r>
      <w:r>
        <w:rPr>
          <w:rFonts w:hint="eastAsia" w:ascii="宋体" w:hAnsi="宋体" w:eastAsia="宋体" w:cs="仿宋"/>
          <w:color w:val="auto"/>
          <w:sz w:val="24"/>
          <w:highlight w:val="none"/>
        </w:rPr>
        <w:t>。但咨询人可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spacing w:line="360" w:lineRule="auto"/>
        <w:ind w:firstLine="480" w:firstLineChars="200"/>
        <w:rPr>
          <w:rFonts w:ascii="宋体" w:hAnsi="宋体" w:eastAsia="宋体" w:cs="仿宋"/>
          <w:color w:val="auto"/>
          <w:sz w:val="24"/>
          <w:highlight w:val="none"/>
        </w:rPr>
      </w:pPr>
      <w:r>
        <w:rPr>
          <w:rFonts w:hint="eastAsia" w:ascii="宋体" w:hAnsi="宋体" w:eastAsia="宋体" w:cs="仿宋"/>
          <w:color w:val="auto"/>
          <w:sz w:val="24"/>
          <w:highlight w:val="none"/>
        </w:rPr>
        <w:t>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rPr>
          <w:rFonts w:ascii="宋体" w:hAnsi="宋体" w:eastAsia="宋体" w:cs="仿宋"/>
          <w:color w:val="auto"/>
          <w:sz w:val="24"/>
          <w:highlight w:val="none"/>
        </w:rPr>
      </w:pPr>
      <w:r>
        <w:rPr>
          <w:rFonts w:ascii="宋体" w:hAnsi="宋体" w:eastAsia="宋体" w:cs="仿宋"/>
          <w:color w:val="auto"/>
          <w:sz w:val="24"/>
          <w:highlight w:val="none"/>
        </w:rPr>
        <w:t>双方均有权在履行本合同保密义务且不损害对方利益的情况下，</w:t>
      </w:r>
      <w:r>
        <w:rPr>
          <w:rFonts w:hint="eastAsia" w:ascii="宋体" w:hAnsi="宋体" w:eastAsia="宋体" w:cs="仿宋"/>
          <w:color w:val="auto"/>
          <w:sz w:val="24"/>
          <w:highlight w:val="none"/>
        </w:rPr>
        <w:t>将履行本合同形成的有关成果文件用于企业宣传、申报奖项。</w:t>
      </w:r>
    </w:p>
    <w:p>
      <w:pPr>
        <w:spacing w:line="360" w:lineRule="auto"/>
        <w:ind w:firstLine="480" w:firstLineChars="200"/>
        <w:rPr>
          <w:rFonts w:ascii="宋体" w:hAnsi="宋体" w:eastAsia="宋体" w:cs="仿宋"/>
          <w:color w:val="auto"/>
          <w:sz w:val="24"/>
          <w:highlight w:val="none"/>
        </w:rPr>
      </w:pPr>
    </w:p>
    <w:p>
      <w:pPr>
        <w:spacing w:line="360" w:lineRule="auto"/>
        <w:jc w:val="left"/>
        <w:rPr>
          <w:rFonts w:ascii="宋体" w:hAnsi="宋体" w:eastAsia="宋体" w:cs="Times New Roman"/>
          <w:b/>
          <w:bCs/>
          <w:color w:val="auto"/>
          <w:sz w:val="24"/>
          <w:szCs w:val="24"/>
          <w:highlight w:val="none"/>
        </w:rPr>
      </w:pPr>
    </w:p>
    <w:p>
      <w:pPr>
        <w:spacing w:line="360" w:lineRule="auto"/>
        <w:jc w:val="left"/>
        <w:rPr>
          <w:rFonts w:ascii="宋体" w:hAnsi="宋体" w:eastAsia="宋体" w:cs="Times New Roman"/>
          <w:b/>
          <w:bCs/>
          <w:color w:val="auto"/>
          <w:sz w:val="24"/>
          <w:szCs w:val="24"/>
          <w:highlight w:val="none"/>
        </w:rPr>
      </w:pPr>
      <w:bookmarkStart w:id="229" w:name="_Toc24207_WPSOffice_Level2"/>
      <w:r>
        <w:rPr>
          <w:rFonts w:hint="eastAsia" w:ascii="宋体" w:hAnsi="宋体" w:eastAsia="宋体" w:cs="Times New Roman"/>
          <w:b/>
          <w:bCs/>
          <w:color w:val="auto"/>
          <w:sz w:val="24"/>
          <w:szCs w:val="24"/>
          <w:highlight w:val="none"/>
        </w:rPr>
        <w:t>附件</w:t>
      </w:r>
      <w:r>
        <w:rPr>
          <w:rFonts w:ascii="宋体" w:hAnsi="宋体" w:eastAsia="宋体" w:cs="Times New Roman"/>
          <w:b/>
          <w:bCs/>
          <w:color w:val="auto"/>
          <w:sz w:val="24"/>
          <w:szCs w:val="24"/>
          <w:highlight w:val="none"/>
        </w:rPr>
        <w:t>1：造价咨询（工程造价）工作质量评分表</w:t>
      </w:r>
      <w:bookmarkEnd w:id="229"/>
    </w:p>
    <w:p>
      <w:pPr>
        <w:spacing w:line="360" w:lineRule="auto"/>
        <w:jc w:val="left"/>
        <w:rPr>
          <w:rFonts w:ascii="宋体" w:hAnsi="宋体" w:eastAsia="宋体" w:cs="Times New Roman"/>
          <w:b/>
          <w:bCs/>
          <w:color w:val="auto"/>
          <w:sz w:val="24"/>
          <w:szCs w:val="24"/>
          <w:highlight w:val="none"/>
        </w:rPr>
      </w:pPr>
      <w:bookmarkStart w:id="230" w:name="_Toc14470_WPSOffice_Level2"/>
      <w:r>
        <w:rPr>
          <w:rFonts w:hint="eastAsia" w:ascii="宋体" w:hAnsi="宋体" w:eastAsia="宋体" w:cs="Times New Roman"/>
          <w:b/>
          <w:bCs/>
          <w:color w:val="auto"/>
          <w:sz w:val="24"/>
          <w:szCs w:val="24"/>
          <w:highlight w:val="none"/>
        </w:rPr>
        <w:t>附件</w:t>
      </w:r>
      <w:r>
        <w:rPr>
          <w:rFonts w:ascii="宋体" w:hAnsi="宋体" w:eastAsia="宋体" w:cs="Times New Roman"/>
          <w:b/>
          <w:bCs/>
          <w:color w:val="auto"/>
          <w:sz w:val="24"/>
          <w:szCs w:val="24"/>
          <w:highlight w:val="none"/>
        </w:rPr>
        <w:t>2：项目人员组成表</w:t>
      </w:r>
      <w:bookmarkEnd w:id="230"/>
    </w:p>
    <w:p>
      <w:pPr>
        <w:spacing w:line="360" w:lineRule="auto"/>
        <w:jc w:val="left"/>
        <w:rPr>
          <w:rFonts w:ascii="宋体" w:hAnsi="宋体" w:eastAsia="宋体" w:cs="Times New Roman"/>
          <w:b/>
          <w:bCs/>
          <w:color w:val="auto"/>
          <w:sz w:val="24"/>
          <w:szCs w:val="24"/>
          <w:highlight w:val="none"/>
        </w:rPr>
      </w:pPr>
      <w:bookmarkStart w:id="231" w:name="_Toc21869_WPSOffice_Level2"/>
      <w:r>
        <w:rPr>
          <w:rFonts w:hint="eastAsia" w:ascii="宋体" w:hAnsi="宋体" w:eastAsia="宋体" w:cs="Times New Roman"/>
          <w:b/>
          <w:bCs/>
          <w:color w:val="auto"/>
          <w:sz w:val="24"/>
          <w:szCs w:val="24"/>
          <w:highlight w:val="none"/>
        </w:rPr>
        <w:t>附件</w:t>
      </w:r>
      <w:r>
        <w:rPr>
          <w:rFonts w:ascii="宋体" w:hAnsi="宋体" w:eastAsia="宋体" w:cs="Times New Roman"/>
          <w:b/>
          <w:bCs/>
          <w:color w:val="auto"/>
          <w:sz w:val="24"/>
          <w:szCs w:val="24"/>
          <w:highlight w:val="none"/>
        </w:rPr>
        <w:t>3：造价咨询任务大纲</w:t>
      </w:r>
      <w:bookmarkEnd w:id="231"/>
    </w:p>
    <w:p>
      <w:pPr>
        <w:spacing w:line="360" w:lineRule="auto"/>
        <w:jc w:val="left"/>
        <w:rPr>
          <w:rFonts w:ascii="宋体" w:hAnsi="宋体" w:eastAsia="宋体" w:cs="Times New Roman"/>
          <w:b/>
          <w:bCs/>
          <w:color w:val="auto"/>
          <w:sz w:val="24"/>
          <w:szCs w:val="24"/>
          <w:highlight w:val="none"/>
        </w:rPr>
      </w:pPr>
      <w:bookmarkStart w:id="232" w:name="_Toc13889_WPSOffice_Level2"/>
      <w:r>
        <w:rPr>
          <w:rFonts w:hint="eastAsia" w:ascii="宋体" w:hAnsi="宋体" w:eastAsia="宋体" w:cs="Times New Roman"/>
          <w:b/>
          <w:bCs/>
          <w:color w:val="auto"/>
          <w:sz w:val="24"/>
          <w:szCs w:val="24"/>
          <w:highlight w:val="none"/>
        </w:rPr>
        <w:t>附件</w:t>
      </w:r>
      <w:r>
        <w:rPr>
          <w:rFonts w:ascii="宋体" w:hAnsi="宋体" w:eastAsia="宋体" w:cs="Times New Roman"/>
          <w:b/>
          <w:bCs/>
          <w:color w:val="auto"/>
          <w:sz w:val="24"/>
          <w:szCs w:val="24"/>
          <w:highlight w:val="none"/>
        </w:rPr>
        <w:t>4：投标报价表</w:t>
      </w:r>
      <w:bookmarkEnd w:id="232"/>
    </w:p>
    <w:p>
      <w:pPr>
        <w:keepNext/>
        <w:keepLines/>
        <w:spacing w:line="360" w:lineRule="auto"/>
        <w:outlineLvl w:val="1"/>
        <w:rPr>
          <w:rFonts w:ascii="宋体" w:hAnsi="宋体" w:eastAsia="宋体" w:cs="宋体"/>
          <w:b/>
          <w:color w:val="auto"/>
          <w:kern w:val="0"/>
          <w:sz w:val="28"/>
          <w:szCs w:val="28"/>
          <w:highlight w:val="none"/>
        </w:rPr>
      </w:pPr>
      <w:r>
        <w:rPr>
          <w:rFonts w:ascii="宋体" w:hAnsi="宋体" w:eastAsia="宋体" w:cs="宋体"/>
          <w:b/>
          <w:color w:val="auto"/>
          <w:kern w:val="0"/>
          <w:sz w:val="24"/>
          <w:szCs w:val="24"/>
          <w:highlight w:val="none"/>
        </w:rPr>
        <w:br w:type="page"/>
      </w:r>
      <w:bookmarkStart w:id="233" w:name="_Toc1372_WPSOffice_Level2"/>
      <w:bookmarkStart w:id="234" w:name="_Toc26866227"/>
      <w:bookmarkStart w:id="235" w:name="_Toc35596833"/>
      <w:r>
        <w:rPr>
          <w:rFonts w:hint="eastAsia" w:ascii="宋体" w:hAnsi="宋体" w:eastAsia="宋体" w:cs="宋体"/>
          <w:b/>
          <w:color w:val="auto"/>
          <w:kern w:val="0"/>
          <w:sz w:val="28"/>
          <w:szCs w:val="28"/>
          <w:highlight w:val="none"/>
        </w:rPr>
        <w:t>附件</w:t>
      </w:r>
      <w:r>
        <w:rPr>
          <w:rFonts w:ascii="宋体" w:hAnsi="宋体" w:eastAsia="宋体" w:cs="宋体"/>
          <w:b/>
          <w:color w:val="auto"/>
          <w:kern w:val="0"/>
          <w:sz w:val="28"/>
          <w:szCs w:val="28"/>
          <w:highlight w:val="none"/>
        </w:rPr>
        <w:t>1：</w:t>
      </w:r>
      <w:r>
        <w:rPr>
          <w:rFonts w:hint="eastAsia" w:ascii="宋体" w:hAnsi="宋体" w:eastAsia="宋体" w:cs="宋体"/>
          <w:b/>
          <w:color w:val="auto"/>
          <w:kern w:val="0"/>
          <w:sz w:val="28"/>
          <w:szCs w:val="28"/>
          <w:highlight w:val="none"/>
        </w:rPr>
        <w:t>造价咨询（工程造价）工作质量评分表</w:t>
      </w:r>
      <w:bookmarkEnd w:id="233"/>
      <w:bookmarkEnd w:id="234"/>
      <w:bookmarkEnd w:id="235"/>
    </w:p>
    <w:p>
      <w:pPr>
        <w:autoSpaceDE w:val="0"/>
        <w:autoSpaceDN w:val="0"/>
        <w:adjustRightInd w:val="0"/>
        <w:spacing w:line="560" w:lineRule="exact"/>
        <w:jc w:val="center"/>
        <w:rPr>
          <w:rFonts w:ascii="宋体" w:hAnsi="宋体" w:eastAsia="宋体" w:cs="华文中宋"/>
          <w:b/>
          <w:color w:val="auto"/>
          <w:kern w:val="0"/>
          <w:sz w:val="32"/>
          <w:szCs w:val="32"/>
          <w:highlight w:val="none"/>
        </w:rPr>
      </w:pPr>
      <w:r>
        <w:rPr>
          <w:rFonts w:hint="eastAsia" w:ascii="宋体" w:hAnsi="宋体" w:eastAsia="宋体" w:cs="华文中宋"/>
          <w:b/>
          <w:color w:val="auto"/>
          <w:kern w:val="0"/>
          <w:sz w:val="32"/>
          <w:szCs w:val="32"/>
          <w:highlight w:val="none"/>
        </w:rPr>
        <w:t>造价咨询（工程造价）工作质量评分表</w:t>
      </w:r>
    </w:p>
    <w:p>
      <w:pPr>
        <w:spacing w:line="440" w:lineRule="exact"/>
        <w:rPr>
          <w:rFonts w:ascii="宋体" w:hAnsi="宋体" w:eastAsia="宋体" w:cs="华文中宋"/>
          <w:color w:val="auto"/>
          <w:kern w:val="0"/>
          <w:sz w:val="24"/>
          <w:highlight w:val="none"/>
        </w:rPr>
      </w:pPr>
      <w:r>
        <w:rPr>
          <w:rFonts w:hint="eastAsia" w:ascii="宋体" w:hAnsi="宋体" w:eastAsia="宋体" w:cs="华文中宋"/>
          <w:color w:val="auto"/>
          <w:kern w:val="0"/>
          <w:sz w:val="24"/>
          <w:highlight w:val="none"/>
        </w:rPr>
        <w:t>项目名称：</w:t>
      </w:r>
      <w:r>
        <w:rPr>
          <w:rFonts w:ascii="宋体" w:hAnsi="宋体" w:eastAsia="宋体" w:cs="华文中宋"/>
          <w:color w:val="auto"/>
          <w:kern w:val="0"/>
          <w:sz w:val="24"/>
          <w:highlight w:val="none"/>
        </w:rPr>
        <w:t xml:space="preserve"> </w:t>
      </w:r>
    </w:p>
    <w:tbl>
      <w:tblPr>
        <w:tblStyle w:val="42"/>
        <w:tblpPr w:leftFromText="180" w:rightFromText="180" w:vertAnchor="text" w:horzAnchor="page" w:tblpX="1779" w:tblpY="860"/>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864"/>
        <w:gridCol w:w="714"/>
        <w:gridCol w:w="532"/>
        <w:gridCol w:w="3552"/>
        <w:gridCol w:w="861"/>
        <w:gridCol w:w="648"/>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3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序号</w:t>
            </w:r>
          </w:p>
        </w:tc>
        <w:tc>
          <w:tcPr>
            <w:tcW w:w="5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评分项目</w:t>
            </w:r>
          </w:p>
        </w:tc>
        <w:tc>
          <w:tcPr>
            <w:tcW w:w="41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分项基本分</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分项</w:t>
            </w:r>
          </w:p>
        </w:tc>
        <w:tc>
          <w:tcPr>
            <w:tcW w:w="208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考评分项与扣分标准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auto"/>
                <w:kern w:val="0"/>
                <w:highlight w:val="none"/>
              </w:rPr>
            </w:pPr>
            <w:r>
              <w:rPr>
                <w:rFonts w:hint="eastAsia" w:ascii="宋体" w:hAnsi="宋体" w:eastAsia="宋体" w:cs="宋体"/>
                <w:color w:val="auto"/>
                <w:kern w:val="0"/>
                <w:highlight w:val="none"/>
              </w:rPr>
              <w:t>造价咨询单位自评</w:t>
            </w:r>
          </w:p>
          <w:p>
            <w:pPr>
              <w:spacing w:line="440" w:lineRule="exact"/>
              <w:jc w:val="center"/>
              <w:rPr>
                <w:rFonts w:ascii="宋体" w:hAnsi="宋体" w:eastAsia="宋体" w:cs="Times New Roman"/>
                <w:color w:val="auto"/>
                <w:sz w:val="24"/>
                <w:szCs w:val="24"/>
                <w:highlight w:val="none"/>
              </w:rPr>
            </w:pPr>
            <w:r>
              <w:rPr>
                <w:rFonts w:hint="eastAsia" w:ascii="宋体" w:hAnsi="宋体" w:eastAsia="宋体" w:cs="宋体"/>
                <w:color w:val="auto"/>
                <w:kern w:val="0"/>
                <w:highlight w:val="none"/>
              </w:rPr>
              <w:t>分</w:t>
            </w:r>
          </w:p>
        </w:tc>
        <w:tc>
          <w:tcPr>
            <w:tcW w:w="380"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auto"/>
                <w:kern w:val="0"/>
                <w:highlight w:val="none"/>
              </w:rPr>
            </w:pPr>
            <w:r>
              <w:rPr>
                <w:rFonts w:hint="eastAsia" w:ascii="宋体" w:hAnsi="宋体" w:eastAsia="宋体" w:cs="宋体"/>
                <w:color w:val="auto"/>
                <w:kern w:val="0"/>
                <w:highlight w:val="none"/>
              </w:rPr>
              <w:t>代建单位评分</w:t>
            </w:r>
          </w:p>
        </w:tc>
        <w:tc>
          <w:tcPr>
            <w:tcW w:w="43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auto"/>
                <w:kern w:val="0"/>
                <w:highlight w:val="none"/>
              </w:rPr>
            </w:pPr>
            <w:r>
              <w:rPr>
                <w:rFonts w:hint="eastAsia" w:ascii="宋体" w:hAnsi="宋体" w:eastAsia="宋体" w:cs="宋体"/>
                <w:color w:val="auto"/>
                <w:kern w:val="0"/>
                <w:highlight w:val="none"/>
              </w:rPr>
              <w:t>建设单位评分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一</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人员组织</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人员架构：</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1）架构不合理；</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2）数量不足够；</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3）专业配置不齐全。</w:t>
            </w:r>
          </w:p>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 xml:space="preserve">4）与承诺人员不符。扣3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总负责人在造价咨询项目推进及有需要时，未及时协调处理突发事件并未提供专业咨询意见</w:t>
            </w:r>
            <w:r>
              <w:rPr>
                <w:rFonts w:ascii="宋体" w:hAnsi="宋体" w:eastAsia="宋体" w:cs="仿宋_GB2312"/>
                <w:color w:val="auto"/>
                <w:kern w:val="0"/>
                <w:highlight w:val="none"/>
              </w:rPr>
              <w:t>.</w:t>
            </w:r>
          </w:p>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3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3</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技术负责人：</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1）未经面试通过，自行更换；</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2）未按委托人要求在指定地点驻场办公；</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3）跟进项目咨询服务进展不及时；</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4）未直接参与咨询工作的各重大环节，包括清单的编制及审核、预算的编制及审核、与招标代理对数、参加相关工作会议；</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5）未及时向委托人主办部门负责人汇报。</w:t>
            </w:r>
          </w:p>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4</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编制、复核人员：</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1）非造价咨询机构本单位正式聘用人员；</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2）专业负责人不具备注册造价工程师执业资格；</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3）其他专业人员未持有造价员资格证书；</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4）未按委托人要求在指定地点驻场办公。</w:t>
            </w:r>
          </w:p>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5</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长期驻场服务人员：</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1）未经面试通过，自行更换；</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2）未按委托人作息时间在指定地点驻场办公；</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3）跟进工作不及时。</w:t>
            </w:r>
          </w:p>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3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小计（分项基本分</w:t>
            </w:r>
            <w:r>
              <w:rPr>
                <w:rFonts w:ascii="宋体" w:hAnsi="宋体" w:eastAsia="宋体" w:cs="Times New Roman"/>
                <w:b/>
                <w:bCs/>
                <w:color w:val="auto"/>
                <w:sz w:val="24"/>
                <w:szCs w:val="24"/>
                <w:highlight w:val="none"/>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二</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工作过程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1）咨询服务计划安排不合理；</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2）未能按照计划按时完成任务。</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1）无故不参加委托人组织的会议；</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2）对存在问题的不提出,无合理化建议。</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扣</w:t>
            </w:r>
            <w:r>
              <w:rPr>
                <w:rFonts w:ascii="宋体" w:hAnsi="宋体" w:eastAsia="宋体" w:cs="仿宋_GB2312"/>
                <w:color w:val="auto"/>
                <w:kern w:val="0"/>
                <w:highlight w:val="none"/>
              </w:rPr>
              <w:t xml:space="preserve">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3</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工程量清单及造价（初稿）未按委托人要求的时间提交。</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每延误</w:t>
            </w:r>
            <w:r>
              <w:rPr>
                <w:rFonts w:ascii="宋体" w:hAnsi="宋体" w:eastAsia="宋体" w:cs="仿宋_GB2312"/>
                <w:color w:val="auto"/>
                <w:kern w:val="0"/>
                <w:highlight w:val="none"/>
              </w:rPr>
              <w:t xml:space="preserve">1 </w:t>
            </w:r>
            <w:r>
              <w:rPr>
                <w:rFonts w:hint="eastAsia" w:ascii="宋体" w:hAnsi="宋体" w:eastAsia="宋体" w:cs="仿宋_GB2312"/>
                <w:color w:val="auto"/>
                <w:kern w:val="0"/>
                <w:highlight w:val="none"/>
              </w:rPr>
              <w:t>天扣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4</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工程量清单及造价（修正稿）未按委托人要求的时间提交。</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每延误</w:t>
            </w:r>
            <w:r>
              <w:rPr>
                <w:rFonts w:ascii="宋体" w:hAnsi="宋体" w:eastAsia="宋体" w:cs="仿宋_GB2312"/>
                <w:color w:val="auto"/>
                <w:kern w:val="0"/>
                <w:highlight w:val="none"/>
              </w:rPr>
              <w:t xml:space="preserve">1 </w:t>
            </w:r>
            <w:r>
              <w:rPr>
                <w:rFonts w:hint="eastAsia" w:ascii="宋体" w:hAnsi="宋体" w:eastAsia="宋体" w:cs="仿宋_GB2312"/>
                <w:color w:val="auto"/>
                <w:kern w:val="0"/>
                <w:highlight w:val="none"/>
              </w:rPr>
              <w:t>天扣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5</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未按委托人要求的时间完成工程量清单讨论、对数、审核工作。</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每延误</w:t>
            </w:r>
            <w:r>
              <w:rPr>
                <w:rFonts w:ascii="宋体" w:hAnsi="宋体" w:eastAsia="宋体" w:cs="仿宋_GB2312"/>
                <w:color w:val="auto"/>
                <w:kern w:val="0"/>
                <w:highlight w:val="none"/>
              </w:rPr>
              <w:t xml:space="preserve">1 </w:t>
            </w:r>
            <w:r>
              <w:rPr>
                <w:rFonts w:hint="eastAsia" w:ascii="宋体" w:hAnsi="宋体" w:eastAsia="宋体" w:cs="仿宋_GB2312"/>
                <w:color w:val="auto"/>
                <w:kern w:val="0"/>
                <w:highlight w:val="none"/>
              </w:rPr>
              <w:t>天扣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6</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工程量清单及造价（终稿）未按委托人要求的时间提交。</w:t>
            </w:r>
          </w:p>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每延误</w:t>
            </w:r>
            <w:r>
              <w:rPr>
                <w:rFonts w:ascii="宋体" w:hAnsi="宋体" w:eastAsia="宋体" w:cs="仿宋_GB2312"/>
                <w:color w:val="auto"/>
                <w:kern w:val="0"/>
                <w:highlight w:val="none"/>
              </w:rPr>
              <w:t xml:space="preserve">1 </w:t>
            </w:r>
            <w:r>
              <w:rPr>
                <w:rFonts w:hint="eastAsia" w:ascii="宋体" w:hAnsi="宋体" w:eastAsia="宋体" w:cs="仿宋_GB2312"/>
                <w:color w:val="auto"/>
                <w:kern w:val="0"/>
                <w:highlight w:val="none"/>
              </w:rPr>
              <w:t>天扣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7</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hAnsi="宋体" w:eastAsia="宋体" w:cs="仿宋_GB2312"/>
                <w:color w:val="auto"/>
                <w:kern w:val="0"/>
                <w:highlight w:val="none"/>
              </w:rPr>
            </w:pPr>
            <w:r>
              <w:rPr>
                <w:rFonts w:hint="eastAsia" w:ascii="宋体" w:hAnsi="宋体" w:eastAsia="宋体" w:cs="仿宋_GB2312"/>
                <w:color w:val="auto"/>
                <w:kern w:val="0"/>
                <w:highlight w:val="none"/>
              </w:rPr>
              <w:t>未按委托人要求的时间完成网上备案手续或工程量清单复核工作。</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每延误</w:t>
            </w:r>
            <w:r>
              <w:rPr>
                <w:rFonts w:ascii="宋体" w:hAnsi="宋体" w:eastAsia="宋体" w:cs="仿宋_GB2312"/>
                <w:color w:val="auto"/>
                <w:kern w:val="0"/>
                <w:highlight w:val="none"/>
              </w:rPr>
              <w:t xml:space="preserve">1 </w:t>
            </w:r>
            <w:r>
              <w:rPr>
                <w:rFonts w:hint="eastAsia" w:ascii="宋体" w:hAnsi="宋体" w:eastAsia="宋体" w:cs="仿宋_GB2312"/>
                <w:color w:val="auto"/>
                <w:kern w:val="0"/>
                <w:highlight w:val="none"/>
              </w:rPr>
              <w:t>天扣</w:t>
            </w:r>
            <w:r>
              <w:rPr>
                <w:rFonts w:ascii="宋体" w:hAnsi="宋体" w:eastAsia="宋体" w:cs="仿宋_GB2312"/>
                <w:color w:val="auto"/>
                <w:kern w:val="0"/>
                <w:highlight w:val="none"/>
              </w:rPr>
              <w:t xml:space="preserve">2.5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小计（分项基本分</w:t>
            </w:r>
            <w:r>
              <w:rPr>
                <w:rFonts w:ascii="宋体" w:hAnsi="宋体" w:eastAsia="宋体" w:cs="Times New Roman"/>
                <w:b/>
                <w:bCs/>
                <w:color w:val="auto"/>
                <w:sz w:val="24"/>
                <w:szCs w:val="24"/>
                <w:highlight w:val="none"/>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三</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服务质量</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40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工程造价部分</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1）编制总价与审定总价偏差在5%（含本数）~10%（不含本数）的扣10分，10%（含本数）~15%（不含本数）的扣20分，超过15%（含本数）扣40分；</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2）中标价与工程量清单复核价偏差在5%（含本数）~10%（不含本数）的扣10分，10%（含本数）~15%（不含本数）的扣20分，超过15%（含本数）扣40分；</w:t>
            </w:r>
          </w:p>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w:t>
            </w:r>
            <w:r>
              <w:rPr>
                <w:rFonts w:ascii="宋体" w:hAnsi="宋体" w:eastAsia="宋体" w:cs="仿宋_GB2312"/>
                <w:color w:val="auto"/>
                <w:kern w:val="0"/>
                <w:highlight w:val="none"/>
              </w:rPr>
              <w:t>3）未提交完整造价咨询成果文件的（含</w:t>
            </w:r>
            <w:r>
              <w:rPr>
                <w:rFonts w:hint="eastAsia" w:ascii="宋体" w:hAnsi="宋体" w:eastAsia="宋体" w:cs="仿宋_GB2312"/>
                <w:color w:val="auto"/>
                <w:kern w:val="0"/>
                <w:highlight w:val="none"/>
              </w:rPr>
              <w:t>委托人</w:t>
            </w:r>
            <w:r>
              <w:rPr>
                <w:rFonts w:ascii="宋体" w:hAnsi="宋体" w:eastAsia="宋体" w:cs="仿宋_GB2312"/>
                <w:color w:val="auto"/>
                <w:kern w:val="0"/>
                <w:highlight w:val="none"/>
              </w:rPr>
              <w:t xml:space="preserve">要求的常用业务文件），扣5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highlight w:val="none"/>
              </w:rPr>
            </w:pPr>
            <w:r>
              <w:rPr>
                <w:rFonts w:hint="eastAsia" w:ascii="宋体" w:hAnsi="宋体" w:eastAsia="宋体" w:cs="仿宋_GB2312"/>
                <w:color w:val="auto"/>
                <w:kern w:val="0"/>
                <w:highlight w:val="none"/>
              </w:rPr>
              <w:t>其他部分：对咨询服务过程的每一环节未及时跟进、报告。每发现一次扣</w:t>
            </w:r>
            <w:r>
              <w:rPr>
                <w:rFonts w:ascii="宋体" w:hAnsi="宋体" w:eastAsia="宋体" w:cs="仿宋_GB2312"/>
                <w:color w:val="auto"/>
                <w:kern w:val="0"/>
                <w:highlight w:val="none"/>
              </w:rPr>
              <w:t xml:space="preserve">3 </w:t>
            </w:r>
            <w:r>
              <w:rPr>
                <w:rFonts w:hint="eastAsia" w:ascii="宋体" w:hAnsi="宋体" w:eastAsia="宋体" w:cs="仿宋_GB2312"/>
                <w:color w:val="auto"/>
                <w:kern w:val="0"/>
                <w:highlight w:val="none"/>
              </w:rPr>
              <w:t>分</w:t>
            </w:r>
            <w:r>
              <w:rPr>
                <w:rFonts w:ascii="宋体" w:hAnsi="宋体" w:eastAsia="宋体" w:cs="仿宋_GB2312"/>
                <w:color w:val="auto"/>
                <w:kern w:val="0"/>
                <w:highlight w:val="none"/>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b/>
                <w:bCs/>
                <w:color w:val="auto"/>
                <w:sz w:val="28"/>
                <w:szCs w:val="28"/>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小计（分项基本分</w:t>
            </w:r>
            <w:r>
              <w:rPr>
                <w:rFonts w:ascii="宋体" w:hAnsi="宋体" w:eastAsia="宋体" w:cs="Times New Roman"/>
                <w:b/>
                <w:bCs/>
                <w:color w:val="auto"/>
                <w:sz w:val="24"/>
                <w:szCs w:val="24"/>
                <w:highlight w:val="none"/>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四</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工作纪律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color w:val="auto"/>
                <w:kern w:val="0"/>
                <w:sz w:val="24"/>
                <w:szCs w:val="24"/>
                <w:highlight w:val="none"/>
              </w:rPr>
            </w:pPr>
            <w:r>
              <w:rPr>
                <w:rFonts w:hint="eastAsia" w:ascii="宋体" w:hAnsi="宋体" w:eastAsia="宋体" w:cs="仿宋_GB2312"/>
                <w:color w:val="auto"/>
                <w:kern w:val="0"/>
                <w:highlight w:val="none"/>
              </w:rPr>
              <w:t>违反有关法律、法规和政策</w:t>
            </w:r>
            <w:r>
              <w:rPr>
                <w:rFonts w:ascii="宋体" w:hAnsi="宋体" w:eastAsia="宋体" w:cs="仿宋_GB2312"/>
                <w:color w:val="auto"/>
                <w:kern w:val="0"/>
                <w:highlight w:val="none"/>
              </w:rPr>
              <w:t xml:space="preserve">,造成委托人损失的，每违反一次扣2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由于工作失误，造成委托人损失的，每违反一次扣</w:t>
            </w:r>
            <w:r>
              <w:rPr>
                <w:rFonts w:ascii="宋体" w:hAnsi="宋体" w:eastAsia="宋体" w:cs="仿宋_GB2312"/>
                <w:color w:val="auto"/>
                <w:kern w:val="0"/>
                <w:highlight w:val="none"/>
              </w:rPr>
              <w:t>2分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3</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通过提供虚假信息，误导或欺骗等非法方式，谋取非法利益的，每违反一次扣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4</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未经委托人书面同意擅自将受托项目转委托给第三方的，每违反一次扣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5</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仿宋_GB2312"/>
                <w:b/>
                <w:bCs/>
                <w:color w:val="auto"/>
                <w:kern w:val="0"/>
                <w:sz w:val="24"/>
                <w:szCs w:val="24"/>
                <w:highlight w:val="none"/>
              </w:rPr>
            </w:pPr>
            <w:r>
              <w:rPr>
                <w:rFonts w:hint="eastAsia" w:ascii="宋体" w:hAnsi="宋体" w:eastAsia="宋体" w:cs="仿宋_GB2312"/>
                <w:color w:val="auto"/>
                <w:kern w:val="0"/>
                <w:highlight w:val="none"/>
              </w:rPr>
              <w:t>违反回避制度的，每违反一次扣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6</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拒绝接受委托人跟踪核查的，每违反一次扣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7</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未按要求保管评审资料的，造成资料缺损的，每违反一次扣</w:t>
            </w:r>
            <w:r>
              <w:rPr>
                <w:rFonts w:ascii="宋体" w:hAnsi="宋体" w:eastAsia="宋体" w:cs="仿宋_GB2312"/>
                <w:color w:val="auto"/>
                <w:kern w:val="0"/>
                <w:highlight w:val="none"/>
              </w:rPr>
              <w:t xml:space="preserve">2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8</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在其为委托人提供服务的过程中接触到的委托人的任何文件、资料和成果，未经委托人书面同意，擅自作合同约定范围以外任何目的的使用，每违反一次扣</w:t>
            </w:r>
            <w:r>
              <w:rPr>
                <w:rFonts w:ascii="宋体" w:hAnsi="宋体" w:eastAsia="宋体" w:cs="仿宋_GB2312"/>
                <w:color w:val="auto"/>
                <w:kern w:val="0"/>
                <w:highlight w:val="none"/>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9</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在其为委托人提供服务的过程中接触到的委托人的任何文件、资料和成果，未经委托人书面同意，擅自向第三方提供，每违反一次扣</w:t>
            </w:r>
            <w:r>
              <w:rPr>
                <w:rFonts w:ascii="宋体" w:hAnsi="宋体" w:eastAsia="宋体" w:cs="仿宋_GB2312"/>
                <w:color w:val="auto"/>
                <w:kern w:val="0"/>
                <w:highlight w:val="none"/>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10</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不按规定程序评审或出具虚假、依据不足的评审报告，导致委托人工作滞后的，每违反一次扣</w:t>
            </w:r>
            <w:r>
              <w:rPr>
                <w:rFonts w:ascii="宋体" w:hAnsi="宋体" w:eastAsia="宋体" w:cs="仿宋_GB2312"/>
                <w:color w:val="auto"/>
                <w:kern w:val="0"/>
                <w:highlight w:val="none"/>
              </w:rPr>
              <w:t xml:space="preserve">10 </w:t>
            </w:r>
            <w:r>
              <w:rPr>
                <w:rFonts w:hint="eastAsia" w:ascii="宋体" w:hAnsi="宋体" w:eastAsia="宋体" w:cs="仿宋_GB2312"/>
                <w:color w:val="auto"/>
                <w:kern w:val="0"/>
                <w:highlight w:val="none"/>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4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Times New Roman"/>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r>
              <w:rPr>
                <w:rFonts w:ascii="宋体" w:hAnsi="宋体" w:eastAsia="宋体" w:cs="Times New Roman"/>
                <w:b/>
                <w:bCs/>
                <w:color w:val="auto"/>
                <w:sz w:val="24"/>
                <w:szCs w:val="24"/>
                <w:highlight w:val="none"/>
              </w:rPr>
              <w:t>11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color w:val="auto"/>
                <w:sz w:val="24"/>
                <w:szCs w:val="24"/>
                <w:highlight w:val="none"/>
              </w:rPr>
            </w:pPr>
            <w:r>
              <w:rPr>
                <w:rFonts w:hint="eastAsia" w:ascii="宋体" w:hAnsi="宋体" w:eastAsia="宋体" w:cs="仿宋_GB2312"/>
                <w:color w:val="auto"/>
                <w:kern w:val="0"/>
                <w:highlight w:val="none"/>
              </w:rPr>
              <w:t>接受与本工程相关单位的宴请或礼物，每违反一次扣</w:t>
            </w:r>
            <w:r>
              <w:rPr>
                <w:rFonts w:ascii="宋体" w:hAnsi="宋体" w:eastAsia="宋体" w:cs="仿宋_GB2312"/>
                <w:color w:val="auto"/>
                <w:kern w:val="0"/>
                <w:highlight w:val="none"/>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5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小计（分项基本分</w:t>
            </w:r>
            <w:r>
              <w:rPr>
                <w:rFonts w:ascii="宋体" w:hAnsi="宋体" w:eastAsia="宋体" w:cs="Times New Roman"/>
                <w:b/>
                <w:bCs/>
                <w:color w:val="auto"/>
                <w:sz w:val="24"/>
                <w:szCs w:val="24"/>
                <w:highlight w:val="none"/>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76" w:type="pct"/>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合计</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Times New Roman"/>
                <w:color w:val="auto"/>
                <w:sz w:val="24"/>
                <w:szCs w:val="24"/>
                <w:highlight w:val="none"/>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cs="Times New Roman"/>
                <w:color w:val="auto"/>
                <w:sz w:val="24"/>
                <w:szCs w:val="24"/>
                <w:highlight w:val="none"/>
              </w:rPr>
            </w:pPr>
          </w:p>
        </w:tc>
      </w:tr>
    </w:tbl>
    <w:p>
      <w:pPr>
        <w:spacing w:line="440" w:lineRule="exact"/>
        <w:rPr>
          <w:rFonts w:ascii="宋体" w:hAnsi="宋体" w:eastAsia="宋体" w:cs="华文中宋"/>
          <w:color w:val="auto"/>
          <w:kern w:val="0"/>
          <w:sz w:val="24"/>
          <w:highlight w:val="none"/>
        </w:rPr>
      </w:pPr>
      <w:r>
        <w:rPr>
          <w:rFonts w:hint="eastAsia" w:ascii="宋体" w:hAnsi="宋体" w:eastAsia="宋体" w:cs="华文中宋"/>
          <w:color w:val="auto"/>
          <w:kern w:val="0"/>
          <w:sz w:val="24"/>
          <w:highlight w:val="none"/>
        </w:rPr>
        <w:t>造价咨询单位盖章：</w:t>
      </w:r>
    </w:p>
    <w:p>
      <w:pPr>
        <w:spacing w:line="440" w:lineRule="exact"/>
        <w:rPr>
          <w:rFonts w:ascii="宋体" w:hAnsi="宋体" w:eastAsia="宋体" w:cs="华文中宋"/>
          <w:color w:val="auto"/>
          <w:kern w:val="0"/>
          <w:sz w:val="24"/>
          <w:highlight w:val="none"/>
        </w:rPr>
      </w:pPr>
    </w:p>
    <w:p>
      <w:pPr>
        <w:spacing w:line="440" w:lineRule="exact"/>
        <w:rPr>
          <w:rFonts w:ascii="宋体" w:hAnsi="宋体" w:eastAsia="宋体" w:cs="Times New Roman"/>
          <w:color w:val="auto"/>
          <w:highlight w:val="none"/>
        </w:rPr>
      </w:pPr>
    </w:p>
    <w:p>
      <w:pPr>
        <w:spacing w:line="440" w:lineRule="exact"/>
        <w:rPr>
          <w:rFonts w:ascii="宋体" w:hAnsi="宋体" w:eastAsia="宋体" w:cs="Times New Roman"/>
          <w:color w:val="auto"/>
          <w:highlight w:val="none"/>
        </w:rPr>
      </w:pPr>
      <w:r>
        <w:rPr>
          <w:rFonts w:hint="eastAsia" w:ascii="宋体" w:hAnsi="宋体" w:eastAsia="宋体" w:cs="Times New Roman"/>
          <w:color w:val="auto"/>
          <w:highlight w:val="none"/>
        </w:rPr>
        <w:t>造价咨询单位评分人：</w:t>
      </w:r>
      <w:r>
        <w:rPr>
          <w:rFonts w:ascii="宋体" w:hAnsi="宋体" w:eastAsia="宋体" w:cs="Times New Roman"/>
          <w:color w:val="auto"/>
          <w:highlight w:val="none"/>
        </w:rPr>
        <w:t xml:space="preserve">                     </w:t>
      </w:r>
      <w:r>
        <w:rPr>
          <w:rFonts w:hint="eastAsia" w:ascii="宋体" w:hAnsi="宋体" w:eastAsia="宋体" w:cs="Times New Roman"/>
          <w:color w:val="auto"/>
          <w:highlight w:val="none"/>
        </w:rPr>
        <w:t>日期：</w:t>
      </w:r>
    </w:p>
    <w:p>
      <w:pPr>
        <w:spacing w:line="440" w:lineRule="exact"/>
        <w:rPr>
          <w:rFonts w:ascii="宋体" w:hAnsi="宋体" w:eastAsia="宋体" w:cs="Times New Roman"/>
          <w:color w:val="auto"/>
          <w:highlight w:val="none"/>
        </w:rPr>
      </w:pPr>
    </w:p>
    <w:p>
      <w:pPr>
        <w:spacing w:line="440" w:lineRule="exact"/>
        <w:rPr>
          <w:rFonts w:ascii="宋体" w:hAnsi="宋体" w:eastAsia="宋体" w:cs="Times New Roman"/>
          <w:color w:val="auto"/>
          <w:highlight w:val="none"/>
        </w:rPr>
      </w:pPr>
      <w:r>
        <w:rPr>
          <w:rFonts w:hint="eastAsia" w:ascii="宋体" w:hAnsi="宋体" w:eastAsia="宋体" w:cs="Times New Roman"/>
          <w:color w:val="auto"/>
          <w:highlight w:val="none"/>
        </w:rPr>
        <w:t>建设单位评分人：</w:t>
      </w:r>
      <w:r>
        <w:rPr>
          <w:rFonts w:ascii="宋体" w:hAnsi="宋体" w:eastAsia="宋体" w:cs="Times New Roman"/>
          <w:color w:val="auto"/>
          <w:highlight w:val="none"/>
        </w:rPr>
        <w:t xml:space="preserve">                         </w:t>
      </w:r>
      <w:r>
        <w:rPr>
          <w:rFonts w:hint="eastAsia" w:ascii="宋体" w:hAnsi="宋体" w:eastAsia="宋体" w:cs="Times New Roman"/>
          <w:color w:val="auto"/>
          <w:highlight w:val="none"/>
        </w:rPr>
        <w:t>日期：</w:t>
      </w:r>
    </w:p>
    <w:p>
      <w:pPr>
        <w:keepNext/>
        <w:keepLines/>
        <w:spacing w:line="360" w:lineRule="auto"/>
        <w:outlineLvl w:val="1"/>
        <w:rPr>
          <w:rFonts w:ascii="宋体" w:hAnsi="宋体" w:eastAsia="宋体" w:cs="宋体"/>
          <w:b/>
          <w:color w:val="auto"/>
          <w:kern w:val="0"/>
          <w:sz w:val="28"/>
          <w:szCs w:val="28"/>
          <w:highlight w:val="none"/>
        </w:rPr>
      </w:pPr>
      <w:r>
        <w:rPr>
          <w:rFonts w:ascii="宋体" w:hAnsi="宋体" w:eastAsia="宋体" w:cs="Times New Roman"/>
          <w:b/>
          <w:color w:val="auto"/>
          <w:kern w:val="0"/>
          <w:sz w:val="32"/>
          <w:szCs w:val="24"/>
          <w:highlight w:val="none"/>
        </w:rPr>
        <w:br w:type="page"/>
      </w:r>
      <w:bookmarkStart w:id="236" w:name="_Toc26866228"/>
      <w:bookmarkStart w:id="237" w:name="_Toc35596834"/>
      <w:bookmarkStart w:id="238" w:name="_Toc15029_WPSOffice_Level2"/>
      <w:r>
        <w:rPr>
          <w:rFonts w:hint="eastAsia" w:ascii="宋体" w:hAnsi="宋体" w:eastAsia="宋体" w:cs="宋体"/>
          <w:b/>
          <w:color w:val="auto"/>
          <w:kern w:val="0"/>
          <w:sz w:val="28"/>
          <w:szCs w:val="28"/>
          <w:highlight w:val="none"/>
        </w:rPr>
        <w:t>附件2：项目人员组成表</w:t>
      </w:r>
      <w:bookmarkEnd w:id="236"/>
      <w:bookmarkEnd w:id="237"/>
      <w:bookmarkEnd w:id="238"/>
    </w:p>
    <w:p>
      <w:pPr>
        <w:spacing w:line="560" w:lineRule="exact"/>
        <w:jc w:val="center"/>
        <w:rPr>
          <w:rFonts w:ascii="宋体" w:hAnsi="宋体" w:eastAsia="宋体" w:cs="Arial"/>
          <w:color w:val="auto"/>
          <w:highlight w:val="none"/>
        </w:rPr>
      </w:pPr>
    </w:p>
    <w:p>
      <w:pPr>
        <w:rPr>
          <w:rFonts w:ascii="宋体" w:hAnsi="宋体" w:eastAsia="宋体" w:cs="Times New Roman"/>
          <w:color w:val="auto"/>
          <w:szCs w:val="24"/>
          <w:highlight w:val="none"/>
        </w:rPr>
      </w:pPr>
      <w:r>
        <w:rPr>
          <w:rFonts w:ascii="宋体" w:hAnsi="宋体" w:eastAsia="宋体" w:cs="Times New Roman"/>
          <w:color w:val="auto"/>
          <w:szCs w:val="24"/>
          <w:highlight w:val="none"/>
        </w:rPr>
        <w:t xml:space="preserve"> </w:t>
      </w:r>
      <w:bookmarkStart w:id="239" w:name="_Toc26866229"/>
      <w:bookmarkStart w:id="240" w:name="_Toc3164_WPSOffice_Level2"/>
    </w:p>
    <w:p>
      <w:pPr>
        <w:widowControl/>
        <w:jc w:val="left"/>
        <w:rPr>
          <w:rFonts w:ascii="宋体" w:hAnsi="宋体" w:eastAsia="宋体" w:cs="宋体"/>
          <w:b/>
          <w:color w:val="auto"/>
          <w:kern w:val="0"/>
          <w:sz w:val="28"/>
          <w:szCs w:val="28"/>
          <w:highlight w:val="none"/>
        </w:rPr>
      </w:pPr>
      <w:r>
        <w:rPr>
          <w:rFonts w:ascii="宋体" w:hAnsi="宋体" w:eastAsia="宋体" w:cs="宋体"/>
          <w:b/>
          <w:color w:val="auto"/>
          <w:kern w:val="0"/>
          <w:sz w:val="28"/>
          <w:szCs w:val="28"/>
          <w:highlight w:val="none"/>
        </w:rPr>
        <w:br w:type="page"/>
      </w:r>
    </w:p>
    <w:p>
      <w:pPr>
        <w:keepNext/>
        <w:keepLines/>
        <w:spacing w:line="360" w:lineRule="auto"/>
        <w:outlineLvl w:val="1"/>
        <w:rPr>
          <w:rFonts w:ascii="宋体" w:hAnsi="宋体" w:eastAsia="宋体" w:cs="宋体"/>
          <w:b/>
          <w:color w:val="auto"/>
          <w:kern w:val="0"/>
          <w:sz w:val="28"/>
          <w:szCs w:val="28"/>
          <w:highlight w:val="none"/>
        </w:rPr>
      </w:pPr>
      <w:bookmarkStart w:id="241" w:name="_Toc35596835"/>
      <w:r>
        <w:rPr>
          <w:rFonts w:hint="eastAsia" w:ascii="宋体" w:hAnsi="宋体" w:eastAsia="宋体" w:cs="宋体"/>
          <w:b/>
          <w:color w:val="auto"/>
          <w:kern w:val="0"/>
          <w:sz w:val="28"/>
          <w:szCs w:val="28"/>
          <w:highlight w:val="none"/>
        </w:rPr>
        <w:t>附件</w:t>
      </w:r>
      <w:r>
        <w:rPr>
          <w:rFonts w:ascii="宋体" w:hAnsi="宋体" w:eastAsia="宋体" w:cs="宋体"/>
          <w:b/>
          <w:color w:val="auto"/>
          <w:kern w:val="0"/>
          <w:sz w:val="28"/>
          <w:szCs w:val="28"/>
          <w:highlight w:val="none"/>
        </w:rPr>
        <w:t>3：</w:t>
      </w:r>
      <w:r>
        <w:rPr>
          <w:rFonts w:hint="eastAsia" w:ascii="宋体" w:hAnsi="宋体" w:eastAsia="宋体" w:cs="宋体"/>
          <w:b/>
          <w:color w:val="auto"/>
          <w:kern w:val="0"/>
          <w:sz w:val="28"/>
          <w:szCs w:val="28"/>
          <w:highlight w:val="none"/>
        </w:rPr>
        <w:t>造价咨询</w:t>
      </w:r>
      <w:r>
        <w:rPr>
          <w:rFonts w:ascii="宋体" w:hAnsi="宋体" w:eastAsia="宋体" w:cs="宋体"/>
          <w:b/>
          <w:color w:val="auto"/>
          <w:kern w:val="0"/>
          <w:sz w:val="28"/>
          <w:szCs w:val="28"/>
          <w:highlight w:val="none"/>
        </w:rPr>
        <w:t>任务大纲</w:t>
      </w:r>
      <w:bookmarkEnd w:id="239"/>
      <w:bookmarkEnd w:id="240"/>
      <w:bookmarkEnd w:id="241"/>
    </w:p>
    <w:p>
      <w:pPr>
        <w:spacing w:line="360" w:lineRule="auto"/>
        <w:rPr>
          <w:rFonts w:ascii="宋体" w:hAnsi="宋体" w:eastAsia="宋体" w:cs="Times New Roman"/>
          <w:b/>
          <w:bCs/>
          <w:color w:val="auto"/>
          <w:sz w:val="24"/>
          <w:szCs w:val="24"/>
          <w:highlight w:val="none"/>
        </w:rPr>
      </w:pPr>
      <w:bookmarkStart w:id="242" w:name="_Toc26871016"/>
      <w:bookmarkStart w:id="243" w:name="_Toc30023_WPSOffice_Level2"/>
      <w:bookmarkStart w:id="244" w:name="_Toc26866230"/>
      <w:r>
        <w:rPr>
          <w:rFonts w:hint="eastAsia" w:ascii="宋体" w:hAnsi="宋体" w:eastAsia="宋体" w:cs="Times New Roman"/>
          <w:b/>
          <w:bCs/>
          <w:color w:val="auto"/>
          <w:sz w:val="24"/>
          <w:szCs w:val="24"/>
          <w:highlight w:val="none"/>
        </w:rPr>
        <w:t>一、项目概况</w:t>
      </w:r>
      <w:bookmarkEnd w:id="242"/>
      <w:bookmarkEnd w:id="243"/>
      <w:bookmarkEnd w:id="244"/>
    </w:p>
    <w:p>
      <w:pPr>
        <w:tabs>
          <w:tab w:val="left" w:pos="9100"/>
        </w:tabs>
        <w:autoSpaceDE w:val="0"/>
        <w:autoSpaceDN w:val="0"/>
        <w:adjustRightInd w:val="0"/>
        <w:spacing w:line="360" w:lineRule="auto"/>
        <w:ind w:left="1729" w:leftChars="172" w:right="392" w:hanging="1368" w:hangingChars="57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工程名称：</w:t>
      </w:r>
      <w:r>
        <w:rPr>
          <w:rFonts w:hint="eastAsia" w:ascii="宋体" w:hAnsi="宋体" w:eastAsia="宋体" w:cs="Times New Roman"/>
          <w:color w:val="auto"/>
          <w:sz w:val="24"/>
          <w:szCs w:val="24"/>
          <w:highlight w:val="none"/>
          <w:u w:val="single"/>
        </w:rPr>
        <w:t>何棠下项目首开区全过程造价咨询服务</w:t>
      </w:r>
    </w:p>
    <w:p>
      <w:pPr>
        <w:tabs>
          <w:tab w:val="left" w:pos="9100"/>
        </w:tabs>
        <w:autoSpaceDE w:val="0"/>
        <w:autoSpaceDN w:val="0"/>
        <w:adjustRightInd w:val="0"/>
        <w:spacing w:line="360" w:lineRule="auto"/>
        <w:ind w:left="1729" w:leftChars="172" w:right="907" w:hanging="1368" w:hangingChars="570"/>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工程地点：</w:t>
      </w:r>
      <w:r>
        <w:rPr>
          <w:rFonts w:hint="eastAsia" w:ascii="宋体" w:hAnsi="宋体" w:eastAsia="宋体" w:cs="宋体"/>
          <w:color w:val="auto"/>
          <w:kern w:val="0"/>
          <w:sz w:val="24"/>
          <w:szCs w:val="24"/>
          <w:highlight w:val="none"/>
          <w:u w:val="single"/>
        </w:rPr>
        <w:t>广州市黄埔区龙湖街何棠下村</w:t>
      </w:r>
    </w:p>
    <w:p>
      <w:pPr>
        <w:tabs>
          <w:tab w:val="left" w:pos="9100"/>
        </w:tabs>
        <w:autoSpaceDE w:val="0"/>
        <w:autoSpaceDN w:val="0"/>
        <w:adjustRightInd w:val="0"/>
        <w:spacing w:line="360" w:lineRule="auto"/>
        <w:ind w:left="9" w:right="126" w:firstLine="350" w:firstLineChars="146"/>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工程建设规模：</w:t>
      </w:r>
      <w:r>
        <w:rPr>
          <w:rFonts w:hint="eastAsia" w:ascii="宋体" w:hAnsi="宋体" w:eastAsia="宋体" w:cs="宋体"/>
          <w:color w:val="auto"/>
          <w:kern w:val="0"/>
          <w:sz w:val="24"/>
          <w:szCs w:val="24"/>
          <w:highlight w:val="none"/>
          <w:u w:val="single"/>
        </w:rPr>
        <w:t>项目首开区包括何棠下旧村改造项目复建安置区地块一JLXC-B2-1，何棠下旧村改造项目首期融资区JLXC-A4-1地块一、地块二、地块三，其中复建安置区用地面积约80273㎡，建筑面积约56万㎡，计算容积率建筑面积约397581㎡，首期融资区用地面积约104473㎡，建筑面积约53万㎡，计算容积率建筑面积约378493㎡。</w:t>
      </w:r>
    </w:p>
    <w:p>
      <w:pPr>
        <w:tabs>
          <w:tab w:val="left" w:pos="9100"/>
        </w:tabs>
        <w:autoSpaceDE w:val="0"/>
        <w:autoSpaceDN w:val="0"/>
        <w:adjustRightInd w:val="0"/>
        <w:spacing w:line="360" w:lineRule="auto"/>
        <w:ind w:left="1729" w:leftChars="172" w:right="907" w:hanging="1368" w:hangingChars="570"/>
        <w:rPr>
          <w:rFonts w:ascii="宋体" w:hAnsi="宋体" w:eastAsia="宋体" w:cs="Times New Roman"/>
          <w:color w:val="auto"/>
          <w:sz w:val="24"/>
          <w:szCs w:val="24"/>
          <w:highlight w:val="none"/>
          <w:u w:val="single"/>
        </w:rPr>
      </w:pPr>
      <w:r>
        <w:rPr>
          <w:rFonts w:hint="eastAsia" w:ascii="宋体" w:hAnsi="宋体" w:eastAsia="宋体" w:cs="宋体"/>
          <w:color w:val="auto"/>
          <w:kern w:val="0"/>
          <w:sz w:val="24"/>
          <w:szCs w:val="24"/>
          <w:highlight w:val="none"/>
        </w:rPr>
        <w:t>资金来源：</w:t>
      </w:r>
      <w:r>
        <w:rPr>
          <w:rFonts w:hint="eastAsia" w:ascii="宋体" w:hAnsi="宋体" w:eastAsia="宋体" w:cs="Times New Roman"/>
          <w:color w:val="auto"/>
          <w:sz w:val="24"/>
          <w:szCs w:val="24"/>
          <w:highlight w:val="none"/>
          <w:u w:val="single"/>
        </w:rPr>
        <w:t>企业自筹。</w:t>
      </w:r>
    </w:p>
    <w:p>
      <w:pPr>
        <w:tabs>
          <w:tab w:val="left" w:pos="9100"/>
        </w:tabs>
        <w:autoSpaceDE w:val="0"/>
        <w:autoSpaceDN w:val="0"/>
        <w:adjustRightInd w:val="0"/>
        <w:spacing w:line="360" w:lineRule="auto"/>
        <w:ind w:left="9" w:right="106" w:firstLine="350" w:firstLineChars="146"/>
        <w:rPr>
          <w:rFonts w:ascii="宋体" w:hAnsi="宋体" w:eastAsia="宋体" w:cs="宋体"/>
          <w:color w:val="auto"/>
          <w:kern w:val="0"/>
          <w:szCs w:val="21"/>
          <w:highlight w:val="none"/>
        </w:rPr>
      </w:pPr>
      <w:r>
        <w:rPr>
          <w:rFonts w:hint="eastAsia" w:ascii="宋体" w:hAnsi="宋体" w:eastAsia="宋体" w:cs="宋体"/>
          <w:color w:val="auto"/>
          <w:kern w:val="0"/>
          <w:sz w:val="24"/>
          <w:szCs w:val="24"/>
          <w:highlight w:val="none"/>
        </w:rPr>
        <w:t>服务期限：</w:t>
      </w:r>
      <w:r>
        <w:rPr>
          <w:rFonts w:hint="eastAsia" w:ascii="宋体" w:hAnsi="宋体" w:eastAsia="宋体" w:cs="宋体"/>
          <w:color w:val="auto"/>
          <w:kern w:val="0"/>
          <w:sz w:val="24"/>
          <w:szCs w:val="24"/>
          <w:highlight w:val="none"/>
          <w:u w:val="single"/>
        </w:rPr>
        <w:t>自中标通知书发出之日起至咨询人完成合同约定的全部服务内容时止。</w:t>
      </w:r>
    </w:p>
    <w:p>
      <w:pPr>
        <w:numPr>
          <w:ilvl w:val="0"/>
          <w:numId w:val="5"/>
        </w:numPr>
        <w:spacing w:line="360" w:lineRule="auto"/>
        <w:rPr>
          <w:rFonts w:ascii="宋体" w:hAnsi="宋体" w:eastAsia="宋体" w:cs="Times New Roman"/>
          <w:b/>
          <w:bCs/>
          <w:color w:val="auto"/>
          <w:sz w:val="24"/>
          <w:szCs w:val="24"/>
          <w:highlight w:val="none"/>
        </w:rPr>
      </w:pPr>
      <w:bookmarkStart w:id="245" w:name="_Toc26866231"/>
      <w:bookmarkStart w:id="246" w:name="_Toc18453_WPSOffice_Level2"/>
      <w:bookmarkStart w:id="247" w:name="_Toc26871017"/>
      <w:r>
        <w:rPr>
          <w:rFonts w:hint="eastAsia" w:ascii="宋体" w:hAnsi="宋体" w:eastAsia="宋体" w:cs="Times New Roman"/>
          <w:b/>
          <w:bCs/>
          <w:color w:val="auto"/>
          <w:sz w:val="24"/>
          <w:szCs w:val="24"/>
          <w:highlight w:val="none"/>
        </w:rPr>
        <w:t>服务内容</w:t>
      </w:r>
      <w:bookmarkEnd w:id="245"/>
      <w:bookmarkEnd w:id="246"/>
      <w:bookmarkEnd w:id="247"/>
    </w:p>
    <w:p>
      <w:pPr>
        <w:spacing w:line="360" w:lineRule="auto"/>
        <w:ind w:firstLine="480" w:firstLineChars="200"/>
        <w:rPr>
          <w:rFonts w:ascii="宋体" w:hAnsi="宋体" w:eastAsia="宋体" w:cs="Times New Roman"/>
          <w:color w:val="auto"/>
          <w:sz w:val="24"/>
          <w:szCs w:val="24"/>
          <w:highlight w:val="none"/>
          <w:lang w:val="zh-CN"/>
        </w:rPr>
      </w:pPr>
      <w:r>
        <w:rPr>
          <w:rFonts w:hint="eastAsia" w:ascii="宋体" w:hAnsi="宋体" w:eastAsia="宋体" w:cs="Times New Roman"/>
          <w:color w:val="auto"/>
          <w:sz w:val="24"/>
          <w:szCs w:val="24"/>
          <w:highlight w:val="none"/>
          <w:lang w:val="zh-CN"/>
        </w:rPr>
        <w:t>本次招标的造价咨询服务内容为：</w:t>
      </w:r>
      <w:r>
        <w:rPr>
          <w:rFonts w:hint="eastAsia" w:ascii="宋体" w:hAnsi="宋体" w:eastAsia="宋体" w:cs="宋体"/>
          <w:color w:val="auto"/>
          <w:sz w:val="24"/>
          <w:szCs w:val="24"/>
          <w:highlight w:val="none"/>
        </w:rPr>
        <w:t>（</w:t>
      </w:r>
      <w:r>
        <w:rPr>
          <w:rFonts w:hint="eastAsia" w:ascii="宋体" w:hAnsi="宋体" w:eastAsia="宋体" w:cs="Times New Roman"/>
          <w:color w:val="auto"/>
          <w:sz w:val="24"/>
          <w:szCs w:val="24"/>
          <w:highlight w:val="none"/>
          <w:lang w:val="zh-CN"/>
        </w:rPr>
        <w:t>包括但不限于）：何棠下项目首开区全过程造价咨询服务编制和审核概算、招标控制价及工程量清单、施工图预算，评标结果复核、工程结算审核，以及审核施工工程进度款，设计变更、现场签证审核等工作。</w:t>
      </w:r>
      <w:r>
        <w:rPr>
          <w:rFonts w:ascii="宋体" w:hAnsi="宋体" w:eastAsia="宋体" w:cs="Times New Roman"/>
          <w:color w:val="auto"/>
          <w:sz w:val="24"/>
          <w:szCs w:val="24"/>
          <w:highlight w:val="none"/>
          <w:lang w:val="zh-CN"/>
        </w:rPr>
        <w:t>(</w:t>
      </w:r>
      <w:r>
        <w:rPr>
          <w:rFonts w:hint="eastAsia" w:ascii="宋体" w:hAnsi="宋体" w:eastAsia="宋体" w:cs="Times New Roman"/>
          <w:color w:val="auto"/>
          <w:sz w:val="24"/>
          <w:szCs w:val="24"/>
          <w:highlight w:val="none"/>
          <w:lang w:val="zh-CN"/>
        </w:rPr>
        <w:t>具体内容以《造价咨询合同》为准。</w:t>
      </w:r>
      <w:r>
        <w:rPr>
          <w:rFonts w:ascii="宋体" w:hAnsi="宋体" w:eastAsia="宋体" w:cs="Times New Roman"/>
          <w:color w:val="auto"/>
          <w:sz w:val="24"/>
          <w:szCs w:val="24"/>
          <w:highlight w:val="none"/>
          <w:lang w:val="zh-CN"/>
        </w:rPr>
        <w:t>)</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包括但不限于以下内容：</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1、</w:t>
      </w:r>
      <w:r>
        <w:rPr>
          <w:rFonts w:ascii="宋体" w:hAnsi="宋体" w:eastAsia="宋体" w:cs="宋体"/>
          <w:color w:val="auto"/>
          <w:kern w:val="0"/>
          <w:sz w:val="24"/>
          <w:szCs w:val="24"/>
          <w:highlight w:val="none"/>
          <w:u w:val="single"/>
          <w:lang w:bidi="ar"/>
        </w:rPr>
        <w:t>设计阶段：</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1）审查初步设计概算，按时提交审核报告、调整意见及合理化建议。</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2）根据委托人要求进行方案比选及测算，提交合理化建议；</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3）参加图纸会审，根据委托人要求提供造价方面的专业意见；</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4）提供建筑材料、设备造价方面的选择意见，控制投资成本；</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5） 提供类似项目的建筑标准及参考造价供委托人参考，配合委托人修改、确定建筑标准；</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6）若限额指标超限，咨询人应及时分析偏差原因，提出造价节省建议；</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7）若概算（建安费）超出工程费估算，咨询人应及时分析偏差原因，提出造价节省建议；</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8）根据委托人需要，提出、评估和报告不同的建筑形式、施工方法、建筑材料和设备对工程造价的影响；</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9）当设计单位更新此阶段的图纸版本后，咨询人应重复上述工作，直至此阶段最终图纸之设计造价满足委托人成本控制要求；</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10）按委托人要求出席相应的设计协调会及专家论证会，就设计的经济性发表独立的专业意见。</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11）根据委托人要求，提供设计阶段的其他相关服务。</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2、</w:t>
      </w:r>
      <w:r>
        <w:rPr>
          <w:rFonts w:ascii="宋体" w:hAnsi="宋体" w:eastAsia="宋体" w:cs="宋体"/>
          <w:color w:val="auto"/>
          <w:kern w:val="0"/>
          <w:sz w:val="24"/>
          <w:szCs w:val="24"/>
          <w:highlight w:val="none"/>
          <w:u w:val="single"/>
          <w:lang w:bidi="ar"/>
        </w:rPr>
        <w:t>招标阶段：根据招标图纸、招标文件及委托人需求，按委托人要求编制招标项目各专业的工程量清单及招标控制价，如有需要，需配合委托人按广州市建设主管部门及造价管理部门的有关要求完成招标控制价网上备案手续等工作；开标后根据工程的实际需要及委托人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3、</w:t>
      </w:r>
      <w:r>
        <w:rPr>
          <w:rFonts w:ascii="宋体" w:hAnsi="宋体" w:eastAsia="宋体" w:cs="宋体"/>
          <w:color w:val="auto"/>
          <w:kern w:val="0"/>
          <w:sz w:val="24"/>
          <w:szCs w:val="24"/>
          <w:highlight w:val="none"/>
          <w:u w:val="single"/>
          <w:lang w:bidi="ar"/>
        </w:rPr>
        <w:t>施工阶段：作为独立的一方，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1）调整项目总体投资进度计划，根据实际进度与每月实际投资和计划投资作分析比较，分析成本超支的原因和修正项目投资进度计划；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2）协助委托人制定工程成本控制方案，包括合同管理、工程变更程序、工程款支付程序等管理方案；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3）协助委托人处理合同变更，包括合同变更谈判、变更的处理程序，检查变更措施的落实情况；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4）协助委托人处理合同的索赔，维护委托人的合法权益，防止索赔事件的发生。对收到的承包方的索赔报告进行审查分析，收集索赔理由和证据，复核索赔值，起草并提出反索赔报告。调解合同争端，在仲裁过程中提供合法的依据;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委托人就工程变更涉及的价款与施工方协商，确认变更价款；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6）负责审核施工工程进度款，对施工单位提出每期进度款进行准确的审核。做到每期的月进度款审核即为每期实际工程量的阶段性施工结算审核，为竣工结算审核提供准确的结算依据；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7）负责定期收集和整理有关设备材料的市场价格动态信息并提供给委托人，对施工方案、材料选用提供尽可能节省成本的建议，如发生设计变更、材料或设备价格的浮动等，及时向委托人提供书面意见；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 xml:space="preserve">8）每月提交一份工程成本控制报告。根据截止至当月所签订的施工合同、完成的工程量、确认的变更、确认的材料设备的价格及材料设备价格的走势等资料对项目的最终造价进行预测；    </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9）按委托人要求参与施工现场工程例会、图纸会审及与投资控制有关的专题会等；</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10）审核所有涉及造价的工程技术文件并分析造价影响。</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ascii="宋体" w:hAnsi="宋体" w:eastAsia="宋体" w:cs="宋体"/>
          <w:color w:val="auto"/>
          <w:kern w:val="0"/>
          <w:sz w:val="24"/>
          <w:szCs w:val="24"/>
          <w:highlight w:val="none"/>
          <w:u w:val="single"/>
          <w:lang w:bidi="ar"/>
        </w:rPr>
        <w:t>（11）</w:t>
      </w:r>
      <w:r>
        <w:rPr>
          <w:rFonts w:hint="eastAsia" w:ascii="宋体" w:hAnsi="宋体" w:eastAsia="宋体" w:cs="宋体"/>
          <w:color w:val="auto"/>
          <w:kern w:val="0"/>
          <w:sz w:val="24"/>
          <w:szCs w:val="24"/>
          <w:highlight w:val="none"/>
          <w:u w:val="single"/>
          <w:lang w:bidi="ar"/>
        </w:rPr>
        <w:t>项目负责人（或项目负责人委派专业负责人）须按时参加每周的监理例会。</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4、</w:t>
      </w:r>
      <w:r>
        <w:rPr>
          <w:rFonts w:ascii="宋体" w:hAnsi="宋体" w:eastAsia="宋体" w:cs="宋体"/>
          <w:color w:val="auto"/>
          <w:kern w:val="0"/>
          <w:sz w:val="24"/>
          <w:szCs w:val="24"/>
          <w:highlight w:val="none"/>
          <w:u w:val="single"/>
          <w:lang w:bidi="ar"/>
        </w:rPr>
        <w:t>竣工结算阶段：配合搜集和整理结算依据资料，负责各项工程竣工结算的审核工作，编制建设工程竣工结算报告、竣工项目可行性后评估分析。确保结算报告的完整性、合理性、正确性。</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负责各阶段已完成工程的结算审核；在收到项目承包单位提交的完整工程竣工（完工）结算资料后1个月内予以审核并提出完整的核实意见，如有必要需与项目承包单位进行对数确认。3个月内完成项目工程结算审核，如有特殊情况经委托人书面同意后可以延长审核期；</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2）在结算完成15个工作日内提交工程造价后评估报告，包括对项目及实施过程的描述、概算、预算、合同价结算价进行比较，对各阶段时期的造价对比分析，按每完成一个节点出一个分析报告，对产生差异的原因及投资控制的效果进行分析。</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5、</w:t>
      </w:r>
      <w:r>
        <w:rPr>
          <w:rFonts w:ascii="宋体" w:hAnsi="宋体" w:eastAsia="宋体" w:cs="宋体"/>
          <w:color w:val="auto"/>
          <w:kern w:val="0"/>
          <w:sz w:val="24"/>
          <w:szCs w:val="24"/>
          <w:highlight w:val="none"/>
          <w:u w:val="single"/>
          <w:lang w:bidi="ar"/>
        </w:rPr>
        <w:t>决算阶段：配合搜集和整理决算依据资料，</w:t>
      </w:r>
      <w:r>
        <w:rPr>
          <w:rFonts w:hint="eastAsia" w:ascii="宋体" w:hAnsi="宋体" w:eastAsia="宋体" w:cs="宋体"/>
          <w:color w:val="auto"/>
          <w:kern w:val="0"/>
          <w:sz w:val="24"/>
          <w:szCs w:val="24"/>
          <w:highlight w:val="none"/>
          <w:u w:val="single"/>
          <w:lang w:bidi="ar"/>
        </w:rPr>
        <w:t>配合</w:t>
      </w:r>
      <w:r>
        <w:rPr>
          <w:rFonts w:ascii="宋体" w:hAnsi="宋体" w:eastAsia="宋体" w:cs="宋体"/>
          <w:color w:val="auto"/>
          <w:kern w:val="0"/>
          <w:sz w:val="24"/>
          <w:szCs w:val="24"/>
          <w:highlight w:val="none"/>
          <w:u w:val="single"/>
          <w:lang w:bidi="ar"/>
        </w:rPr>
        <w:t>完成本项目投资控制管理建档工作。</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6、</w:t>
      </w:r>
      <w:r>
        <w:rPr>
          <w:rFonts w:ascii="宋体" w:hAnsi="宋体" w:eastAsia="宋体" w:cs="宋体"/>
          <w:color w:val="auto"/>
          <w:kern w:val="0"/>
          <w:sz w:val="24"/>
          <w:szCs w:val="24"/>
          <w:highlight w:val="none"/>
          <w:u w:val="single"/>
          <w:lang w:bidi="ar"/>
        </w:rPr>
        <w:t>审计阶段：配合审计部门的工程造价审计工作等相关配合服务工作，配合财务工作。配合搜集和整理决算依据资料，配合完成整个项目投资控制管理建档工作。</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7、</w:t>
      </w:r>
      <w:r>
        <w:rPr>
          <w:rFonts w:ascii="宋体" w:hAnsi="宋体" w:eastAsia="宋体" w:cs="宋体"/>
          <w:color w:val="auto"/>
          <w:kern w:val="0"/>
          <w:sz w:val="24"/>
          <w:szCs w:val="24"/>
          <w:highlight w:val="none"/>
          <w:u w:val="single"/>
          <w:lang w:bidi="ar"/>
        </w:rPr>
        <w:t>负责在规定的服务周期内完成项目或工程的前期费用、工程相关费等费用的预算价编制、进度款审核和结算价审核工作。</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1）前期费用包括但不限于：前期咨询费、勘察、设计费、土方地形图和控制点费用、七通一平工程费、清表费用、前期服务费、临时设施建造费（施工围墙）等；</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w:t>
      </w:r>
      <w:r>
        <w:rPr>
          <w:rFonts w:ascii="宋体" w:hAnsi="宋体" w:eastAsia="宋体" w:cs="宋体"/>
          <w:color w:val="auto"/>
          <w:kern w:val="0"/>
          <w:sz w:val="24"/>
          <w:szCs w:val="24"/>
          <w:highlight w:val="none"/>
          <w:u w:val="single"/>
          <w:lang w:bidi="ar"/>
        </w:rPr>
        <w:t>2）工程相关费包括但不限于监理费、专项检测费、监测费、材料检验试验费、面积测绘等。</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8、</w:t>
      </w:r>
      <w:r>
        <w:rPr>
          <w:rFonts w:ascii="宋体" w:hAnsi="宋体" w:eastAsia="宋体" w:cs="宋体"/>
          <w:color w:val="auto"/>
          <w:kern w:val="0"/>
          <w:sz w:val="24"/>
          <w:szCs w:val="24"/>
          <w:highlight w:val="none"/>
          <w:u w:val="single"/>
          <w:lang w:bidi="ar"/>
        </w:rPr>
        <w:t>咨询人提交的所有造价文件格式均需满足委托人的要求。</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9、</w:t>
      </w:r>
      <w:r>
        <w:rPr>
          <w:rFonts w:ascii="宋体" w:hAnsi="宋体" w:eastAsia="宋体" w:cs="宋体"/>
          <w:color w:val="auto"/>
          <w:kern w:val="0"/>
          <w:sz w:val="24"/>
          <w:szCs w:val="24"/>
          <w:highlight w:val="none"/>
          <w:u w:val="single"/>
          <w:lang w:bidi="ar"/>
        </w:rPr>
        <w:t xml:space="preserve"> 须提供委托人交代的其他造价咨询服务及投资控制事项（含司法鉴定服务）。</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10、</w:t>
      </w:r>
      <w:r>
        <w:rPr>
          <w:rFonts w:ascii="宋体" w:hAnsi="宋体" w:eastAsia="宋体" w:cs="宋体"/>
          <w:color w:val="auto"/>
          <w:kern w:val="0"/>
          <w:sz w:val="24"/>
          <w:szCs w:val="24"/>
          <w:highlight w:val="none"/>
          <w:u w:val="single"/>
          <w:lang w:bidi="ar"/>
        </w:rPr>
        <w:t>咨询人须按委托人要求指派项目负责人（注册造价工程师或注册一级造价工程师）定期到项目现场进行沟通对接，以一星期为一周期，每星期不少于一天(8小时)。</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ascii="宋体" w:hAnsi="宋体" w:eastAsia="宋体" w:cs="宋体"/>
          <w:color w:val="auto"/>
          <w:kern w:val="0"/>
          <w:sz w:val="24"/>
          <w:szCs w:val="24"/>
          <w:highlight w:val="none"/>
          <w:u w:val="single"/>
          <w:lang w:bidi="ar"/>
        </w:rPr>
        <w:t>1</w:t>
      </w:r>
      <w:r>
        <w:rPr>
          <w:rFonts w:hint="eastAsia" w:ascii="宋体" w:hAnsi="宋体" w:eastAsia="宋体" w:cs="宋体"/>
          <w:color w:val="auto"/>
          <w:kern w:val="0"/>
          <w:sz w:val="24"/>
          <w:szCs w:val="24"/>
          <w:highlight w:val="none"/>
          <w:u w:val="single"/>
          <w:lang w:bidi="ar"/>
        </w:rPr>
        <w:t>1、</w:t>
      </w:r>
      <w:r>
        <w:rPr>
          <w:rFonts w:ascii="宋体" w:hAnsi="宋体" w:eastAsia="宋体" w:cs="宋体"/>
          <w:color w:val="auto"/>
          <w:kern w:val="0"/>
          <w:sz w:val="24"/>
          <w:szCs w:val="24"/>
          <w:highlight w:val="none"/>
          <w:u w:val="single"/>
          <w:lang w:bidi="ar"/>
        </w:rPr>
        <w:t>负责建立合同、付款、变更签证、预结算等管理台帐。</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12、</w:t>
      </w:r>
      <w:r>
        <w:rPr>
          <w:rFonts w:ascii="宋体" w:hAnsi="宋体" w:eastAsia="宋体" w:cs="宋体"/>
          <w:color w:val="auto"/>
          <w:kern w:val="0"/>
          <w:sz w:val="24"/>
          <w:szCs w:val="24"/>
          <w:highlight w:val="none"/>
          <w:u w:val="single"/>
          <w:lang w:bidi="ar"/>
        </w:rPr>
        <w:t>向委托人提出专业性建议并提供相关的服务，协助委托人解决合同纠纷。</w:t>
      </w:r>
    </w:p>
    <w:p>
      <w:pPr>
        <w:widowControl/>
        <w:snapToGrid w:val="0"/>
        <w:spacing w:line="360" w:lineRule="auto"/>
        <w:ind w:firstLine="240" w:firstLineChars="100"/>
        <w:jc w:val="left"/>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13、</w:t>
      </w:r>
      <w:r>
        <w:rPr>
          <w:rFonts w:ascii="宋体" w:hAnsi="宋体" w:eastAsia="宋体" w:cs="宋体"/>
          <w:color w:val="auto"/>
          <w:kern w:val="0"/>
          <w:sz w:val="24"/>
          <w:szCs w:val="24"/>
          <w:highlight w:val="none"/>
          <w:u w:val="single"/>
          <w:lang w:bidi="ar"/>
        </w:rPr>
        <w:t>对于发生的变更、签证、索赔、反索赔等情况及时与监理单位、委托人进行现场核实，及时进行预估、核算、核对，做到整个过程记录清楚，依据充分，计算清晰，结果明确。因咨询人对现场发生情况没有及时解决而造成工程造价不完整，结算有争议，给委托人带来损失，由咨询人承担相应的违约责任及损失赔偿责任。</w:t>
      </w:r>
    </w:p>
    <w:p>
      <w:pPr>
        <w:pStyle w:val="26"/>
        <w:spacing w:line="360" w:lineRule="auto"/>
        <w:ind w:firstLine="240" w:firstLineChars="100"/>
        <w:rPr>
          <w:rFonts w:ascii="宋体" w:hAnsi="宋体" w:eastAsia="宋体" w:cs="宋体"/>
          <w:color w:val="auto"/>
          <w:kern w:val="0"/>
          <w:sz w:val="24"/>
          <w:szCs w:val="24"/>
          <w:highlight w:val="none"/>
          <w:u w:val="single"/>
          <w:lang w:bidi="ar"/>
        </w:rPr>
      </w:pPr>
      <w:r>
        <w:rPr>
          <w:rFonts w:hint="eastAsia" w:ascii="宋体" w:hAnsi="宋体" w:eastAsia="宋体" w:cs="宋体"/>
          <w:color w:val="auto"/>
          <w:kern w:val="0"/>
          <w:sz w:val="24"/>
          <w:szCs w:val="24"/>
          <w:highlight w:val="none"/>
          <w:u w:val="single"/>
          <w:lang w:bidi="ar"/>
        </w:rPr>
        <w:t>14、</w:t>
      </w:r>
      <w:r>
        <w:rPr>
          <w:rFonts w:ascii="宋体" w:hAnsi="宋体" w:eastAsia="宋体" w:cs="宋体"/>
          <w:color w:val="auto"/>
          <w:kern w:val="0"/>
          <w:sz w:val="24"/>
          <w:szCs w:val="24"/>
          <w:highlight w:val="none"/>
          <w:u w:val="single"/>
          <w:lang w:bidi="ar"/>
        </w:rPr>
        <w:t>根据委托人要求，提供其他相关服务。</w:t>
      </w:r>
      <w:bookmarkStart w:id="248" w:name="_Toc29034_WPSOffice_Level2"/>
      <w:bookmarkStart w:id="249" w:name="_Toc26866232"/>
      <w:bookmarkStart w:id="250" w:name="_Toc26871018"/>
    </w:p>
    <w:p>
      <w:pPr>
        <w:pStyle w:val="26"/>
        <w:spacing w:line="360" w:lineRule="auto"/>
        <w:rPr>
          <w:rFonts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三、对造价咨询单位投入本项目的人员要求</w:t>
      </w:r>
    </w:p>
    <w:p>
      <w:pPr>
        <w:spacing w:line="360" w:lineRule="auto"/>
        <w:rPr>
          <w:rFonts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br w:type="page"/>
      </w:r>
    </w:p>
    <w:p>
      <w:pPr>
        <w:pStyle w:val="26"/>
        <w:spacing w:line="360" w:lineRule="auto"/>
        <w:rPr>
          <w:rFonts w:ascii="宋体" w:hAnsi="宋体" w:eastAsia="宋体" w:cs="宋体"/>
          <w:b/>
          <w:bCs/>
          <w:color w:val="auto"/>
          <w:kern w:val="0"/>
          <w:sz w:val="24"/>
          <w:szCs w:val="24"/>
          <w:highlight w:val="none"/>
          <w:lang w:bidi="ar"/>
        </w:rPr>
        <w:sectPr>
          <w:pgSz w:w="11906" w:h="16838"/>
          <w:pgMar w:top="1440" w:right="1800" w:bottom="1440" w:left="1800" w:header="851" w:footer="992" w:gutter="0"/>
          <w:cols w:space="720" w:num="1"/>
          <w:docGrid w:type="lines" w:linePitch="312" w:charSpace="0"/>
        </w:sectPr>
      </w:pPr>
    </w:p>
    <w:tbl>
      <w:tblPr>
        <w:tblStyle w:val="42"/>
        <w:tblW w:w="13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588"/>
        <w:gridCol w:w="4766"/>
        <w:gridCol w:w="4476"/>
        <w:gridCol w:w="1012"/>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ind w:left="57" w:leftChars="27"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序号</w:t>
            </w:r>
          </w:p>
        </w:tc>
        <w:tc>
          <w:tcPr>
            <w:tcW w:w="1559" w:type="dxa"/>
            <w:vAlign w:val="center"/>
          </w:tcPr>
          <w:p>
            <w:pPr>
              <w:autoSpaceDE w:val="0"/>
              <w:autoSpaceDN w:val="0"/>
              <w:adjustRightInd w:val="0"/>
              <w:ind w:left="57" w:leftChars="27"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岗位人员</w:t>
            </w:r>
          </w:p>
        </w:tc>
        <w:tc>
          <w:tcPr>
            <w:tcW w:w="4678" w:type="dxa"/>
            <w:vAlign w:val="center"/>
          </w:tcPr>
          <w:p>
            <w:pPr>
              <w:autoSpaceDE w:val="0"/>
              <w:autoSpaceDN w:val="0"/>
              <w:adjustRightInd w:val="0"/>
              <w:ind w:left="57" w:leftChars="27" w:right="144" w:firstLine="451" w:firstLineChars="215"/>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职称和资格要求</w:t>
            </w:r>
          </w:p>
        </w:tc>
        <w:tc>
          <w:tcPr>
            <w:tcW w:w="4394" w:type="dxa"/>
            <w:vAlign w:val="center"/>
          </w:tcPr>
          <w:p>
            <w:pPr>
              <w:autoSpaceDE w:val="0"/>
              <w:autoSpaceDN w:val="0"/>
              <w:adjustRightInd w:val="0"/>
              <w:ind w:left="57" w:leftChars="27" w:right="144" w:firstLine="451" w:firstLineChars="215"/>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职责范围</w:t>
            </w:r>
          </w:p>
        </w:tc>
        <w:tc>
          <w:tcPr>
            <w:tcW w:w="993" w:type="dxa"/>
            <w:vAlign w:val="center"/>
          </w:tcPr>
          <w:p>
            <w:pPr>
              <w:autoSpaceDE w:val="0"/>
              <w:autoSpaceDN w:val="0"/>
              <w:adjustRightInd w:val="0"/>
              <w:ind w:left="57" w:leftChars="27"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人数要求</w:t>
            </w:r>
          </w:p>
        </w:tc>
        <w:tc>
          <w:tcPr>
            <w:tcW w:w="1134" w:type="dxa"/>
            <w:vAlign w:val="center"/>
          </w:tcPr>
          <w:p>
            <w:pPr>
              <w:jc w:val="center"/>
              <w:rPr>
                <w:rFonts w:ascii="Times New Roman" w:hAnsi="Times New Roman" w:eastAsia="宋体" w:cs="Times New Roman"/>
                <w:b/>
                <w:color w:val="auto"/>
                <w:kern w:val="0"/>
                <w:sz w:val="24"/>
                <w:highlight w:val="none"/>
                <w:lang w:val="zh-CN"/>
              </w:rPr>
            </w:pPr>
            <w:r>
              <w:rPr>
                <w:rFonts w:hint="eastAsia" w:ascii="宋体" w:hAnsi="宋体" w:eastAsia="宋体" w:cs="宋体"/>
                <w:color w:val="auto"/>
                <w:kern w:val="0"/>
                <w:highlight w:val="none"/>
                <w:lang w:val="zh-CN"/>
              </w:rPr>
              <w:t>驻场时间要求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1</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项目负责人</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具有注册造价工程师或注册一级造价工程师（土建专业或安装专业）执业资格证书，</w:t>
            </w:r>
            <w:r>
              <w:rPr>
                <w:rFonts w:hint="eastAsia" w:ascii="宋体" w:hAnsi="宋体" w:eastAsia="宋体" w:cs="宋体"/>
                <w:color w:val="auto"/>
                <w:kern w:val="0"/>
                <w:highlight w:val="none"/>
              </w:rPr>
              <w:t>具有15</w:t>
            </w:r>
            <w:r>
              <w:rPr>
                <w:rFonts w:hint="eastAsia" w:ascii="宋体" w:hAnsi="宋体" w:eastAsia="宋体" w:cs="宋体"/>
                <w:color w:val="auto"/>
                <w:kern w:val="0"/>
                <w:highlight w:val="none"/>
                <w:lang w:val="zh-CN"/>
              </w:rPr>
              <w:t>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负责本项目造价咨询服务的总体统筹、协调工作，对服务质量负责。</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1名</w:t>
            </w:r>
          </w:p>
        </w:tc>
        <w:tc>
          <w:tcPr>
            <w:tcW w:w="113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每周不少于1天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2</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土建专业负责人</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具有注册造价工程师或注册一级造价工程师（土建专业）执业资格证书，</w:t>
            </w:r>
            <w:r>
              <w:rPr>
                <w:rFonts w:hint="eastAsia" w:ascii="宋体" w:hAnsi="宋体" w:eastAsia="宋体" w:cs="宋体"/>
                <w:color w:val="auto"/>
                <w:kern w:val="0"/>
                <w:highlight w:val="none"/>
              </w:rPr>
              <w:t>具有</w:t>
            </w:r>
            <w:r>
              <w:rPr>
                <w:rFonts w:hint="eastAsia" w:ascii="宋体" w:hAnsi="宋体" w:eastAsia="宋体" w:cs="宋体"/>
                <w:color w:val="auto"/>
                <w:kern w:val="0"/>
                <w:highlight w:val="none"/>
                <w:lang w:val="zh-CN"/>
              </w:rPr>
              <w:t>10年或以上工作经验。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负责土建、市政、采购、园建绿化等专业造价咨询服务的组织协调工作。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1名</w:t>
            </w:r>
          </w:p>
        </w:tc>
        <w:tc>
          <w:tcPr>
            <w:tcW w:w="113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3</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土建、市政、园建绿化专业造价人员</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具有注册造价工程师或注册一级造价工程师或注册二级造价工程师或造价员证书，以上人员均具有6年或以上工作经验。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负责本项目的（包含但不限于）建筑、装修、采购、市政、土石方、室外配套、园建绿化等专业造价咨询服务工作。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不少于</w:t>
            </w:r>
            <w:r>
              <w:rPr>
                <w:rFonts w:hint="eastAsia" w:ascii="宋体" w:hAnsi="宋体" w:eastAsia="宋体" w:cs="宋体"/>
                <w:color w:val="auto"/>
                <w:kern w:val="0"/>
                <w:highlight w:val="none"/>
              </w:rPr>
              <w:t>2</w:t>
            </w:r>
            <w:r>
              <w:rPr>
                <w:rFonts w:hint="eastAsia" w:ascii="宋体" w:hAnsi="宋体" w:eastAsia="宋体" w:cs="宋体"/>
                <w:color w:val="auto"/>
                <w:kern w:val="0"/>
                <w:highlight w:val="none"/>
                <w:lang w:val="zh-CN"/>
              </w:rPr>
              <w:t>名</w:t>
            </w:r>
          </w:p>
        </w:tc>
        <w:tc>
          <w:tcPr>
            <w:tcW w:w="113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4</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安装专业负责人</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具有注册造价工程师或注册一级造价工程师（安装专业）执业资格证书，</w:t>
            </w:r>
            <w:r>
              <w:rPr>
                <w:rFonts w:hint="eastAsia" w:ascii="宋体" w:hAnsi="宋体" w:eastAsia="宋体" w:cs="宋体"/>
                <w:color w:val="auto"/>
                <w:kern w:val="0"/>
                <w:highlight w:val="none"/>
              </w:rPr>
              <w:t>具有</w:t>
            </w:r>
            <w:r>
              <w:rPr>
                <w:rFonts w:hint="eastAsia" w:ascii="宋体" w:hAnsi="宋体" w:eastAsia="宋体" w:cs="宋体"/>
                <w:color w:val="auto"/>
                <w:kern w:val="0"/>
                <w:highlight w:val="none"/>
                <w:lang w:val="zh-CN"/>
              </w:rPr>
              <w:t>10年或以上工作经验。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负责安装专业造价咨询服务的组织协调工作。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1名</w:t>
            </w:r>
          </w:p>
        </w:tc>
        <w:tc>
          <w:tcPr>
            <w:tcW w:w="113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5</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安装专业造价人员</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具有注册造价工程师或注册一级造价工程师或注册二级造价工程师或造价员证书，具有6年或以上工作经验。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负责本项目的（包含但不限于）照明、给排水、消防、自动报警、通风及排烟、燃气管道、电梯、泛光照明、人防、弱电、变配电、外电等专业造价咨询服务工作。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不少于</w:t>
            </w:r>
            <w:r>
              <w:rPr>
                <w:rFonts w:hint="eastAsia" w:ascii="宋体" w:hAnsi="宋体" w:eastAsia="宋体" w:cs="宋体"/>
                <w:color w:val="auto"/>
                <w:kern w:val="0"/>
                <w:highlight w:val="none"/>
              </w:rPr>
              <w:t>2</w:t>
            </w:r>
            <w:r>
              <w:rPr>
                <w:rFonts w:hint="eastAsia" w:ascii="宋体" w:hAnsi="宋体" w:eastAsia="宋体" w:cs="宋体"/>
                <w:color w:val="auto"/>
                <w:kern w:val="0"/>
                <w:highlight w:val="none"/>
                <w:lang w:val="zh-CN"/>
              </w:rPr>
              <w:t>名</w:t>
            </w:r>
          </w:p>
        </w:tc>
        <w:tc>
          <w:tcPr>
            <w:tcW w:w="113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559" w:type="dxa"/>
            <w:vAlign w:val="center"/>
          </w:tcPr>
          <w:p>
            <w:pPr>
              <w:autoSpaceDE w:val="0"/>
              <w:autoSpaceDN w:val="0"/>
              <w:adjustRightInd w:val="0"/>
              <w:ind w:right="144"/>
              <w:jc w:val="center"/>
              <w:rPr>
                <w:rFonts w:ascii="宋体" w:hAnsi="宋体" w:eastAsia="宋体" w:cs="宋体"/>
                <w:color w:val="auto"/>
                <w:kern w:val="0"/>
                <w:highlight w:val="none"/>
                <w:lang w:val="zh-CN"/>
              </w:rPr>
            </w:pPr>
            <w:r>
              <w:rPr>
                <w:rFonts w:hint="eastAsia" w:ascii="宋体" w:hAnsi="宋体" w:eastAsia="宋体" w:cs="Times New Roman"/>
                <w:color w:val="auto"/>
                <w:szCs w:val="21"/>
                <w:highlight w:val="none"/>
                <w:lang w:val="zh-CN"/>
              </w:rPr>
              <w:t>驻场造价人员</w:t>
            </w:r>
          </w:p>
        </w:tc>
        <w:tc>
          <w:tcPr>
            <w:tcW w:w="4678" w:type="dxa"/>
            <w:vAlign w:val="center"/>
          </w:tcPr>
          <w:p>
            <w:pPr>
              <w:autoSpaceDE w:val="0"/>
              <w:autoSpaceDN w:val="0"/>
              <w:adjustRightInd w:val="0"/>
              <w:ind w:right="144"/>
              <w:rPr>
                <w:rFonts w:ascii="宋体" w:hAnsi="宋体" w:eastAsia="宋体" w:cs="宋体"/>
                <w:color w:val="auto"/>
                <w:kern w:val="0"/>
                <w:highlight w:val="none"/>
              </w:rPr>
            </w:pPr>
            <w:r>
              <w:rPr>
                <w:rFonts w:hint="eastAsia" w:ascii="宋体" w:hAnsi="宋体" w:eastAsia="宋体" w:cs="宋体"/>
                <w:color w:val="auto"/>
                <w:kern w:val="0"/>
                <w:highlight w:val="none"/>
                <w:lang w:val="zh-CN"/>
              </w:rPr>
              <w:t>具有注册造价工程师或注册一级造价工程师或注册二级造价工程师或造价员证书，</w:t>
            </w:r>
            <w:r>
              <w:rPr>
                <w:rFonts w:hint="eastAsia" w:ascii="宋体" w:hAnsi="宋体" w:eastAsia="宋体" w:cs="宋体"/>
                <w:color w:val="auto"/>
                <w:kern w:val="0"/>
                <w:highlight w:val="none"/>
              </w:rPr>
              <w:t>具有3年或以上工作经验。</w:t>
            </w:r>
          </w:p>
        </w:tc>
        <w:tc>
          <w:tcPr>
            <w:tcW w:w="4394"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Times New Roman"/>
                <w:color w:val="auto"/>
                <w:szCs w:val="21"/>
                <w:highlight w:val="none"/>
                <w:lang w:val="zh-CN"/>
              </w:rPr>
              <w:t>完成招标单位分派的造价工作。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rPr>
            </w:pPr>
            <w:r>
              <w:rPr>
                <w:rFonts w:hint="eastAsia" w:ascii="宋体" w:hAnsi="宋体" w:eastAsia="宋体" w:cs="宋体"/>
                <w:color w:val="auto"/>
                <w:kern w:val="0"/>
                <w:highlight w:val="none"/>
              </w:rPr>
              <w:t>2名</w:t>
            </w:r>
          </w:p>
        </w:tc>
        <w:tc>
          <w:tcPr>
            <w:tcW w:w="1134" w:type="dxa"/>
            <w:vAlign w:val="center"/>
          </w:tcPr>
          <w:p>
            <w:pPr>
              <w:jc w:val="center"/>
              <w:rPr>
                <w:rFonts w:ascii="Times New Roman" w:hAnsi="Times New Roman" w:eastAsia="宋体" w:cs="Times New Roman"/>
                <w:bCs/>
                <w:color w:val="auto"/>
                <w:kern w:val="0"/>
                <w:sz w:val="18"/>
                <w:szCs w:val="18"/>
                <w:highlight w:val="none"/>
              </w:rPr>
            </w:pPr>
            <w:r>
              <w:rPr>
                <w:rFonts w:hint="eastAsia" w:ascii="宋体" w:hAnsi="宋体" w:eastAsia="宋体" w:cs="宋体"/>
                <w:color w:val="auto"/>
                <w:kern w:val="0"/>
                <w:highlight w:val="none"/>
              </w:rPr>
              <w:t>长期驻场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67" w:type="dxa"/>
            <w:vAlign w:val="center"/>
          </w:tcPr>
          <w:p>
            <w:pPr>
              <w:autoSpaceDE w:val="0"/>
              <w:autoSpaceDN w:val="0"/>
              <w:adjustRightInd w:val="0"/>
              <w:jc w:val="center"/>
              <w:rPr>
                <w:rFonts w:ascii="宋体" w:hAnsi="宋体" w:eastAsia="宋体" w:cs="宋体"/>
                <w:color w:val="auto"/>
                <w:kern w:val="0"/>
                <w:highlight w:val="none"/>
              </w:rPr>
            </w:pPr>
            <w:r>
              <w:rPr>
                <w:rFonts w:hint="eastAsia" w:ascii="宋体" w:hAnsi="宋体" w:eastAsia="宋体" w:cs="宋体"/>
                <w:color w:val="auto"/>
                <w:kern w:val="0"/>
                <w:highlight w:val="none"/>
              </w:rPr>
              <w:t>7</w:t>
            </w:r>
          </w:p>
        </w:tc>
        <w:tc>
          <w:tcPr>
            <w:tcW w:w="1559" w:type="dxa"/>
            <w:vAlign w:val="center"/>
          </w:tcPr>
          <w:p>
            <w:pPr>
              <w:autoSpaceDE w:val="0"/>
              <w:autoSpaceDN w:val="0"/>
              <w:adjustRightInd w:val="0"/>
              <w:ind w:right="144"/>
              <w:jc w:val="center"/>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资料员、信息联络员</w:t>
            </w:r>
          </w:p>
        </w:tc>
        <w:tc>
          <w:tcPr>
            <w:tcW w:w="4678" w:type="dxa"/>
            <w:vAlign w:val="center"/>
          </w:tcPr>
          <w:p>
            <w:pPr>
              <w:autoSpaceDE w:val="0"/>
              <w:autoSpaceDN w:val="0"/>
              <w:adjustRightInd w:val="0"/>
              <w:ind w:right="144"/>
              <w:rPr>
                <w:rFonts w:ascii="宋体" w:hAnsi="宋体" w:eastAsia="宋体" w:cs="宋体"/>
                <w:color w:val="auto"/>
                <w:kern w:val="0"/>
                <w:highlight w:val="none"/>
                <w:lang w:val="zh-CN"/>
              </w:rPr>
            </w:pPr>
            <w:r>
              <w:rPr>
                <w:rFonts w:hint="eastAsia" w:ascii="宋体" w:hAnsi="宋体" w:eastAsia="宋体" w:cs="宋体"/>
                <w:color w:val="auto"/>
                <w:kern w:val="0"/>
                <w:highlight w:val="none"/>
                <w:lang w:val="zh-CN"/>
              </w:rPr>
              <w:t>具有大专或以上学历，熟悉应用各类办公软件。</w:t>
            </w:r>
          </w:p>
        </w:tc>
        <w:tc>
          <w:tcPr>
            <w:tcW w:w="4394" w:type="dxa"/>
            <w:vAlign w:val="center"/>
          </w:tcPr>
          <w:p>
            <w:pPr>
              <w:autoSpaceDE w:val="0"/>
              <w:autoSpaceDN w:val="0"/>
              <w:adjustRightInd w:val="0"/>
              <w:ind w:right="144"/>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负责本项目资料整理及报送，信息联络管理等工作。</w:t>
            </w:r>
          </w:p>
        </w:tc>
        <w:tc>
          <w:tcPr>
            <w:tcW w:w="993" w:type="dxa"/>
            <w:vAlign w:val="center"/>
          </w:tcPr>
          <w:p>
            <w:pPr>
              <w:autoSpaceDE w:val="0"/>
              <w:autoSpaceDN w:val="0"/>
              <w:adjustRightInd w:val="0"/>
              <w:ind w:right="144"/>
              <w:jc w:val="center"/>
              <w:rPr>
                <w:rFonts w:ascii="宋体" w:hAnsi="宋体" w:eastAsia="宋体" w:cs="宋体"/>
                <w:color w:val="auto"/>
                <w:kern w:val="0"/>
                <w:highlight w:val="none"/>
              </w:rPr>
            </w:pPr>
            <w:r>
              <w:rPr>
                <w:rFonts w:hint="eastAsia" w:ascii="宋体" w:hAnsi="宋体" w:eastAsia="宋体" w:cs="宋体"/>
                <w:color w:val="auto"/>
                <w:kern w:val="0"/>
                <w:highlight w:val="none"/>
                <w:lang w:val="zh-CN"/>
              </w:rPr>
              <w:t>1名</w:t>
            </w:r>
          </w:p>
        </w:tc>
        <w:tc>
          <w:tcPr>
            <w:tcW w:w="1134" w:type="dxa"/>
            <w:vAlign w:val="center"/>
          </w:tcPr>
          <w:p>
            <w:pPr>
              <w:jc w:val="center"/>
              <w:rPr>
                <w:rFonts w:ascii="宋体" w:hAnsi="宋体" w:eastAsia="宋体" w:cs="宋体"/>
                <w:color w:val="auto"/>
                <w:kern w:val="0"/>
                <w:highlight w:val="none"/>
              </w:rPr>
            </w:pPr>
            <w:r>
              <w:rPr>
                <w:rFonts w:hint="eastAsia" w:ascii="宋体" w:hAnsi="宋体" w:eastAsia="宋体" w:cs="宋体"/>
                <w:color w:val="auto"/>
                <w:kern w:val="0"/>
                <w:highlight w:val="none"/>
                <w:lang w:val="zh-CN"/>
              </w:rPr>
              <w:t>分阶段驻场</w:t>
            </w:r>
          </w:p>
        </w:tc>
      </w:tr>
    </w:tbl>
    <w:p>
      <w:pPr>
        <w:pStyle w:val="26"/>
        <w:spacing w:line="360" w:lineRule="auto"/>
        <w:rPr>
          <w:rFonts w:ascii="宋体" w:hAnsi="宋体" w:eastAsia="宋体" w:cs="宋体"/>
          <w:b/>
          <w:bCs/>
          <w:color w:val="auto"/>
          <w:kern w:val="0"/>
          <w:sz w:val="24"/>
          <w:szCs w:val="24"/>
          <w:highlight w:val="none"/>
          <w:lang w:bidi="ar"/>
        </w:rPr>
      </w:pPr>
    </w:p>
    <w:bookmarkEnd w:id="248"/>
    <w:bookmarkEnd w:id="249"/>
    <w:bookmarkEnd w:id="250"/>
    <w:p>
      <w:pPr>
        <w:rPr>
          <w:rFonts w:ascii="宋体" w:hAnsi="宋体" w:eastAsia="宋体" w:cs="宋体"/>
          <w:b/>
          <w:color w:val="auto"/>
          <w:sz w:val="28"/>
          <w:szCs w:val="28"/>
          <w:highlight w:val="none"/>
        </w:rPr>
        <w:sectPr>
          <w:pgSz w:w="16838" w:h="11906" w:orient="landscape"/>
          <w:pgMar w:top="1803" w:right="1440" w:bottom="1803" w:left="1440" w:header="851" w:footer="992" w:gutter="0"/>
          <w:cols w:space="0" w:num="1"/>
          <w:docGrid w:type="lines" w:linePitch="319" w:charSpace="0"/>
        </w:sectPr>
      </w:pPr>
      <w:bookmarkStart w:id="251" w:name="_Toc26866233"/>
      <w:r>
        <w:rPr>
          <w:rFonts w:ascii="宋体" w:hAnsi="宋体" w:eastAsia="宋体" w:cs="Times New Roman"/>
          <w:b/>
          <w:color w:val="auto"/>
          <w:sz w:val="24"/>
          <w:szCs w:val="24"/>
          <w:highlight w:val="none"/>
        </w:rPr>
        <w:br w:type="page"/>
      </w:r>
      <w:bookmarkEnd w:id="251"/>
    </w:p>
    <w:p>
      <w:pPr>
        <w:rPr>
          <w:rFonts w:ascii="宋体" w:hAnsi="宋体" w:eastAsia="宋体" w:cs="Times New Roman"/>
          <w:b/>
          <w:color w:val="auto"/>
          <w:kern w:val="0"/>
          <w:sz w:val="32"/>
          <w:szCs w:val="24"/>
          <w:highlight w:val="none"/>
        </w:rPr>
      </w:pPr>
      <w:r>
        <w:rPr>
          <w:rFonts w:hint="eastAsia" w:ascii="宋体" w:hAnsi="宋体" w:eastAsia="宋体" w:cs="宋体"/>
          <w:b/>
          <w:color w:val="auto"/>
          <w:kern w:val="0"/>
          <w:sz w:val="28"/>
          <w:szCs w:val="28"/>
          <w:highlight w:val="none"/>
        </w:rPr>
        <w:t>附件4：投标报价表</w:t>
      </w:r>
    </w:p>
    <w:p>
      <w:pPr>
        <w:rPr>
          <w:rFonts w:ascii="宋体" w:hAnsi="宋体" w:eastAsia="宋体" w:cs="Times New Roman"/>
          <w:color w:val="auto"/>
          <w:kern w:val="0"/>
          <w:sz w:val="20"/>
          <w:szCs w:val="20"/>
          <w:highlight w:val="none"/>
        </w:rPr>
      </w:pPr>
      <w:bookmarkStart w:id="252" w:name="38"/>
      <w:bookmarkEnd w:id="252"/>
      <w:bookmarkStart w:id="253" w:name="_Toc28094"/>
      <w:bookmarkEnd w:id="253"/>
      <w:bookmarkStart w:id="254" w:name="37"/>
      <w:bookmarkEnd w:id="254"/>
      <w:bookmarkStart w:id="255" w:name="39"/>
      <w:bookmarkEnd w:id="255"/>
      <w:bookmarkStart w:id="256" w:name="16"/>
      <w:bookmarkEnd w:id="256"/>
      <w:bookmarkStart w:id="257" w:name="12"/>
      <w:bookmarkEnd w:id="257"/>
      <w:bookmarkStart w:id="258" w:name="8"/>
      <w:bookmarkEnd w:id="258"/>
      <w:bookmarkStart w:id="259" w:name="_Toc7451"/>
      <w:bookmarkEnd w:id="259"/>
      <w:bookmarkStart w:id="260" w:name="19"/>
      <w:bookmarkEnd w:id="260"/>
    </w:p>
    <w:p>
      <w:pPr>
        <w:rPr>
          <w:rFonts w:ascii="宋体" w:hAnsi="宋体" w:eastAsia="宋体"/>
          <w:color w:val="auto"/>
          <w:highlight w:val="none"/>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942952"/>
    </w:sdtPr>
    <w:sdtContent>
      <w:sdt>
        <w:sdtPr>
          <w:id w:val="1728636285"/>
        </w:sdtPr>
        <w:sdtContent>
          <w:p>
            <w:pPr>
              <w:pStyle w:val="2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2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4A09F"/>
    <w:multiLevelType w:val="singleLevel"/>
    <w:tmpl w:val="EF74A09F"/>
    <w:lvl w:ilvl="0" w:tentative="0">
      <w:start w:val="1"/>
      <w:numFmt w:val="decimal"/>
      <w:suff w:val="nothing"/>
      <w:lvlText w:val="（%1）"/>
      <w:lvlJc w:val="left"/>
    </w:lvl>
  </w:abstractNum>
  <w:abstractNum w:abstractNumId="1">
    <w:nsid w:val="F38B9CD6"/>
    <w:multiLevelType w:val="singleLevel"/>
    <w:tmpl w:val="F38B9CD6"/>
    <w:lvl w:ilvl="0" w:tentative="0">
      <w:start w:val="1"/>
      <w:numFmt w:val="chineseCounting"/>
      <w:pStyle w:val="18"/>
      <w:suff w:val="space"/>
      <w:lvlText w:val="第%1条"/>
      <w:lvlJc w:val="left"/>
      <w:rPr>
        <w:rFonts w:hint="eastAsia"/>
      </w:rPr>
    </w:lvl>
  </w:abstractNum>
  <w:abstractNum w:abstractNumId="2">
    <w:nsid w:val="0A4B2978"/>
    <w:multiLevelType w:val="singleLevel"/>
    <w:tmpl w:val="0A4B2978"/>
    <w:lvl w:ilvl="0" w:tentative="0">
      <w:start w:val="1"/>
      <w:numFmt w:val="upperLetter"/>
      <w:lvlText w:val="%1."/>
      <w:lvlJc w:val="left"/>
      <w:pPr>
        <w:tabs>
          <w:tab w:val="left" w:pos="312"/>
        </w:tabs>
      </w:pPr>
    </w:lvl>
  </w:abstractNum>
  <w:abstractNum w:abstractNumId="3">
    <w:nsid w:val="16FA5986"/>
    <w:multiLevelType w:val="singleLevel"/>
    <w:tmpl w:val="16FA5986"/>
    <w:lvl w:ilvl="0" w:tentative="0">
      <w:start w:val="4"/>
      <w:numFmt w:val="chineseCounting"/>
      <w:pStyle w:val="10"/>
      <w:suff w:val="space"/>
      <w:lvlText w:val="第%1条"/>
      <w:lvlJc w:val="left"/>
      <w:rPr>
        <w:rFonts w:hint="eastAsia"/>
      </w:rPr>
    </w:lvl>
  </w:abstractNum>
  <w:abstractNum w:abstractNumId="4">
    <w:nsid w:val="5B1C370C"/>
    <w:multiLevelType w:val="singleLevel"/>
    <w:tmpl w:val="5B1C370C"/>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hZjE3NTE0NTM1OWUxY2JjNTkzN2JkYjUzMTI5ZmIifQ=="/>
  </w:docVars>
  <w:rsids>
    <w:rsidRoot w:val="002E5ADB"/>
    <w:rsid w:val="00000828"/>
    <w:rsid w:val="00002C5C"/>
    <w:rsid w:val="00006371"/>
    <w:rsid w:val="00007332"/>
    <w:rsid w:val="00010801"/>
    <w:rsid w:val="00013FCF"/>
    <w:rsid w:val="0001524A"/>
    <w:rsid w:val="000242DB"/>
    <w:rsid w:val="00046713"/>
    <w:rsid w:val="000505E7"/>
    <w:rsid w:val="00060409"/>
    <w:rsid w:val="000610AE"/>
    <w:rsid w:val="0007624C"/>
    <w:rsid w:val="00076554"/>
    <w:rsid w:val="00090BF3"/>
    <w:rsid w:val="0009262B"/>
    <w:rsid w:val="00094584"/>
    <w:rsid w:val="00096F70"/>
    <w:rsid w:val="000C0CFB"/>
    <w:rsid w:val="000C1F74"/>
    <w:rsid w:val="000E37C4"/>
    <w:rsid w:val="000F312E"/>
    <w:rsid w:val="000F33D5"/>
    <w:rsid w:val="00120E76"/>
    <w:rsid w:val="0013352C"/>
    <w:rsid w:val="00141260"/>
    <w:rsid w:val="001427C9"/>
    <w:rsid w:val="00143C63"/>
    <w:rsid w:val="0014770B"/>
    <w:rsid w:val="0016307D"/>
    <w:rsid w:val="0017619F"/>
    <w:rsid w:val="00180E47"/>
    <w:rsid w:val="00192E1E"/>
    <w:rsid w:val="00194C2B"/>
    <w:rsid w:val="00196E14"/>
    <w:rsid w:val="001A6CB5"/>
    <w:rsid w:val="001A7F90"/>
    <w:rsid w:val="001E6285"/>
    <w:rsid w:val="001F03BB"/>
    <w:rsid w:val="001F3362"/>
    <w:rsid w:val="00200008"/>
    <w:rsid w:val="00200A0D"/>
    <w:rsid w:val="00204887"/>
    <w:rsid w:val="00210715"/>
    <w:rsid w:val="002243CF"/>
    <w:rsid w:val="00234A36"/>
    <w:rsid w:val="00235748"/>
    <w:rsid w:val="002473AD"/>
    <w:rsid w:val="00247749"/>
    <w:rsid w:val="00255950"/>
    <w:rsid w:val="00271AF2"/>
    <w:rsid w:val="002823A5"/>
    <w:rsid w:val="00284A02"/>
    <w:rsid w:val="002A00D5"/>
    <w:rsid w:val="002A4A3B"/>
    <w:rsid w:val="002A4AF0"/>
    <w:rsid w:val="002A505C"/>
    <w:rsid w:val="002A7785"/>
    <w:rsid w:val="002B2F65"/>
    <w:rsid w:val="002C498B"/>
    <w:rsid w:val="002C6BE5"/>
    <w:rsid w:val="002E414A"/>
    <w:rsid w:val="002E49BE"/>
    <w:rsid w:val="002E4A95"/>
    <w:rsid w:val="002E5ADB"/>
    <w:rsid w:val="002F018A"/>
    <w:rsid w:val="002F18B2"/>
    <w:rsid w:val="00300229"/>
    <w:rsid w:val="003021BB"/>
    <w:rsid w:val="00305034"/>
    <w:rsid w:val="003502DD"/>
    <w:rsid w:val="003508E2"/>
    <w:rsid w:val="003562EC"/>
    <w:rsid w:val="00357E52"/>
    <w:rsid w:val="003709D4"/>
    <w:rsid w:val="0038190A"/>
    <w:rsid w:val="003830A3"/>
    <w:rsid w:val="00386402"/>
    <w:rsid w:val="003A459F"/>
    <w:rsid w:val="003A6F64"/>
    <w:rsid w:val="003A7B41"/>
    <w:rsid w:val="003B3AF8"/>
    <w:rsid w:val="003B73AB"/>
    <w:rsid w:val="003C133E"/>
    <w:rsid w:val="003C19FA"/>
    <w:rsid w:val="003C1EF0"/>
    <w:rsid w:val="003C3274"/>
    <w:rsid w:val="003C6027"/>
    <w:rsid w:val="003C7E0C"/>
    <w:rsid w:val="003E042C"/>
    <w:rsid w:val="003F2578"/>
    <w:rsid w:val="003F467A"/>
    <w:rsid w:val="003F5CC5"/>
    <w:rsid w:val="004048CC"/>
    <w:rsid w:val="004248F9"/>
    <w:rsid w:val="00427270"/>
    <w:rsid w:val="00430045"/>
    <w:rsid w:val="00435EF0"/>
    <w:rsid w:val="0043793E"/>
    <w:rsid w:val="00440561"/>
    <w:rsid w:val="00451B6C"/>
    <w:rsid w:val="004523EE"/>
    <w:rsid w:val="00455406"/>
    <w:rsid w:val="00456CCD"/>
    <w:rsid w:val="0046645D"/>
    <w:rsid w:val="00473938"/>
    <w:rsid w:val="00481486"/>
    <w:rsid w:val="004921E9"/>
    <w:rsid w:val="004929F6"/>
    <w:rsid w:val="004A0E78"/>
    <w:rsid w:val="004A5DFF"/>
    <w:rsid w:val="004C0A14"/>
    <w:rsid w:val="004C2309"/>
    <w:rsid w:val="004C662A"/>
    <w:rsid w:val="004C7F5C"/>
    <w:rsid w:val="004E7605"/>
    <w:rsid w:val="004F3D74"/>
    <w:rsid w:val="004F52F5"/>
    <w:rsid w:val="005160F0"/>
    <w:rsid w:val="00520BDD"/>
    <w:rsid w:val="005218C8"/>
    <w:rsid w:val="005223D1"/>
    <w:rsid w:val="005262B0"/>
    <w:rsid w:val="00530D8F"/>
    <w:rsid w:val="00532547"/>
    <w:rsid w:val="00536415"/>
    <w:rsid w:val="00536E33"/>
    <w:rsid w:val="0054216E"/>
    <w:rsid w:val="00547FB7"/>
    <w:rsid w:val="00554F55"/>
    <w:rsid w:val="005604D5"/>
    <w:rsid w:val="00560D8A"/>
    <w:rsid w:val="00561313"/>
    <w:rsid w:val="0056252C"/>
    <w:rsid w:val="0057267B"/>
    <w:rsid w:val="0058409C"/>
    <w:rsid w:val="0058717F"/>
    <w:rsid w:val="005A6F35"/>
    <w:rsid w:val="005C50CE"/>
    <w:rsid w:val="005C7F11"/>
    <w:rsid w:val="005E68B8"/>
    <w:rsid w:val="0061057C"/>
    <w:rsid w:val="0064040B"/>
    <w:rsid w:val="00643A5D"/>
    <w:rsid w:val="006559C6"/>
    <w:rsid w:val="0068201C"/>
    <w:rsid w:val="00683674"/>
    <w:rsid w:val="00690700"/>
    <w:rsid w:val="006A2CC2"/>
    <w:rsid w:val="006B250E"/>
    <w:rsid w:val="006B7D39"/>
    <w:rsid w:val="006C2F12"/>
    <w:rsid w:val="006C76CD"/>
    <w:rsid w:val="006E0CD9"/>
    <w:rsid w:val="006E1927"/>
    <w:rsid w:val="006E6207"/>
    <w:rsid w:val="00704D9A"/>
    <w:rsid w:val="007061ED"/>
    <w:rsid w:val="00715E5B"/>
    <w:rsid w:val="00720F18"/>
    <w:rsid w:val="00722413"/>
    <w:rsid w:val="0073787A"/>
    <w:rsid w:val="00740A7C"/>
    <w:rsid w:val="00745534"/>
    <w:rsid w:val="007601D1"/>
    <w:rsid w:val="00766F6C"/>
    <w:rsid w:val="007745B0"/>
    <w:rsid w:val="00783DE8"/>
    <w:rsid w:val="007A2E58"/>
    <w:rsid w:val="007A357B"/>
    <w:rsid w:val="007B3D78"/>
    <w:rsid w:val="007C0671"/>
    <w:rsid w:val="007C269B"/>
    <w:rsid w:val="007C38AA"/>
    <w:rsid w:val="007C38AE"/>
    <w:rsid w:val="007D0765"/>
    <w:rsid w:val="007E5393"/>
    <w:rsid w:val="007F393D"/>
    <w:rsid w:val="007F3F08"/>
    <w:rsid w:val="00810A6F"/>
    <w:rsid w:val="00814690"/>
    <w:rsid w:val="00816F62"/>
    <w:rsid w:val="00834884"/>
    <w:rsid w:val="00842FED"/>
    <w:rsid w:val="00844176"/>
    <w:rsid w:val="00851A58"/>
    <w:rsid w:val="00865E33"/>
    <w:rsid w:val="00866B8C"/>
    <w:rsid w:val="008736F7"/>
    <w:rsid w:val="00875DD0"/>
    <w:rsid w:val="00876EC3"/>
    <w:rsid w:val="008A1F16"/>
    <w:rsid w:val="008A29AC"/>
    <w:rsid w:val="00905F0C"/>
    <w:rsid w:val="00916816"/>
    <w:rsid w:val="009172EA"/>
    <w:rsid w:val="00940102"/>
    <w:rsid w:val="00941E85"/>
    <w:rsid w:val="009506A9"/>
    <w:rsid w:val="00953535"/>
    <w:rsid w:val="0095472B"/>
    <w:rsid w:val="00980008"/>
    <w:rsid w:val="00982F79"/>
    <w:rsid w:val="00983B94"/>
    <w:rsid w:val="00986E29"/>
    <w:rsid w:val="00991928"/>
    <w:rsid w:val="009934C5"/>
    <w:rsid w:val="009A674F"/>
    <w:rsid w:val="009B4237"/>
    <w:rsid w:val="009B4B92"/>
    <w:rsid w:val="009C79BD"/>
    <w:rsid w:val="009D24AB"/>
    <w:rsid w:val="009E70D0"/>
    <w:rsid w:val="009F2292"/>
    <w:rsid w:val="00A018CB"/>
    <w:rsid w:val="00A12E8C"/>
    <w:rsid w:val="00A2274B"/>
    <w:rsid w:val="00A22799"/>
    <w:rsid w:val="00A30433"/>
    <w:rsid w:val="00A3618B"/>
    <w:rsid w:val="00A457C1"/>
    <w:rsid w:val="00A459AE"/>
    <w:rsid w:val="00A4716B"/>
    <w:rsid w:val="00A51843"/>
    <w:rsid w:val="00A71643"/>
    <w:rsid w:val="00A71D78"/>
    <w:rsid w:val="00A8182C"/>
    <w:rsid w:val="00A96BF7"/>
    <w:rsid w:val="00AE4B61"/>
    <w:rsid w:val="00AF23D2"/>
    <w:rsid w:val="00B25691"/>
    <w:rsid w:val="00B3186A"/>
    <w:rsid w:val="00B322ED"/>
    <w:rsid w:val="00B444AC"/>
    <w:rsid w:val="00B550AA"/>
    <w:rsid w:val="00B77FD1"/>
    <w:rsid w:val="00B96599"/>
    <w:rsid w:val="00BA5BD1"/>
    <w:rsid w:val="00BD017F"/>
    <w:rsid w:val="00BF3198"/>
    <w:rsid w:val="00C060A5"/>
    <w:rsid w:val="00C10829"/>
    <w:rsid w:val="00C12D76"/>
    <w:rsid w:val="00C151E8"/>
    <w:rsid w:val="00C21DCD"/>
    <w:rsid w:val="00C30415"/>
    <w:rsid w:val="00C31B0C"/>
    <w:rsid w:val="00C33E71"/>
    <w:rsid w:val="00C429A3"/>
    <w:rsid w:val="00C44F9B"/>
    <w:rsid w:val="00C62C77"/>
    <w:rsid w:val="00C64D0F"/>
    <w:rsid w:val="00C8727D"/>
    <w:rsid w:val="00C90C91"/>
    <w:rsid w:val="00C9618B"/>
    <w:rsid w:val="00CA2C62"/>
    <w:rsid w:val="00CA37A9"/>
    <w:rsid w:val="00CC257A"/>
    <w:rsid w:val="00CD0F3E"/>
    <w:rsid w:val="00CD368F"/>
    <w:rsid w:val="00CD61B1"/>
    <w:rsid w:val="00CF5D11"/>
    <w:rsid w:val="00CF5F2E"/>
    <w:rsid w:val="00D02C45"/>
    <w:rsid w:val="00D052A1"/>
    <w:rsid w:val="00D324E3"/>
    <w:rsid w:val="00D462FD"/>
    <w:rsid w:val="00D54243"/>
    <w:rsid w:val="00D60F36"/>
    <w:rsid w:val="00D66004"/>
    <w:rsid w:val="00D7561F"/>
    <w:rsid w:val="00D76EF1"/>
    <w:rsid w:val="00D77385"/>
    <w:rsid w:val="00D81D0E"/>
    <w:rsid w:val="00D90911"/>
    <w:rsid w:val="00D9280E"/>
    <w:rsid w:val="00DA1EA2"/>
    <w:rsid w:val="00DB218E"/>
    <w:rsid w:val="00DB441D"/>
    <w:rsid w:val="00DB771F"/>
    <w:rsid w:val="00DD0064"/>
    <w:rsid w:val="00DD1964"/>
    <w:rsid w:val="00DD3CCB"/>
    <w:rsid w:val="00DD6ED7"/>
    <w:rsid w:val="00DE3419"/>
    <w:rsid w:val="00DE7D11"/>
    <w:rsid w:val="00DF574C"/>
    <w:rsid w:val="00E01B23"/>
    <w:rsid w:val="00E06F48"/>
    <w:rsid w:val="00E16682"/>
    <w:rsid w:val="00E3094D"/>
    <w:rsid w:val="00E32619"/>
    <w:rsid w:val="00E3594D"/>
    <w:rsid w:val="00E4301F"/>
    <w:rsid w:val="00E6005C"/>
    <w:rsid w:val="00E73418"/>
    <w:rsid w:val="00E922B6"/>
    <w:rsid w:val="00E962A6"/>
    <w:rsid w:val="00EA4998"/>
    <w:rsid w:val="00EA69EE"/>
    <w:rsid w:val="00EA75CB"/>
    <w:rsid w:val="00EC6BFD"/>
    <w:rsid w:val="00ED67A5"/>
    <w:rsid w:val="00EE4810"/>
    <w:rsid w:val="00EE4B04"/>
    <w:rsid w:val="00EF6696"/>
    <w:rsid w:val="00F06B58"/>
    <w:rsid w:val="00F06C49"/>
    <w:rsid w:val="00F10C44"/>
    <w:rsid w:val="00F3305C"/>
    <w:rsid w:val="00F37631"/>
    <w:rsid w:val="00F50E0E"/>
    <w:rsid w:val="00F53610"/>
    <w:rsid w:val="00F6116B"/>
    <w:rsid w:val="00F62DC6"/>
    <w:rsid w:val="00F63649"/>
    <w:rsid w:val="00F63FB4"/>
    <w:rsid w:val="00F66D36"/>
    <w:rsid w:val="00F85D9B"/>
    <w:rsid w:val="00FA2F51"/>
    <w:rsid w:val="00FA463C"/>
    <w:rsid w:val="00FA7E7C"/>
    <w:rsid w:val="00FB0DF1"/>
    <w:rsid w:val="00FB1FA8"/>
    <w:rsid w:val="00FC0C82"/>
    <w:rsid w:val="00FC3EED"/>
    <w:rsid w:val="00FC4DEB"/>
    <w:rsid w:val="00FC614D"/>
    <w:rsid w:val="00FD18F2"/>
    <w:rsid w:val="00FD2601"/>
    <w:rsid w:val="00FD28D0"/>
    <w:rsid w:val="00FD2B25"/>
    <w:rsid w:val="00FE6DD0"/>
    <w:rsid w:val="00FF410B"/>
    <w:rsid w:val="00FF4A1B"/>
    <w:rsid w:val="01AE1E98"/>
    <w:rsid w:val="03DE3CAC"/>
    <w:rsid w:val="0644016B"/>
    <w:rsid w:val="0EEF4BCF"/>
    <w:rsid w:val="100E40FD"/>
    <w:rsid w:val="10D61DFB"/>
    <w:rsid w:val="1303577C"/>
    <w:rsid w:val="14F3434E"/>
    <w:rsid w:val="197B3864"/>
    <w:rsid w:val="1A0275BE"/>
    <w:rsid w:val="219A525F"/>
    <w:rsid w:val="234D1740"/>
    <w:rsid w:val="23936E35"/>
    <w:rsid w:val="2AD74739"/>
    <w:rsid w:val="2EDA4EED"/>
    <w:rsid w:val="332B0767"/>
    <w:rsid w:val="424B7F76"/>
    <w:rsid w:val="43291196"/>
    <w:rsid w:val="463F34BC"/>
    <w:rsid w:val="50175ECF"/>
    <w:rsid w:val="50942CF5"/>
    <w:rsid w:val="5AFD7628"/>
    <w:rsid w:val="5C8C51C9"/>
    <w:rsid w:val="672F669C"/>
    <w:rsid w:val="67C919B2"/>
    <w:rsid w:val="779F1C3D"/>
    <w:rsid w:val="7B7D4CF4"/>
    <w:rsid w:val="7CFE75C5"/>
    <w:rsid w:val="7FF1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name="Body Text First Indent"/>
    <w:lsdException w:qFormat="1" w:uiPriority="0" w:semiHidden="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72"/>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5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7"/>
    <w:qFormat/>
    <w:uiPriority w:val="0"/>
    <w:pPr>
      <w:keepNext/>
      <w:keepLines/>
      <w:spacing w:before="280" w:after="290" w:line="372" w:lineRule="auto"/>
      <w:outlineLvl w:val="3"/>
    </w:pPr>
    <w:rPr>
      <w:rFonts w:ascii="Arial" w:hAnsi="Arial" w:eastAsia="黑体" w:cs="Times New Roman"/>
      <w:b/>
      <w:sz w:val="28"/>
      <w:szCs w:val="24"/>
    </w:rPr>
  </w:style>
  <w:style w:type="paragraph" w:styleId="7">
    <w:name w:val="heading 6"/>
    <w:basedOn w:val="1"/>
    <w:next w:val="1"/>
    <w:link w:val="58"/>
    <w:qFormat/>
    <w:uiPriority w:val="0"/>
    <w:pPr>
      <w:keepNext/>
      <w:keepLines/>
      <w:spacing w:before="240" w:after="64" w:line="320" w:lineRule="auto"/>
      <w:ind w:left="1152"/>
      <w:jc w:val="left"/>
      <w:outlineLvl w:val="5"/>
    </w:pPr>
    <w:rPr>
      <w:rFonts w:ascii="Arial" w:hAnsi="Arial" w:eastAsia="黑体" w:cs="Times New Roman"/>
      <w:b/>
      <w:bCs/>
      <w:kern w:val="0"/>
      <w:sz w:val="24"/>
      <w:szCs w:val="24"/>
    </w:rPr>
  </w:style>
  <w:style w:type="paragraph" w:styleId="8">
    <w:name w:val="heading 8"/>
    <w:basedOn w:val="1"/>
    <w:next w:val="1"/>
    <w:link w:val="59"/>
    <w:qFormat/>
    <w:uiPriority w:val="0"/>
    <w:pPr>
      <w:keepNext/>
      <w:keepLines/>
      <w:spacing w:before="240" w:after="64" w:line="320" w:lineRule="auto"/>
      <w:outlineLvl w:val="7"/>
    </w:pPr>
    <w:rPr>
      <w:rFonts w:ascii="Arial" w:hAnsi="Arial" w:eastAsia="黑体" w:cs="Times New Roman"/>
      <w:sz w:val="24"/>
      <w:szCs w:val="24"/>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eastAsia="宋体" w:cs="Times New Roman"/>
      <w:szCs w:val="20"/>
    </w:rPr>
  </w:style>
  <w:style w:type="paragraph" w:styleId="9">
    <w:name w:val="toc 7"/>
    <w:basedOn w:val="1"/>
    <w:next w:val="1"/>
    <w:unhideWhenUsed/>
    <w:qFormat/>
    <w:uiPriority w:val="39"/>
    <w:pPr>
      <w:ind w:left="2520" w:leftChars="1200"/>
    </w:pPr>
    <w:rPr>
      <w:rFonts w:ascii="等线" w:hAnsi="等线" w:eastAsia="等线" w:cs="Times New Roman"/>
    </w:rPr>
  </w:style>
  <w:style w:type="paragraph" w:styleId="10">
    <w:name w:val="List Bullet"/>
    <w:basedOn w:val="1"/>
    <w:qFormat/>
    <w:uiPriority w:val="0"/>
    <w:pPr>
      <w:numPr>
        <w:ilvl w:val="0"/>
        <w:numId w:val="1"/>
      </w:numPr>
      <w:tabs>
        <w:tab w:val="left" w:pos="360"/>
      </w:tabs>
      <w:ind w:left="360"/>
    </w:pPr>
    <w:rPr>
      <w:rFonts w:ascii="Times New Roman" w:hAnsi="Times New Roman" w:eastAsia="宋体" w:cs="Times New Roman"/>
      <w:szCs w:val="21"/>
    </w:rPr>
  </w:style>
  <w:style w:type="paragraph" w:styleId="11">
    <w:name w:val="Document Map"/>
    <w:basedOn w:val="1"/>
    <w:link w:val="216"/>
    <w:semiHidden/>
    <w:unhideWhenUsed/>
    <w:qFormat/>
    <w:uiPriority w:val="0"/>
    <w:rPr>
      <w:szCs w:val="24"/>
    </w:rPr>
  </w:style>
  <w:style w:type="paragraph" w:styleId="12">
    <w:name w:val="annotation text"/>
    <w:basedOn w:val="1"/>
    <w:link w:val="158"/>
    <w:unhideWhenUsed/>
    <w:qFormat/>
    <w:uiPriority w:val="99"/>
    <w:pPr>
      <w:jc w:val="left"/>
    </w:pPr>
    <w:rPr>
      <w:rFonts w:ascii="Times New Roman" w:hAnsi="Times New Roman" w:eastAsia="宋体" w:cs="Times New Roman"/>
      <w:szCs w:val="24"/>
    </w:rPr>
  </w:style>
  <w:style w:type="paragraph" w:styleId="13">
    <w:name w:val="Body Text 3"/>
    <w:basedOn w:val="1"/>
    <w:link w:val="212"/>
    <w:semiHidden/>
    <w:unhideWhenUsed/>
    <w:qFormat/>
    <w:uiPriority w:val="0"/>
    <w:pPr>
      <w:spacing w:after="120"/>
    </w:pPr>
    <w:rPr>
      <w:sz w:val="16"/>
      <w:szCs w:val="16"/>
    </w:rPr>
  </w:style>
  <w:style w:type="paragraph" w:styleId="14">
    <w:name w:val="Body Text"/>
    <w:basedOn w:val="1"/>
    <w:next w:val="1"/>
    <w:link w:val="166"/>
    <w:unhideWhenUsed/>
    <w:qFormat/>
    <w:uiPriority w:val="0"/>
    <w:pPr>
      <w:spacing w:after="120"/>
    </w:pPr>
    <w:rPr>
      <w:rFonts w:ascii="Times New Roman" w:hAnsi="Times New Roman" w:eastAsia="宋体" w:cs="Times New Roman"/>
      <w:szCs w:val="24"/>
    </w:rPr>
  </w:style>
  <w:style w:type="paragraph" w:styleId="15">
    <w:name w:val="Body Text Indent"/>
    <w:basedOn w:val="1"/>
    <w:next w:val="16"/>
    <w:link w:val="205"/>
    <w:semiHidden/>
    <w:unhideWhenUsed/>
    <w:qFormat/>
    <w:uiPriority w:val="99"/>
    <w:pPr>
      <w:spacing w:after="120"/>
      <w:ind w:left="420" w:leftChars="200"/>
    </w:pPr>
  </w:style>
  <w:style w:type="paragraph" w:styleId="16">
    <w:name w:val="envelope return"/>
    <w:basedOn w:val="1"/>
    <w:qFormat/>
    <w:uiPriority w:val="0"/>
    <w:pPr>
      <w:snapToGrid w:val="0"/>
    </w:pPr>
    <w:rPr>
      <w:rFonts w:ascii="Arial" w:hAnsi="Arial"/>
    </w:rPr>
  </w:style>
  <w:style w:type="paragraph" w:styleId="17">
    <w:name w:val="Block Text"/>
    <w:basedOn w:val="1"/>
    <w:qFormat/>
    <w:uiPriority w:val="0"/>
    <w:pPr>
      <w:spacing w:line="440" w:lineRule="exact"/>
      <w:ind w:left="-540" w:leftChars="-257" w:right="-334" w:rightChars="-159" w:firstLine="1140"/>
    </w:pPr>
    <w:rPr>
      <w:rFonts w:ascii="Times New Roman" w:hAnsi="Times New Roman" w:eastAsia="宋体" w:cs="Times New Roman"/>
      <w:sz w:val="24"/>
      <w:szCs w:val="24"/>
    </w:rPr>
  </w:style>
  <w:style w:type="paragraph" w:styleId="18">
    <w:name w:val="List Bullet 2"/>
    <w:basedOn w:val="1"/>
    <w:qFormat/>
    <w:uiPriority w:val="0"/>
    <w:pPr>
      <w:numPr>
        <w:ilvl w:val="0"/>
        <w:numId w:val="2"/>
      </w:numPr>
      <w:tabs>
        <w:tab w:val="left" w:pos="780"/>
        <w:tab w:val="left" w:pos="840"/>
      </w:tabs>
      <w:ind w:left="780" w:leftChars="200"/>
    </w:pPr>
    <w:rPr>
      <w:rFonts w:ascii="Times New Roman" w:hAnsi="Times New Roman" w:eastAsia="宋体" w:cs="Times New Roman"/>
      <w:szCs w:val="21"/>
    </w:rPr>
  </w:style>
  <w:style w:type="paragraph" w:styleId="19">
    <w:name w:val="toc 5"/>
    <w:basedOn w:val="1"/>
    <w:next w:val="1"/>
    <w:unhideWhenUsed/>
    <w:qFormat/>
    <w:uiPriority w:val="39"/>
    <w:pPr>
      <w:ind w:left="1680" w:leftChars="800"/>
    </w:pPr>
    <w:rPr>
      <w:rFonts w:ascii="等线" w:hAnsi="等线" w:eastAsia="等线" w:cs="Times New Roman"/>
    </w:rPr>
  </w:style>
  <w:style w:type="paragraph" w:styleId="20">
    <w:name w:val="toc 3"/>
    <w:basedOn w:val="1"/>
    <w:next w:val="1"/>
    <w:qFormat/>
    <w:uiPriority w:val="39"/>
    <w:pPr>
      <w:ind w:left="840" w:leftChars="400"/>
    </w:pPr>
    <w:rPr>
      <w:rFonts w:ascii="Times New Roman" w:hAnsi="Times New Roman" w:eastAsia="宋体" w:cs="Times New Roman"/>
      <w:szCs w:val="24"/>
    </w:rPr>
  </w:style>
  <w:style w:type="paragraph" w:styleId="21">
    <w:name w:val="Plain Text"/>
    <w:basedOn w:val="1"/>
    <w:link w:val="206"/>
    <w:semiHidden/>
    <w:unhideWhenUsed/>
    <w:qFormat/>
    <w:uiPriority w:val="99"/>
    <w:rPr>
      <w:rFonts w:hAnsi="Courier New" w:cs="Courier New" w:asciiTheme="minorEastAsia"/>
    </w:rPr>
  </w:style>
  <w:style w:type="paragraph" w:styleId="22">
    <w:name w:val="toc 8"/>
    <w:basedOn w:val="1"/>
    <w:next w:val="1"/>
    <w:unhideWhenUsed/>
    <w:qFormat/>
    <w:uiPriority w:val="39"/>
    <w:pPr>
      <w:ind w:left="2940" w:leftChars="1400"/>
    </w:pPr>
    <w:rPr>
      <w:rFonts w:ascii="等线" w:hAnsi="等线" w:eastAsia="等线" w:cs="Times New Roman"/>
    </w:rPr>
  </w:style>
  <w:style w:type="paragraph" w:styleId="23">
    <w:name w:val="Date"/>
    <w:basedOn w:val="1"/>
    <w:next w:val="1"/>
    <w:link w:val="62"/>
    <w:unhideWhenUsed/>
    <w:qFormat/>
    <w:uiPriority w:val="0"/>
    <w:pPr>
      <w:ind w:left="100" w:leftChars="2500"/>
    </w:pPr>
    <w:rPr>
      <w:rFonts w:ascii="Times New Roman" w:hAnsi="Times New Roman" w:eastAsia="宋体" w:cs="Times New Roman"/>
      <w:szCs w:val="24"/>
    </w:rPr>
  </w:style>
  <w:style w:type="paragraph" w:styleId="24">
    <w:name w:val="Body Text Indent 2"/>
    <w:basedOn w:val="1"/>
    <w:link w:val="210"/>
    <w:semiHidden/>
    <w:unhideWhenUsed/>
    <w:qFormat/>
    <w:uiPriority w:val="0"/>
    <w:pPr>
      <w:spacing w:after="120" w:line="480" w:lineRule="auto"/>
      <w:ind w:left="420" w:leftChars="200"/>
    </w:pPr>
  </w:style>
  <w:style w:type="paragraph" w:styleId="25">
    <w:name w:val="Balloon Text"/>
    <w:basedOn w:val="1"/>
    <w:link w:val="63"/>
    <w:unhideWhenUsed/>
    <w:qFormat/>
    <w:uiPriority w:val="0"/>
    <w:rPr>
      <w:rFonts w:ascii="Times New Roman" w:hAnsi="Times New Roman" w:eastAsia="宋体" w:cs="Times New Roman"/>
      <w:sz w:val="18"/>
      <w:szCs w:val="18"/>
    </w:rPr>
  </w:style>
  <w:style w:type="paragraph" w:styleId="26">
    <w:name w:val="footer"/>
    <w:basedOn w:val="1"/>
    <w:link w:val="53"/>
    <w:unhideWhenUsed/>
    <w:qFormat/>
    <w:uiPriority w:val="99"/>
    <w:pPr>
      <w:tabs>
        <w:tab w:val="center" w:pos="4153"/>
        <w:tab w:val="right" w:pos="8306"/>
      </w:tabs>
      <w:snapToGrid w:val="0"/>
      <w:jc w:val="left"/>
    </w:pPr>
    <w:rPr>
      <w:sz w:val="18"/>
      <w:szCs w:val="18"/>
    </w:rPr>
  </w:style>
  <w:style w:type="paragraph" w:styleId="27">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rFonts w:ascii="Times New Roman" w:hAnsi="Times New Roman" w:eastAsia="宋体" w:cs="Times New Roman"/>
      <w:szCs w:val="24"/>
    </w:rPr>
  </w:style>
  <w:style w:type="paragraph" w:styleId="29">
    <w:name w:val="toc 4"/>
    <w:basedOn w:val="1"/>
    <w:next w:val="1"/>
    <w:unhideWhenUsed/>
    <w:qFormat/>
    <w:uiPriority w:val="39"/>
    <w:pPr>
      <w:ind w:left="1260" w:leftChars="600"/>
    </w:pPr>
    <w:rPr>
      <w:rFonts w:ascii="等线" w:hAnsi="等线" w:eastAsia="等线" w:cs="Times New Roman"/>
    </w:rPr>
  </w:style>
  <w:style w:type="paragraph" w:styleId="30">
    <w:name w:val="Subtitle"/>
    <w:basedOn w:val="1"/>
    <w:next w:val="1"/>
    <w:link w:val="213"/>
    <w:qFormat/>
    <w:uiPriority w:val="11"/>
    <w:pPr>
      <w:spacing w:before="240" w:after="60" w:line="312" w:lineRule="auto"/>
      <w:jc w:val="center"/>
      <w:outlineLvl w:val="1"/>
    </w:pPr>
    <w:rPr>
      <w:rFonts w:ascii="Calibri Light" w:hAnsi="Calibri Light"/>
      <w:b/>
      <w:bCs/>
      <w:kern w:val="28"/>
      <w:sz w:val="32"/>
      <w:szCs w:val="32"/>
    </w:rPr>
  </w:style>
  <w:style w:type="paragraph" w:styleId="31">
    <w:name w:val="toc 6"/>
    <w:basedOn w:val="1"/>
    <w:next w:val="1"/>
    <w:unhideWhenUsed/>
    <w:qFormat/>
    <w:uiPriority w:val="39"/>
    <w:pPr>
      <w:ind w:left="2100" w:leftChars="1000"/>
    </w:pPr>
    <w:rPr>
      <w:rFonts w:ascii="等线" w:hAnsi="等线" w:eastAsia="等线" w:cs="Times New Roman"/>
    </w:rPr>
  </w:style>
  <w:style w:type="paragraph" w:styleId="32">
    <w:name w:val="Body Text Indent 3"/>
    <w:basedOn w:val="1"/>
    <w:link w:val="207"/>
    <w:semiHidden/>
    <w:unhideWhenUsed/>
    <w:qFormat/>
    <w:uiPriority w:val="0"/>
    <w:pPr>
      <w:spacing w:after="120"/>
      <w:ind w:left="420" w:leftChars="200"/>
    </w:pPr>
    <w:rPr>
      <w:sz w:val="16"/>
      <w:szCs w:val="16"/>
    </w:rPr>
  </w:style>
  <w:style w:type="paragraph" w:styleId="33">
    <w:name w:val="toc 2"/>
    <w:basedOn w:val="1"/>
    <w:next w:val="1"/>
    <w:qFormat/>
    <w:uiPriority w:val="39"/>
    <w:pPr>
      <w:ind w:left="420" w:leftChars="200"/>
    </w:pPr>
    <w:rPr>
      <w:rFonts w:ascii="Times New Roman" w:hAnsi="Times New Roman" w:eastAsia="宋体" w:cs="Times New Roman"/>
      <w:szCs w:val="24"/>
    </w:rPr>
  </w:style>
  <w:style w:type="paragraph" w:styleId="34">
    <w:name w:val="toc 9"/>
    <w:basedOn w:val="1"/>
    <w:next w:val="1"/>
    <w:unhideWhenUsed/>
    <w:qFormat/>
    <w:uiPriority w:val="39"/>
    <w:pPr>
      <w:ind w:left="3360" w:leftChars="1600"/>
    </w:pPr>
    <w:rPr>
      <w:rFonts w:ascii="等线" w:hAnsi="等线" w:eastAsia="等线" w:cs="Times New Roman"/>
    </w:rPr>
  </w:style>
  <w:style w:type="paragraph" w:styleId="35">
    <w:name w:val="Body Text 2"/>
    <w:basedOn w:val="1"/>
    <w:link w:val="214"/>
    <w:semiHidden/>
    <w:unhideWhenUsed/>
    <w:qFormat/>
    <w:uiPriority w:val="0"/>
    <w:pPr>
      <w:spacing w:after="120" w:line="480" w:lineRule="auto"/>
    </w:pPr>
    <w:rPr>
      <w:szCs w:val="24"/>
    </w:rPr>
  </w:style>
  <w:style w:type="paragraph" w:styleId="36">
    <w:name w:val="HTML Preformatted"/>
    <w:basedOn w:val="1"/>
    <w:link w:val="215"/>
    <w:semiHidden/>
    <w:unhideWhenUsed/>
    <w:qFormat/>
    <w:uiPriority w:val="0"/>
    <w:rPr>
      <w:rFonts w:ascii="宋体" w:hAnsi="宋体" w:cs="宋体"/>
      <w:sz w:val="24"/>
      <w:szCs w:val="24"/>
    </w:rPr>
  </w:style>
  <w:style w:type="paragraph" w:styleId="3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next w:val="1"/>
    <w:link w:val="208"/>
    <w:qFormat/>
    <w:uiPriority w:val="10"/>
    <w:pPr>
      <w:spacing w:before="240" w:after="60"/>
      <w:jc w:val="center"/>
      <w:outlineLvl w:val="0"/>
    </w:pPr>
    <w:rPr>
      <w:rFonts w:ascii="Arial" w:hAnsi="Arial"/>
      <w:b/>
      <w:sz w:val="32"/>
    </w:rPr>
  </w:style>
  <w:style w:type="paragraph" w:styleId="39">
    <w:name w:val="annotation subject"/>
    <w:basedOn w:val="12"/>
    <w:next w:val="12"/>
    <w:link w:val="209"/>
    <w:semiHidden/>
    <w:unhideWhenUsed/>
    <w:qFormat/>
    <w:uiPriority w:val="0"/>
    <w:rPr>
      <w:rFonts w:asciiTheme="minorHAnsi" w:hAnsiTheme="minorHAnsi" w:eastAsiaTheme="minorEastAsia" w:cstheme="minorBidi"/>
      <w:b/>
      <w:bCs/>
    </w:rPr>
  </w:style>
  <w:style w:type="paragraph" w:styleId="40">
    <w:name w:val="Body Text First Indent"/>
    <w:basedOn w:val="14"/>
    <w:link w:val="211"/>
    <w:semiHidden/>
    <w:unhideWhenUsed/>
    <w:qFormat/>
    <w:uiPriority w:val="0"/>
    <w:pPr>
      <w:ind w:firstLine="420" w:firstLineChars="100"/>
    </w:pPr>
    <w:rPr>
      <w:rFonts w:asciiTheme="minorHAnsi" w:hAnsiTheme="minorHAnsi" w:cstheme="minorBidi"/>
      <w:szCs w:val="22"/>
    </w:rPr>
  </w:style>
  <w:style w:type="paragraph" w:styleId="41">
    <w:name w:val="Body Text First Indent 2"/>
    <w:basedOn w:val="15"/>
    <w:unhideWhenUsed/>
    <w:qFormat/>
    <w:uiPriority w:val="0"/>
    <w:pPr>
      <w:ind w:firstLine="420" w:firstLineChars="200"/>
    </w:p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Table Theme"/>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12477D"/>
      <w:sz w:val="21"/>
      <w:szCs w:val="21"/>
      <w:u w:val="none"/>
    </w:rPr>
  </w:style>
  <w:style w:type="character" w:styleId="49">
    <w:name w:val="Emphasis"/>
    <w:qFormat/>
    <w:uiPriority w:val="0"/>
    <w:rPr>
      <w:i/>
    </w:rPr>
  </w:style>
  <w:style w:type="character" w:styleId="50">
    <w:name w:val="Hyperlink"/>
    <w:basedOn w:val="45"/>
    <w:unhideWhenUsed/>
    <w:qFormat/>
    <w:uiPriority w:val="99"/>
    <w:rPr>
      <w:color w:val="0563C1" w:themeColor="hyperlink"/>
      <w:u w:val="single"/>
      <w14:textFill>
        <w14:solidFill>
          <w14:schemeClr w14:val="hlink"/>
        </w14:solidFill>
      </w14:textFill>
    </w:rPr>
  </w:style>
  <w:style w:type="character" w:styleId="51">
    <w:name w:val="annotation reference"/>
    <w:qFormat/>
    <w:uiPriority w:val="0"/>
    <w:rPr>
      <w:sz w:val="21"/>
      <w:szCs w:val="21"/>
    </w:rPr>
  </w:style>
  <w:style w:type="character" w:customStyle="1" w:styleId="52">
    <w:name w:val="页眉 字符"/>
    <w:basedOn w:val="45"/>
    <w:link w:val="27"/>
    <w:qFormat/>
    <w:uiPriority w:val="0"/>
    <w:rPr>
      <w:sz w:val="18"/>
      <w:szCs w:val="18"/>
    </w:rPr>
  </w:style>
  <w:style w:type="character" w:customStyle="1" w:styleId="53">
    <w:name w:val="页脚 字符"/>
    <w:basedOn w:val="45"/>
    <w:link w:val="26"/>
    <w:qFormat/>
    <w:uiPriority w:val="99"/>
    <w:rPr>
      <w:sz w:val="18"/>
      <w:szCs w:val="18"/>
    </w:rPr>
  </w:style>
  <w:style w:type="character" w:customStyle="1" w:styleId="54">
    <w:name w:val="标题 1 字符"/>
    <w:basedOn w:val="45"/>
    <w:link w:val="3"/>
    <w:qFormat/>
    <w:uiPriority w:val="0"/>
    <w:rPr>
      <w:rFonts w:ascii="Times New Roman" w:hAnsi="Times New Roman" w:eastAsia="宋体" w:cs="Times New Roman"/>
      <w:b/>
      <w:bCs/>
      <w:kern w:val="44"/>
      <w:sz w:val="44"/>
      <w:szCs w:val="44"/>
    </w:rPr>
  </w:style>
  <w:style w:type="character" w:customStyle="1" w:styleId="55">
    <w:name w:val="标题 2 字符"/>
    <w:basedOn w:val="45"/>
    <w:qFormat/>
    <w:uiPriority w:val="0"/>
    <w:rPr>
      <w:rFonts w:asciiTheme="majorHAnsi" w:hAnsiTheme="majorHAnsi" w:eastAsiaTheme="majorEastAsia" w:cstheme="majorBidi"/>
      <w:b/>
      <w:bCs/>
      <w:sz w:val="32"/>
      <w:szCs w:val="32"/>
    </w:rPr>
  </w:style>
  <w:style w:type="character" w:customStyle="1" w:styleId="56">
    <w:name w:val="标题 3 字符"/>
    <w:basedOn w:val="45"/>
    <w:link w:val="5"/>
    <w:qFormat/>
    <w:uiPriority w:val="0"/>
    <w:rPr>
      <w:rFonts w:ascii="Times New Roman" w:hAnsi="Times New Roman" w:eastAsia="宋体" w:cs="Times New Roman"/>
      <w:b/>
      <w:bCs/>
      <w:sz w:val="32"/>
      <w:szCs w:val="32"/>
    </w:rPr>
  </w:style>
  <w:style w:type="character" w:customStyle="1" w:styleId="57">
    <w:name w:val="标题 4 字符"/>
    <w:basedOn w:val="45"/>
    <w:link w:val="6"/>
    <w:qFormat/>
    <w:uiPriority w:val="0"/>
    <w:rPr>
      <w:rFonts w:ascii="Arial" w:hAnsi="Arial" w:eastAsia="黑体" w:cs="Times New Roman"/>
      <w:b/>
      <w:sz w:val="28"/>
      <w:szCs w:val="24"/>
    </w:rPr>
  </w:style>
  <w:style w:type="character" w:customStyle="1" w:styleId="58">
    <w:name w:val="标题 6 字符"/>
    <w:basedOn w:val="45"/>
    <w:link w:val="7"/>
    <w:qFormat/>
    <w:uiPriority w:val="0"/>
    <w:rPr>
      <w:rFonts w:ascii="Arial" w:hAnsi="Arial" w:eastAsia="黑体" w:cs="Times New Roman"/>
      <w:b/>
      <w:bCs/>
      <w:kern w:val="0"/>
      <w:sz w:val="24"/>
      <w:szCs w:val="24"/>
    </w:rPr>
  </w:style>
  <w:style w:type="character" w:customStyle="1" w:styleId="59">
    <w:name w:val="标题 8 字符"/>
    <w:basedOn w:val="45"/>
    <w:link w:val="8"/>
    <w:qFormat/>
    <w:uiPriority w:val="0"/>
    <w:rPr>
      <w:rFonts w:ascii="Arial" w:hAnsi="Arial" w:eastAsia="黑体" w:cs="Times New Roman"/>
      <w:sz w:val="24"/>
      <w:szCs w:val="24"/>
    </w:rPr>
  </w:style>
  <w:style w:type="paragraph" w:customStyle="1" w:styleId="60">
    <w:name w:val="正文文本缩进1"/>
    <w:basedOn w:val="1"/>
    <w:next w:val="15"/>
    <w:link w:val="70"/>
    <w:qFormat/>
    <w:uiPriority w:val="0"/>
    <w:pPr>
      <w:spacing w:line="400" w:lineRule="atLeast"/>
      <w:ind w:firstLine="480"/>
    </w:pPr>
    <w:rPr>
      <w:rFonts w:ascii="Times New Roman" w:hAnsi="Times New Roman" w:eastAsia="宋体" w:cs="Times New Roman"/>
      <w:szCs w:val="24"/>
    </w:rPr>
  </w:style>
  <w:style w:type="paragraph" w:customStyle="1" w:styleId="61">
    <w:name w:val="纯文本1"/>
    <w:basedOn w:val="1"/>
    <w:next w:val="21"/>
    <w:link w:val="71"/>
    <w:qFormat/>
    <w:uiPriority w:val="99"/>
    <w:rPr>
      <w:rFonts w:ascii="宋体" w:hAnsi="Courier New" w:eastAsia="宋体" w:cs="Courier New"/>
      <w:szCs w:val="21"/>
    </w:rPr>
  </w:style>
  <w:style w:type="character" w:customStyle="1" w:styleId="62">
    <w:name w:val="日期 字符"/>
    <w:basedOn w:val="45"/>
    <w:link w:val="23"/>
    <w:qFormat/>
    <w:uiPriority w:val="0"/>
    <w:rPr>
      <w:rFonts w:ascii="Times New Roman" w:hAnsi="Times New Roman" w:eastAsia="宋体" w:cs="Times New Roman"/>
      <w:szCs w:val="24"/>
    </w:rPr>
  </w:style>
  <w:style w:type="character" w:customStyle="1" w:styleId="63">
    <w:name w:val="批注框文本 字符"/>
    <w:basedOn w:val="45"/>
    <w:link w:val="25"/>
    <w:qFormat/>
    <w:uiPriority w:val="0"/>
    <w:rPr>
      <w:rFonts w:ascii="Times New Roman" w:hAnsi="Times New Roman" w:eastAsia="宋体" w:cs="Times New Roman"/>
      <w:sz w:val="18"/>
      <w:szCs w:val="18"/>
    </w:rPr>
  </w:style>
  <w:style w:type="character" w:customStyle="1" w:styleId="64">
    <w:name w:val="超链接1"/>
    <w:basedOn w:val="45"/>
    <w:unhideWhenUsed/>
    <w:qFormat/>
    <w:uiPriority w:val="99"/>
    <w:rPr>
      <w:color w:val="0000FF"/>
      <w:u w:val="single"/>
    </w:rPr>
  </w:style>
  <w:style w:type="paragraph" w:styleId="65">
    <w:name w:val="List Paragraph"/>
    <w:basedOn w:val="1"/>
    <w:link w:val="92"/>
    <w:qFormat/>
    <w:uiPriority w:val="0"/>
    <w:pPr>
      <w:ind w:firstLine="420" w:firstLineChars="200"/>
    </w:pPr>
    <w:rPr>
      <w:rFonts w:ascii="Calibri" w:hAnsi="Calibri" w:eastAsia="宋体" w:cs="Times New Roman"/>
    </w:rPr>
  </w:style>
  <w:style w:type="paragraph" w:customStyle="1" w:styleId="66">
    <w:name w:val="列出段落1"/>
    <w:basedOn w:val="1"/>
    <w:qFormat/>
    <w:uiPriority w:val="0"/>
    <w:pPr>
      <w:ind w:firstLine="420" w:firstLineChars="200"/>
    </w:pPr>
    <w:rPr>
      <w:rFonts w:ascii="Calibri" w:hAnsi="Calibri" w:eastAsia="宋体" w:cs="Times New Roman"/>
    </w:rPr>
  </w:style>
  <w:style w:type="paragraph" w:customStyle="1" w:styleId="6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纯文本 Char"/>
    <w:qFormat/>
    <w:uiPriority w:val="0"/>
    <w:rPr>
      <w:rFonts w:ascii="宋体" w:hAnsi="Courier New"/>
    </w:rPr>
  </w:style>
  <w:style w:type="character" w:customStyle="1" w:styleId="69">
    <w:name w:val="正文文本缩进 Char"/>
    <w:qFormat/>
    <w:uiPriority w:val="0"/>
    <w:rPr>
      <w:rFonts w:ascii="宋体"/>
      <w:sz w:val="24"/>
    </w:rPr>
  </w:style>
  <w:style w:type="character" w:customStyle="1" w:styleId="70">
    <w:name w:val="正文文本缩进 字符"/>
    <w:basedOn w:val="45"/>
    <w:link w:val="60"/>
    <w:qFormat/>
    <w:uiPriority w:val="0"/>
    <w:rPr>
      <w:rFonts w:ascii="Times New Roman" w:hAnsi="Times New Roman" w:eastAsia="宋体" w:cs="Times New Roman"/>
      <w:szCs w:val="24"/>
    </w:rPr>
  </w:style>
  <w:style w:type="character" w:customStyle="1" w:styleId="71">
    <w:name w:val="纯文本 字符"/>
    <w:basedOn w:val="45"/>
    <w:link w:val="61"/>
    <w:qFormat/>
    <w:uiPriority w:val="99"/>
    <w:rPr>
      <w:rFonts w:ascii="宋体" w:hAnsi="Courier New" w:eastAsia="宋体" w:cs="Courier New"/>
      <w:szCs w:val="21"/>
    </w:rPr>
  </w:style>
  <w:style w:type="character" w:customStyle="1" w:styleId="72">
    <w:name w:val="标题 2 字符1"/>
    <w:link w:val="4"/>
    <w:qFormat/>
    <w:uiPriority w:val="0"/>
    <w:rPr>
      <w:rFonts w:ascii="Cambria" w:hAnsi="Cambria" w:eastAsia="宋体" w:cs="Times New Roman"/>
      <w:b/>
      <w:bCs/>
      <w:sz w:val="32"/>
      <w:szCs w:val="32"/>
    </w:rPr>
  </w:style>
  <w:style w:type="character" w:customStyle="1" w:styleId="73">
    <w:name w:val="批注主题 字符1"/>
    <w:semiHidden/>
    <w:qFormat/>
    <w:uiPriority w:val="99"/>
    <w:rPr>
      <w:b/>
      <w:bCs/>
      <w:kern w:val="2"/>
      <w:sz w:val="21"/>
      <w:szCs w:val="22"/>
    </w:rPr>
  </w:style>
  <w:style w:type="character" w:customStyle="1" w:styleId="74">
    <w:name w:val="正文文本首行缩进 字符1"/>
    <w:semiHidden/>
    <w:qFormat/>
    <w:uiPriority w:val="99"/>
  </w:style>
  <w:style w:type="character" w:customStyle="1" w:styleId="75">
    <w:name w:val="正文文本缩进 3 字符"/>
    <w:qFormat/>
    <w:uiPriority w:val="0"/>
    <w:rPr>
      <w:kern w:val="2"/>
      <w:sz w:val="16"/>
      <w:szCs w:val="16"/>
    </w:rPr>
  </w:style>
  <w:style w:type="character" w:customStyle="1" w:styleId="76">
    <w:name w:val="标题 字符2"/>
    <w:qFormat/>
    <w:uiPriority w:val="10"/>
    <w:rPr>
      <w:rFonts w:ascii="Arial" w:hAnsi="Arial"/>
      <w:b/>
      <w:sz w:val="32"/>
    </w:rPr>
  </w:style>
  <w:style w:type="character" w:customStyle="1" w:styleId="77">
    <w:name w:val="未处理的提及1"/>
    <w:unhideWhenUsed/>
    <w:qFormat/>
    <w:uiPriority w:val="99"/>
    <w:rPr>
      <w:color w:val="605E5C"/>
      <w:shd w:val="clear" w:color="auto" w:fill="E1DFDD"/>
    </w:rPr>
  </w:style>
  <w:style w:type="character" w:customStyle="1" w:styleId="78">
    <w:name w:val="正文文本缩进 Char1"/>
    <w:semiHidden/>
    <w:qFormat/>
    <w:uiPriority w:val="99"/>
  </w:style>
  <w:style w:type="character" w:customStyle="1" w:styleId="79">
    <w:name w:val="文档结构图 字符"/>
    <w:qFormat/>
    <w:uiPriority w:val="0"/>
    <w:rPr>
      <w:rFonts w:ascii="宋体"/>
      <w:sz w:val="18"/>
      <w:szCs w:val="18"/>
    </w:rPr>
  </w:style>
  <w:style w:type="character" w:customStyle="1" w:styleId="80">
    <w:name w:val="正文文本 2 字符1"/>
    <w:semiHidden/>
    <w:qFormat/>
    <w:uiPriority w:val="99"/>
    <w:rPr>
      <w:kern w:val="2"/>
      <w:sz w:val="21"/>
      <w:szCs w:val="22"/>
    </w:rPr>
  </w:style>
  <w:style w:type="character" w:customStyle="1" w:styleId="81">
    <w:name w:val="Char Char17"/>
    <w:qFormat/>
    <w:uiPriority w:val="0"/>
    <w:rPr>
      <w:rFonts w:ascii="Arial" w:hAnsi="Arial" w:eastAsia="黑体"/>
      <w:kern w:val="2"/>
      <w:sz w:val="24"/>
      <w:lang w:bidi="ar-SA"/>
    </w:rPr>
  </w:style>
  <w:style w:type="character" w:customStyle="1" w:styleId="82">
    <w:name w:val="ca-0"/>
    <w:basedOn w:val="45"/>
    <w:qFormat/>
    <w:uiPriority w:val="0"/>
  </w:style>
  <w:style w:type="character" w:customStyle="1" w:styleId="83">
    <w:name w:val="页脚 字符1"/>
    <w:semiHidden/>
    <w:qFormat/>
    <w:uiPriority w:val="0"/>
    <w:rPr>
      <w:kern w:val="2"/>
      <w:sz w:val="18"/>
      <w:szCs w:val="18"/>
    </w:rPr>
  </w:style>
  <w:style w:type="character" w:customStyle="1" w:styleId="84">
    <w:name w:val="HTML 预设格式 Char1"/>
    <w:semiHidden/>
    <w:qFormat/>
    <w:uiPriority w:val="99"/>
    <w:rPr>
      <w:rFonts w:ascii="Courier New" w:hAnsi="Courier New" w:cs="Courier New"/>
      <w:kern w:val="2"/>
    </w:rPr>
  </w:style>
  <w:style w:type="character" w:customStyle="1" w:styleId="85">
    <w:name w:val="纯文本 Char1"/>
    <w:semiHidden/>
    <w:qFormat/>
    <w:uiPriority w:val="99"/>
    <w:rPr>
      <w:rFonts w:ascii="宋体" w:hAnsi="Courier New" w:eastAsia="宋体" w:cs="Courier New"/>
      <w:szCs w:val="21"/>
    </w:rPr>
  </w:style>
  <w:style w:type="character" w:customStyle="1" w:styleId="86">
    <w:name w:val="正文文本 Char1"/>
    <w:semiHidden/>
    <w:qFormat/>
    <w:uiPriority w:val="99"/>
  </w:style>
  <w:style w:type="character" w:customStyle="1" w:styleId="87">
    <w:name w:val="标题 3 Char"/>
    <w:qFormat/>
    <w:uiPriority w:val="0"/>
    <w:rPr>
      <w:rFonts w:ascii="Calibri" w:hAnsi="Calibri" w:eastAsia="宋体" w:cs="Times New Roman"/>
      <w:b/>
      <w:bCs/>
      <w:sz w:val="24"/>
      <w:szCs w:val="32"/>
    </w:rPr>
  </w:style>
  <w:style w:type="character" w:customStyle="1" w:styleId="88">
    <w:name w:val="标题 4 Char"/>
    <w:qFormat/>
    <w:uiPriority w:val="0"/>
    <w:rPr>
      <w:rFonts w:ascii="Arial" w:hAnsi="Arial" w:eastAsia="宋体" w:cs="Times New Roman"/>
      <w:b/>
      <w:bCs/>
      <w:szCs w:val="28"/>
    </w:rPr>
  </w:style>
  <w:style w:type="character" w:customStyle="1" w:styleId="89">
    <w:name w:val="正文文本 2 Char"/>
    <w:qFormat/>
    <w:uiPriority w:val="0"/>
    <w:rPr>
      <w:rFonts w:ascii="Calibri" w:hAnsi="Calibri" w:eastAsia="宋体" w:cs="Times New Roman"/>
      <w:sz w:val="44"/>
      <w:szCs w:val="24"/>
    </w:rPr>
  </w:style>
  <w:style w:type="character" w:customStyle="1" w:styleId="90">
    <w:name w:val="正文文本 3 Char"/>
    <w:qFormat/>
    <w:uiPriority w:val="0"/>
    <w:rPr>
      <w:sz w:val="16"/>
      <w:szCs w:val="16"/>
    </w:rPr>
  </w:style>
  <w:style w:type="character" w:customStyle="1" w:styleId="91">
    <w:name w:val="批注主题 字符"/>
    <w:qFormat/>
    <w:uiPriority w:val="0"/>
    <w:rPr>
      <w:b/>
      <w:bCs/>
      <w:kern w:val="2"/>
      <w:sz w:val="21"/>
      <w:szCs w:val="24"/>
    </w:rPr>
  </w:style>
  <w:style w:type="character" w:customStyle="1" w:styleId="92">
    <w:name w:val="列表段落 字符"/>
    <w:link w:val="65"/>
    <w:qFormat/>
    <w:uiPriority w:val="0"/>
    <w:rPr>
      <w:rFonts w:ascii="Calibri" w:hAnsi="Calibri" w:eastAsia="宋体" w:cs="Times New Roman"/>
    </w:rPr>
  </w:style>
  <w:style w:type="character" w:customStyle="1" w:styleId="93">
    <w:name w:val="副标题 字符1"/>
    <w:qFormat/>
    <w:uiPriority w:val="11"/>
    <w:rPr>
      <w:rFonts w:ascii="等线" w:hAnsi="等线" w:eastAsia="等线" w:cs="Times New Roman"/>
      <w:b/>
      <w:bCs/>
      <w:kern w:val="28"/>
      <w:sz w:val="32"/>
      <w:szCs w:val="32"/>
    </w:rPr>
  </w:style>
  <w:style w:type="character" w:customStyle="1" w:styleId="94">
    <w:name w:val="批注框文本 字符2"/>
    <w:qFormat/>
    <w:uiPriority w:val="0"/>
    <w:rPr>
      <w:rFonts w:eastAsia="宋体"/>
      <w:kern w:val="2"/>
      <w:sz w:val="18"/>
      <w:szCs w:val="18"/>
      <w:lang w:val="en-US" w:eastAsia="zh-CN" w:bidi="ar-SA"/>
    </w:rPr>
  </w:style>
  <w:style w:type="character" w:customStyle="1" w:styleId="95">
    <w:name w:val="标题 2 Char"/>
    <w:qFormat/>
    <w:uiPriority w:val="0"/>
    <w:rPr>
      <w:rFonts w:ascii="Arial" w:hAnsi="Arial" w:eastAsia="黑体" w:cs="Times New Roman"/>
      <w:b/>
      <w:sz w:val="32"/>
      <w:szCs w:val="24"/>
    </w:rPr>
  </w:style>
  <w:style w:type="character" w:customStyle="1" w:styleId="96">
    <w:name w:val="日期 字符1"/>
    <w:semiHidden/>
    <w:qFormat/>
    <w:uiPriority w:val="99"/>
    <w:rPr>
      <w:kern w:val="2"/>
      <w:sz w:val="21"/>
      <w:szCs w:val="22"/>
    </w:rPr>
  </w:style>
  <w:style w:type="character" w:customStyle="1" w:styleId="97">
    <w:name w:val="15"/>
    <w:qFormat/>
    <w:uiPriority w:val="0"/>
    <w:rPr>
      <w:rFonts w:hint="default" w:ascii="Times New Roman" w:hAnsi="Times New Roman" w:cs="Times New Roman"/>
      <w:color w:val="464445"/>
      <w:u w:val="none"/>
    </w:rPr>
  </w:style>
  <w:style w:type="character" w:customStyle="1" w:styleId="98">
    <w:name w:val="正文文本 字符2"/>
    <w:qFormat/>
    <w:uiPriority w:val="0"/>
  </w:style>
  <w:style w:type="character" w:customStyle="1" w:styleId="99">
    <w:name w:val="页脚 Char"/>
    <w:qFormat/>
    <w:uiPriority w:val="99"/>
    <w:rPr>
      <w:sz w:val="18"/>
      <w:szCs w:val="18"/>
    </w:rPr>
  </w:style>
  <w:style w:type="character" w:customStyle="1" w:styleId="100">
    <w:name w:val="副标题 字符"/>
    <w:qFormat/>
    <w:uiPriority w:val="11"/>
    <w:rPr>
      <w:rFonts w:ascii="Calibri Light" w:hAnsi="Calibri Light"/>
      <w:b/>
      <w:bCs/>
      <w:kern w:val="28"/>
      <w:sz w:val="32"/>
      <w:szCs w:val="32"/>
    </w:rPr>
  </w:style>
  <w:style w:type="character" w:customStyle="1" w:styleId="101">
    <w:name w:val="批注文字 Char"/>
    <w:qFormat/>
    <w:uiPriority w:val="99"/>
    <w:rPr>
      <w:rFonts w:ascii="宋体" w:hAnsi="宋体" w:eastAsia="宋体"/>
      <w:kern w:val="2"/>
      <w:sz w:val="24"/>
      <w:szCs w:val="24"/>
      <w:lang w:val="en-US" w:eastAsia="zh-CN" w:bidi="ar-SA"/>
    </w:rPr>
  </w:style>
  <w:style w:type="character" w:customStyle="1" w:styleId="102">
    <w:name w:val="正文文本缩进 2 字符1"/>
    <w:semiHidden/>
    <w:qFormat/>
    <w:uiPriority w:val="99"/>
    <w:rPr>
      <w:kern w:val="2"/>
      <w:sz w:val="21"/>
      <w:szCs w:val="22"/>
    </w:rPr>
  </w:style>
  <w:style w:type="character" w:customStyle="1" w:styleId="103">
    <w:name w:val="标题15 Char Char"/>
    <w:link w:val="104"/>
    <w:qFormat/>
    <w:uiPriority w:val="0"/>
    <w:rPr>
      <w:rFonts w:ascii="Arial" w:hAnsi="Arial" w:eastAsia="仿宋_GB2312" w:cs="Arial"/>
      <w:sz w:val="25"/>
      <w:szCs w:val="24"/>
    </w:rPr>
  </w:style>
  <w:style w:type="paragraph" w:customStyle="1" w:styleId="104">
    <w:name w:val="标题15"/>
    <w:basedOn w:val="1"/>
    <w:link w:val="103"/>
    <w:qFormat/>
    <w:uiPriority w:val="0"/>
    <w:pPr>
      <w:spacing w:line="440" w:lineRule="exact"/>
      <w:ind w:firstLine="200" w:firstLineChars="200"/>
    </w:pPr>
    <w:rPr>
      <w:rFonts w:ascii="Arial" w:hAnsi="Arial" w:eastAsia="仿宋_GB2312" w:cs="Arial"/>
      <w:sz w:val="25"/>
      <w:szCs w:val="24"/>
    </w:rPr>
  </w:style>
  <w:style w:type="character" w:customStyle="1" w:styleId="105">
    <w:name w:val="Char Char6"/>
    <w:qFormat/>
    <w:uiPriority w:val="0"/>
    <w:rPr>
      <w:rFonts w:ascii="宋体" w:hAnsi="Courier New"/>
      <w:kern w:val="2"/>
      <w:sz w:val="21"/>
    </w:rPr>
  </w:style>
  <w:style w:type="character" w:customStyle="1" w:styleId="106">
    <w:name w:val="文一 Char Char"/>
    <w:link w:val="107"/>
    <w:qFormat/>
    <w:uiPriority w:val="0"/>
    <w:rPr>
      <w:spacing w:val="4"/>
      <w:sz w:val="24"/>
      <w:szCs w:val="24"/>
    </w:rPr>
  </w:style>
  <w:style w:type="paragraph" w:customStyle="1" w:styleId="107">
    <w:name w:val="文一"/>
    <w:basedOn w:val="1"/>
    <w:link w:val="106"/>
    <w:qFormat/>
    <w:uiPriority w:val="0"/>
    <w:pPr>
      <w:topLinePunct/>
      <w:adjustRightInd w:val="0"/>
      <w:snapToGrid w:val="0"/>
      <w:spacing w:line="360" w:lineRule="auto"/>
      <w:ind w:firstLine="200" w:firstLineChars="200"/>
    </w:pPr>
    <w:rPr>
      <w:spacing w:val="4"/>
      <w:sz w:val="24"/>
      <w:szCs w:val="24"/>
    </w:rPr>
  </w:style>
  <w:style w:type="character" w:customStyle="1" w:styleId="108">
    <w:name w:val="正文文本缩进 字符1"/>
    <w:semiHidden/>
    <w:qFormat/>
    <w:uiPriority w:val="0"/>
    <w:rPr>
      <w:kern w:val="2"/>
      <w:sz w:val="21"/>
      <w:szCs w:val="22"/>
    </w:rPr>
  </w:style>
  <w:style w:type="character" w:customStyle="1" w:styleId="109">
    <w:name w:val="标题 1 Char"/>
    <w:qFormat/>
    <w:uiPriority w:val="0"/>
    <w:rPr>
      <w:rFonts w:ascii="Calibri" w:hAnsi="Calibri" w:eastAsia="宋体" w:cs="Times New Roman"/>
      <w:b/>
      <w:kern w:val="44"/>
      <w:sz w:val="44"/>
      <w:szCs w:val="24"/>
    </w:rPr>
  </w:style>
  <w:style w:type="character" w:customStyle="1" w:styleId="110">
    <w:name w:val="正文文本 3 Char1"/>
    <w:semiHidden/>
    <w:qFormat/>
    <w:uiPriority w:val="99"/>
    <w:rPr>
      <w:sz w:val="16"/>
      <w:szCs w:val="16"/>
    </w:rPr>
  </w:style>
  <w:style w:type="character" w:customStyle="1" w:styleId="111">
    <w:name w:val="批注文字 字符"/>
    <w:qFormat/>
    <w:uiPriority w:val="99"/>
    <w:rPr>
      <w:kern w:val="2"/>
      <w:sz w:val="21"/>
    </w:rPr>
  </w:style>
  <w:style w:type="character" w:customStyle="1" w:styleId="112">
    <w:name w:val="Char Char2"/>
    <w:qFormat/>
    <w:uiPriority w:val="0"/>
    <w:rPr>
      <w:rFonts w:ascii="宋体" w:hAnsi="Courier New" w:eastAsia="宋体" w:cs="Times New Roman"/>
      <w:szCs w:val="20"/>
    </w:rPr>
  </w:style>
  <w:style w:type="character" w:customStyle="1" w:styleId="113">
    <w:name w:val="纯文本 字符2"/>
    <w:qFormat/>
    <w:uiPriority w:val="0"/>
    <w:rPr>
      <w:rFonts w:ascii="宋体" w:hAnsi="Courier New"/>
      <w:kern w:val="2"/>
      <w:sz w:val="21"/>
      <w:lang w:bidi="ar-SA"/>
    </w:rPr>
  </w:style>
  <w:style w:type="character" w:customStyle="1" w:styleId="114">
    <w:name w:val="批注主题 Char"/>
    <w:qFormat/>
    <w:uiPriority w:val="0"/>
  </w:style>
  <w:style w:type="character" w:customStyle="1" w:styleId="115">
    <w:name w:val="标题 字符"/>
    <w:qFormat/>
    <w:uiPriority w:val="10"/>
    <w:rPr>
      <w:rFonts w:ascii="Arial" w:hAnsi="Arial"/>
      <w:b/>
      <w:sz w:val="32"/>
    </w:rPr>
  </w:style>
  <w:style w:type="character" w:customStyle="1" w:styleId="116">
    <w:name w:val="批注文字 Char1"/>
    <w:qFormat/>
    <w:uiPriority w:val="99"/>
  </w:style>
  <w:style w:type="character" w:customStyle="1" w:styleId="117">
    <w:name w:val="纯文本 Char2"/>
    <w:qFormat/>
    <w:locked/>
    <w:uiPriority w:val="0"/>
    <w:rPr>
      <w:rFonts w:ascii="宋体" w:hAnsi="Courier New" w:eastAsia="宋体" w:cs="Courier New"/>
      <w:kern w:val="2"/>
      <w:sz w:val="21"/>
      <w:szCs w:val="21"/>
      <w:lang w:val="en-US" w:eastAsia="zh-CN" w:bidi="ar-SA"/>
    </w:rPr>
  </w:style>
  <w:style w:type="character" w:customStyle="1" w:styleId="118">
    <w:name w:val="页眉 Char"/>
    <w:qFormat/>
    <w:uiPriority w:val="99"/>
    <w:rPr>
      <w:sz w:val="18"/>
      <w:szCs w:val="18"/>
    </w:rPr>
  </w:style>
  <w:style w:type="character" w:customStyle="1" w:styleId="119">
    <w:name w:val="正文文本缩进 2 字符"/>
    <w:qFormat/>
    <w:uiPriority w:val="0"/>
  </w:style>
  <w:style w:type="character" w:customStyle="1" w:styleId="120">
    <w:name w:val="列出段落 Char"/>
    <w:qFormat/>
    <w:uiPriority w:val="0"/>
    <w:rPr>
      <w:rFonts w:ascii="Calibri" w:hAnsi="Calibri"/>
    </w:rPr>
  </w:style>
  <w:style w:type="character" w:customStyle="1" w:styleId="121">
    <w:name w:val="标题 字符1"/>
    <w:qFormat/>
    <w:uiPriority w:val="10"/>
    <w:rPr>
      <w:rFonts w:ascii="等线 Light" w:hAnsi="等线 Light" w:eastAsia="等线 Light" w:cs="Times New Roman"/>
      <w:b/>
      <w:bCs/>
      <w:kern w:val="2"/>
      <w:sz w:val="32"/>
      <w:szCs w:val="32"/>
    </w:rPr>
  </w:style>
  <w:style w:type="character" w:customStyle="1" w:styleId="122">
    <w:name w:val="正文文本首行缩进 字符2"/>
    <w:qFormat/>
    <w:uiPriority w:val="0"/>
    <w:rPr>
      <w:rFonts w:eastAsia="宋体"/>
    </w:rPr>
  </w:style>
  <w:style w:type="character" w:customStyle="1" w:styleId="123">
    <w:name w:val="正文首行缩进 Char1"/>
    <w:semiHidden/>
    <w:qFormat/>
    <w:uiPriority w:val="99"/>
  </w:style>
  <w:style w:type="character" w:customStyle="1" w:styleId="124">
    <w:name w:val="纯文本 字符1"/>
    <w:semiHidden/>
    <w:qFormat/>
    <w:uiPriority w:val="0"/>
    <w:rPr>
      <w:rFonts w:ascii="等线" w:hAnsi="Courier New" w:eastAsia="等线" w:cs="Courier New"/>
      <w:kern w:val="2"/>
      <w:sz w:val="21"/>
      <w:szCs w:val="22"/>
    </w:rPr>
  </w:style>
  <w:style w:type="character" w:customStyle="1" w:styleId="125">
    <w:name w:val="正文文本 3 字符"/>
    <w:qFormat/>
    <w:uiPriority w:val="0"/>
    <w:rPr>
      <w:kern w:val="2"/>
      <w:sz w:val="16"/>
      <w:szCs w:val="16"/>
    </w:rPr>
  </w:style>
  <w:style w:type="character" w:customStyle="1" w:styleId="126">
    <w:name w:val="文档结构图 Char1"/>
    <w:semiHidden/>
    <w:qFormat/>
    <w:uiPriority w:val="99"/>
    <w:rPr>
      <w:rFonts w:ascii="宋体" w:eastAsia="宋体"/>
      <w:sz w:val="18"/>
      <w:szCs w:val="18"/>
    </w:rPr>
  </w:style>
  <w:style w:type="character" w:customStyle="1" w:styleId="127">
    <w:name w:val="正文文本 3 字符1"/>
    <w:semiHidden/>
    <w:qFormat/>
    <w:uiPriority w:val="99"/>
    <w:rPr>
      <w:kern w:val="2"/>
      <w:sz w:val="16"/>
      <w:szCs w:val="16"/>
    </w:rPr>
  </w:style>
  <w:style w:type="character" w:customStyle="1" w:styleId="128">
    <w:name w:val="HTML 预设格式 字符1"/>
    <w:qFormat/>
    <w:uiPriority w:val="0"/>
    <w:rPr>
      <w:rFonts w:ascii="Courier New" w:hAnsi="Courier New" w:cs="Courier New"/>
      <w:kern w:val="2"/>
    </w:rPr>
  </w:style>
  <w:style w:type="character" w:customStyle="1" w:styleId="129">
    <w:name w:val="副标题 字符2"/>
    <w:qFormat/>
    <w:uiPriority w:val="11"/>
    <w:rPr>
      <w:rFonts w:ascii="Calibri Light" w:hAnsi="Calibri Light"/>
      <w:b/>
      <w:bCs/>
      <w:kern w:val="28"/>
      <w:sz w:val="32"/>
      <w:szCs w:val="32"/>
    </w:rPr>
  </w:style>
  <w:style w:type="character" w:customStyle="1" w:styleId="130">
    <w:name w:val="日期 Char"/>
    <w:qFormat/>
    <w:uiPriority w:val="0"/>
    <w:rPr>
      <w:szCs w:val="24"/>
    </w:rPr>
  </w:style>
  <w:style w:type="character" w:customStyle="1" w:styleId="131">
    <w:name w:val="正文文本 字符"/>
    <w:qFormat/>
    <w:uiPriority w:val="0"/>
    <w:rPr>
      <w:szCs w:val="24"/>
    </w:rPr>
  </w:style>
  <w:style w:type="character" w:customStyle="1" w:styleId="132">
    <w:name w:val="批注主题 Char1"/>
    <w:semiHidden/>
    <w:qFormat/>
    <w:uiPriority w:val="99"/>
    <w:rPr>
      <w:b/>
      <w:bCs/>
    </w:rPr>
  </w:style>
  <w:style w:type="character" w:customStyle="1" w:styleId="133">
    <w:name w:val="fontorange1"/>
    <w:qFormat/>
    <w:uiPriority w:val="0"/>
    <w:rPr>
      <w:rFonts w:hint="default" w:ascii="ˎ̥" w:hAnsi="ˎ̥"/>
      <w:color w:val="FF6600"/>
      <w:sz w:val="18"/>
      <w:szCs w:val="18"/>
    </w:rPr>
  </w:style>
  <w:style w:type="character" w:customStyle="1" w:styleId="134">
    <w:name w:val="批注框文本 字符1"/>
    <w:semiHidden/>
    <w:qFormat/>
    <w:uiPriority w:val="99"/>
    <w:rPr>
      <w:kern w:val="2"/>
      <w:sz w:val="18"/>
      <w:szCs w:val="18"/>
    </w:rPr>
  </w:style>
  <w:style w:type="character" w:customStyle="1" w:styleId="135">
    <w:name w:val="正文文本 2 字符"/>
    <w:qFormat/>
    <w:uiPriority w:val="0"/>
    <w:rPr>
      <w:kern w:val="2"/>
      <w:sz w:val="21"/>
      <w:szCs w:val="24"/>
    </w:rPr>
  </w:style>
  <w:style w:type="character" w:customStyle="1" w:styleId="136">
    <w:name w:val="日期 Char1"/>
    <w:semiHidden/>
    <w:qFormat/>
    <w:uiPriority w:val="99"/>
  </w:style>
  <w:style w:type="character" w:customStyle="1" w:styleId="137">
    <w:name w:val="正文文本首行缩进 字符"/>
    <w:qFormat/>
    <w:uiPriority w:val="0"/>
  </w:style>
  <w:style w:type="character" w:customStyle="1" w:styleId="138">
    <w:name w:val="正文文本 字符1"/>
    <w:semiHidden/>
    <w:qFormat/>
    <w:uiPriority w:val="0"/>
    <w:rPr>
      <w:kern w:val="2"/>
      <w:sz w:val="21"/>
      <w:szCs w:val="22"/>
    </w:rPr>
  </w:style>
  <w:style w:type="character" w:customStyle="1" w:styleId="139">
    <w:name w:val="HTML 预设格式 字符"/>
    <w:qFormat/>
    <w:uiPriority w:val="0"/>
    <w:rPr>
      <w:rFonts w:ascii="宋体" w:hAnsi="宋体" w:cs="宋体"/>
      <w:sz w:val="24"/>
      <w:szCs w:val="24"/>
    </w:rPr>
  </w:style>
  <w:style w:type="character" w:customStyle="1" w:styleId="140">
    <w:name w:val="文档结构图 字符2"/>
    <w:qFormat/>
    <w:uiPriority w:val="0"/>
    <w:rPr>
      <w:kern w:val="2"/>
      <w:sz w:val="21"/>
      <w:szCs w:val="24"/>
      <w:shd w:val="clear" w:color="auto" w:fill="000080"/>
    </w:rPr>
  </w:style>
  <w:style w:type="character" w:customStyle="1" w:styleId="141">
    <w:name w:val="页眉 字符1"/>
    <w:semiHidden/>
    <w:qFormat/>
    <w:uiPriority w:val="0"/>
    <w:rPr>
      <w:kern w:val="2"/>
      <w:sz w:val="18"/>
      <w:szCs w:val="18"/>
    </w:rPr>
  </w:style>
  <w:style w:type="character" w:customStyle="1" w:styleId="142">
    <w:name w:val="样式 正文文本 + Times New Roman Char"/>
    <w:basedOn w:val="98"/>
    <w:link w:val="143"/>
    <w:qFormat/>
    <w:uiPriority w:val="0"/>
  </w:style>
  <w:style w:type="paragraph" w:customStyle="1" w:styleId="143">
    <w:name w:val="样式 正文文本 + Times New Roman"/>
    <w:basedOn w:val="14"/>
    <w:link w:val="142"/>
    <w:qFormat/>
    <w:uiPriority w:val="0"/>
    <w:rPr>
      <w:rFonts w:asciiTheme="minorHAnsi" w:hAnsiTheme="minorHAnsi" w:eastAsiaTheme="minorEastAsia" w:cstheme="minorBidi"/>
      <w:szCs w:val="22"/>
    </w:rPr>
  </w:style>
  <w:style w:type="character" w:customStyle="1" w:styleId="144">
    <w:name w:val="文档结构图 字符1"/>
    <w:semiHidden/>
    <w:qFormat/>
    <w:uiPriority w:val="99"/>
    <w:rPr>
      <w:rFonts w:ascii="Microsoft YaHei UI" w:eastAsia="Microsoft YaHei UI"/>
      <w:kern w:val="2"/>
      <w:sz w:val="18"/>
      <w:szCs w:val="18"/>
    </w:rPr>
  </w:style>
  <w:style w:type="character" w:customStyle="1" w:styleId="145">
    <w:name w:val="正文文本缩进 3 Char1"/>
    <w:semiHidden/>
    <w:qFormat/>
    <w:uiPriority w:val="99"/>
    <w:rPr>
      <w:kern w:val="2"/>
      <w:sz w:val="16"/>
      <w:szCs w:val="16"/>
    </w:rPr>
  </w:style>
  <w:style w:type="character" w:customStyle="1" w:styleId="146">
    <w:name w:val="批注框文本 Char1"/>
    <w:semiHidden/>
    <w:qFormat/>
    <w:uiPriority w:val="99"/>
    <w:rPr>
      <w:sz w:val="18"/>
      <w:szCs w:val="18"/>
    </w:rPr>
  </w:style>
  <w:style w:type="character" w:customStyle="1" w:styleId="147">
    <w:name w:val="正文文本缩进 3 字符1"/>
    <w:qFormat/>
    <w:uiPriority w:val="99"/>
    <w:rPr>
      <w:kern w:val="2"/>
      <w:sz w:val="16"/>
      <w:szCs w:val="16"/>
    </w:rPr>
  </w:style>
  <w:style w:type="paragraph" w:customStyle="1" w:styleId="148">
    <w:name w:val="正文 New New New New New New New New New New New New New New New"/>
    <w:basedOn w:val="1"/>
    <w:qFormat/>
    <w:uiPriority w:val="0"/>
    <w:rPr>
      <w:rFonts w:ascii="Calibri" w:hAnsi="宋体" w:eastAsia="仿宋_GB2312" w:cs="Times New Roman"/>
      <w:szCs w:val="21"/>
    </w:rPr>
  </w:style>
  <w:style w:type="paragraph" w:customStyle="1" w:styleId="149">
    <w:name w:val="副标题1"/>
    <w:basedOn w:val="1"/>
    <w:next w:val="1"/>
    <w:qFormat/>
    <w:uiPriority w:val="11"/>
    <w:pPr>
      <w:widowControl/>
      <w:spacing w:before="240" w:after="60" w:line="312" w:lineRule="auto"/>
      <w:jc w:val="center"/>
      <w:outlineLvl w:val="1"/>
    </w:pPr>
    <w:rPr>
      <w:rFonts w:ascii="Calibri Light" w:hAnsi="Calibri Light"/>
      <w:b/>
      <w:bCs/>
      <w:kern w:val="28"/>
      <w:sz w:val="32"/>
      <w:szCs w:val="32"/>
    </w:rPr>
  </w:style>
  <w:style w:type="character" w:customStyle="1" w:styleId="150">
    <w:name w:val="副标题 字符3"/>
    <w:basedOn w:val="45"/>
    <w:qFormat/>
    <w:uiPriority w:val="11"/>
    <w:rPr>
      <w:b/>
      <w:bCs/>
      <w:kern w:val="28"/>
      <w:sz w:val="32"/>
      <w:szCs w:val="32"/>
    </w:rPr>
  </w:style>
  <w:style w:type="paragraph" w:customStyle="1" w:styleId="151">
    <w:name w:val="Char"/>
    <w:basedOn w:val="1"/>
    <w:qFormat/>
    <w:uiPriority w:val="0"/>
    <w:pPr>
      <w:adjustRightInd w:val="0"/>
      <w:snapToGrid w:val="0"/>
      <w:spacing w:line="360" w:lineRule="auto"/>
      <w:ind w:firstLine="200" w:firstLineChars="200"/>
    </w:pPr>
    <w:rPr>
      <w:rFonts w:ascii="仿宋_GB2312" w:hAnsi="Times New Roman" w:eastAsia="仿宋_GB2312" w:cs="Times New Roman"/>
      <w:b/>
      <w:sz w:val="32"/>
      <w:szCs w:val="32"/>
    </w:rPr>
  </w:style>
  <w:style w:type="paragraph" w:customStyle="1" w:styleId="152">
    <w:name w:val="WPSOffice手动目录 1"/>
    <w:qFormat/>
    <w:uiPriority w:val="0"/>
    <w:rPr>
      <w:rFonts w:ascii="Times New Roman" w:hAnsi="Times New Roman" w:eastAsia="宋体" w:cs="Times New Roman"/>
      <w:lang w:val="en-US" w:eastAsia="zh-CN" w:bidi="ar-SA"/>
    </w:rPr>
  </w:style>
  <w:style w:type="paragraph" w:customStyle="1" w:styleId="153">
    <w:name w:val="1"/>
    <w:basedOn w:val="1"/>
    <w:next w:val="35"/>
    <w:qFormat/>
    <w:uiPriority w:val="0"/>
    <w:pPr>
      <w:autoSpaceDE w:val="0"/>
      <w:autoSpaceDN w:val="0"/>
      <w:adjustRightInd w:val="0"/>
      <w:spacing w:line="0" w:lineRule="atLeast"/>
      <w:jc w:val="center"/>
    </w:pPr>
    <w:rPr>
      <w:rFonts w:ascii="隶书" w:hAnsi="Times New Roman" w:eastAsia="隶书" w:cs="Times New Roman"/>
      <w:b/>
      <w:snapToGrid w:val="0"/>
      <w:spacing w:val="70"/>
      <w:sz w:val="72"/>
      <w:szCs w:val="20"/>
    </w:rPr>
  </w:style>
  <w:style w:type="paragraph" w:customStyle="1" w:styleId="154">
    <w:name w:val="正文文本 New New New New"/>
    <w:basedOn w:val="1"/>
    <w:qFormat/>
    <w:uiPriority w:val="0"/>
    <w:pPr>
      <w:jc w:val="center"/>
    </w:pPr>
    <w:rPr>
      <w:rFonts w:ascii="Times New Roman" w:hAnsi="Times New Roman" w:eastAsia="宋体" w:cs="Times New Roman"/>
      <w:b/>
      <w:bCs/>
      <w:sz w:val="36"/>
      <w:szCs w:val="20"/>
    </w:rPr>
  </w:style>
  <w:style w:type="paragraph" w:customStyle="1" w:styleId="155">
    <w:name w:val="p15"/>
    <w:basedOn w:val="1"/>
    <w:qFormat/>
    <w:uiPriority w:val="0"/>
    <w:pPr>
      <w:widowControl/>
    </w:pPr>
    <w:rPr>
      <w:rFonts w:ascii="Times New Roman" w:hAnsi="Times New Roman" w:eastAsia="宋体" w:cs="Times New Roman"/>
      <w:kern w:val="0"/>
      <w:sz w:val="18"/>
      <w:szCs w:val="18"/>
    </w:rPr>
  </w:style>
  <w:style w:type="paragraph" w:customStyle="1" w:styleId="156">
    <w:name w:val="修订1"/>
    <w:qFormat/>
    <w:uiPriority w:val="0"/>
    <w:rPr>
      <w:rFonts w:ascii="Times New Roman" w:hAnsi="Times New Roman" w:eastAsia="宋体" w:cs="Times New Roman"/>
      <w:kern w:val="2"/>
      <w:sz w:val="21"/>
      <w:szCs w:val="24"/>
      <w:lang w:val="en-US" w:eastAsia="zh-CN" w:bidi="ar-SA"/>
    </w:rPr>
  </w:style>
  <w:style w:type="paragraph" w:customStyle="1" w:styleId="157">
    <w:name w:val="zhang"/>
    <w:basedOn w:val="1"/>
    <w:qFormat/>
    <w:uiPriority w:val="0"/>
    <w:pPr>
      <w:widowControl/>
      <w:spacing w:before="100" w:beforeAutospacing="1" w:after="100" w:afterAutospacing="1"/>
      <w:jc w:val="left"/>
    </w:pPr>
    <w:rPr>
      <w:rFonts w:ascii="宋体" w:hAnsi="宋体" w:eastAsia="宋体" w:cs="宋体"/>
      <w:b/>
      <w:bCs/>
      <w:smallCaps/>
      <w:color w:val="000000"/>
      <w:kern w:val="0"/>
      <w:sz w:val="20"/>
      <w:szCs w:val="20"/>
    </w:rPr>
  </w:style>
  <w:style w:type="character" w:customStyle="1" w:styleId="158">
    <w:name w:val="批注文字 字符1"/>
    <w:basedOn w:val="45"/>
    <w:link w:val="12"/>
    <w:qFormat/>
    <w:uiPriority w:val="99"/>
    <w:rPr>
      <w:rFonts w:ascii="Times New Roman" w:hAnsi="Times New Roman" w:eastAsia="宋体" w:cs="Times New Roman"/>
      <w:szCs w:val="24"/>
    </w:rPr>
  </w:style>
  <w:style w:type="paragraph" w:customStyle="1" w:styleId="159">
    <w:name w:val="批注主题1"/>
    <w:basedOn w:val="12"/>
    <w:next w:val="12"/>
    <w:qFormat/>
    <w:uiPriority w:val="0"/>
    <w:rPr>
      <w:rFonts w:ascii="Calibri" w:hAnsi="Calibri"/>
      <w:b/>
      <w:bCs/>
    </w:rPr>
  </w:style>
  <w:style w:type="character" w:customStyle="1" w:styleId="160">
    <w:name w:val="批注主题 字符2"/>
    <w:basedOn w:val="158"/>
    <w:semiHidden/>
    <w:qFormat/>
    <w:uiPriority w:val="99"/>
    <w:rPr>
      <w:rFonts w:ascii="Times New Roman" w:hAnsi="Times New Roman" w:eastAsia="宋体" w:cs="Times New Roman"/>
      <w:b/>
      <w:bCs/>
      <w:kern w:val="2"/>
      <w:sz w:val="21"/>
      <w:szCs w:val="24"/>
    </w:rPr>
  </w:style>
  <w:style w:type="paragraph" w:customStyle="1" w:styleId="161">
    <w:name w:val="正文文本 31"/>
    <w:basedOn w:val="1"/>
    <w:next w:val="13"/>
    <w:qFormat/>
    <w:uiPriority w:val="0"/>
    <w:pPr>
      <w:spacing w:after="120"/>
    </w:pPr>
    <w:rPr>
      <w:sz w:val="16"/>
      <w:szCs w:val="16"/>
    </w:rPr>
  </w:style>
  <w:style w:type="character" w:customStyle="1" w:styleId="162">
    <w:name w:val="正文文本 3 字符2"/>
    <w:basedOn w:val="45"/>
    <w:semiHidden/>
    <w:qFormat/>
    <w:uiPriority w:val="99"/>
    <w:rPr>
      <w:rFonts w:ascii="Times New Roman" w:hAnsi="Times New Roman" w:eastAsia="宋体" w:cs="Times New Roman"/>
      <w:kern w:val="2"/>
      <w:sz w:val="16"/>
      <w:szCs w:val="16"/>
    </w:rPr>
  </w:style>
  <w:style w:type="paragraph" w:customStyle="1" w:styleId="163">
    <w:name w:val="默认段落字体 Para Char Char Char Char"/>
    <w:basedOn w:val="164"/>
    <w:qFormat/>
    <w:uiPriority w:val="0"/>
  </w:style>
  <w:style w:type="paragraph" w:customStyle="1" w:styleId="164">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5">
    <w:name w:val="Table Paragraph"/>
    <w:basedOn w:val="1"/>
    <w:unhideWhenUsed/>
    <w:qFormat/>
    <w:uiPriority w:val="0"/>
    <w:rPr>
      <w:rFonts w:ascii="Calibri" w:hAnsi="Calibri" w:eastAsia="楷体_GB2312" w:cs="Times New Roman"/>
    </w:rPr>
  </w:style>
  <w:style w:type="character" w:customStyle="1" w:styleId="166">
    <w:name w:val="正文文本 字符3"/>
    <w:basedOn w:val="45"/>
    <w:link w:val="14"/>
    <w:qFormat/>
    <w:uiPriority w:val="0"/>
    <w:rPr>
      <w:rFonts w:ascii="Times New Roman" w:hAnsi="Times New Roman" w:eastAsia="宋体" w:cs="Times New Roman"/>
      <w:szCs w:val="24"/>
    </w:rPr>
  </w:style>
  <w:style w:type="paragraph" w:customStyle="1" w:styleId="167">
    <w:name w:val="正文文本首行缩进1"/>
    <w:basedOn w:val="14"/>
    <w:next w:val="40"/>
    <w:qFormat/>
    <w:uiPriority w:val="0"/>
    <w:pPr>
      <w:ind w:firstLine="420"/>
    </w:pPr>
    <w:rPr>
      <w:rFonts w:ascii="Calibri" w:hAnsi="Calibri"/>
      <w:kern w:val="0"/>
      <w:sz w:val="20"/>
      <w:szCs w:val="20"/>
    </w:rPr>
  </w:style>
  <w:style w:type="character" w:customStyle="1" w:styleId="168">
    <w:name w:val="正文文本首行缩进 字符3"/>
    <w:basedOn w:val="166"/>
    <w:semiHidden/>
    <w:qFormat/>
    <w:uiPriority w:val="99"/>
    <w:rPr>
      <w:rFonts w:ascii="Times New Roman" w:hAnsi="Times New Roman" w:eastAsia="宋体" w:cs="Times New Roman"/>
      <w:kern w:val="2"/>
      <w:sz w:val="21"/>
      <w:szCs w:val="24"/>
    </w:rPr>
  </w:style>
  <w:style w:type="paragraph" w:customStyle="1" w:styleId="169">
    <w:name w:val="2"/>
    <w:basedOn w:val="1"/>
    <w:next w:val="21"/>
    <w:qFormat/>
    <w:uiPriority w:val="0"/>
    <w:rPr>
      <w:rFonts w:ascii="宋体" w:hAnsi="Courier New" w:eastAsia="宋体" w:cs="Times New Roman"/>
      <w:szCs w:val="20"/>
    </w:rPr>
  </w:style>
  <w:style w:type="paragraph" w:customStyle="1" w:styleId="170">
    <w:name w:val="标题1"/>
    <w:basedOn w:val="1"/>
    <w:next w:val="1"/>
    <w:qFormat/>
    <w:uiPriority w:val="1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1">
    <w:name w:val="标题 字符3"/>
    <w:basedOn w:val="45"/>
    <w:qFormat/>
    <w:uiPriority w:val="10"/>
    <w:rPr>
      <w:rFonts w:ascii="Cambria" w:hAnsi="Cambria" w:eastAsia="宋体" w:cs="Times New Roman"/>
      <w:b/>
      <w:bCs/>
      <w:kern w:val="2"/>
      <w:sz w:val="32"/>
      <w:szCs w:val="32"/>
    </w:rPr>
  </w:style>
  <w:style w:type="paragraph" w:customStyle="1" w:styleId="172">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ZXX标题2"/>
    <w:basedOn w:val="1"/>
    <w:qFormat/>
    <w:uiPriority w:val="0"/>
    <w:pPr>
      <w:tabs>
        <w:tab w:val="left" w:pos="120"/>
        <w:tab w:val="left" w:pos="180"/>
        <w:tab w:val="left" w:pos="240"/>
        <w:tab w:val="left" w:pos="360"/>
      </w:tabs>
      <w:spacing w:before="360" w:line="360" w:lineRule="auto"/>
      <w:ind w:left="85" w:leftChars="85"/>
    </w:pPr>
    <w:rPr>
      <w:rFonts w:ascii="Arial" w:hAnsi="Arial" w:eastAsia="黑体" w:cs="Times New Roman"/>
      <w:b/>
      <w:sz w:val="28"/>
      <w:szCs w:val="21"/>
    </w:rPr>
  </w:style>
  <w:style w:type="paragraph" w:customStyle="1" w:styleId="174">
    <w:name w:val="正文文本 New"/>
    <w:basedOn w:val="1"/>
    <w:qFormat/>
    <w:uiPriority w:val="0"/>
    <w:pPr>
      <w:jc w:val="center"/>
    </w:pPr>
    <w:rPr>
      <w:rFonts w:ascii="Times New Roman" w:hAnsi="Times New Roman" w:eastAsia="宋体" w:cs="Times New Roman"/>
      <w:b/>
      <w:bCs/>
      <w:sz w:val="36"/>
      <w:szCs w:val="20"/>
    </w:rPr>
  </w:style>
  <w:style w:type="paragraph" w:customStyle="1" w:styleId="175">
    <w:name w:val="文档结构图1"/>
    <w:basedOn w:val="1"/>
    <w:next w:val="11"/>
    <w:qFormat/>
    <w:uiPriority w:val="0"/>
    <w:pPr>
      <w:shd w:val="clear" w:color="auto" w:fill="000080"/>
    </w:pPr>
    <w:rPr>
      <w:szCs w:val="24"/>
      <w:shd w:val="clear" w:color="auto" w:fill="000080"/>
    </w:rPr>
  </w:style>
  <w:style w:type="character" w:customStyle="1" w:styleId="176">
    <w:name w:val="文档结构图 字符3"/>
    <w:basedOn w:val="45"/>
    <w:semiHidden/>
    <w:qFormat/>
    <w:uiPriority w:val="99"/>
    <w:rPr>
      <w:rFonts w:ascii="Microsoft YaHei UI" w:hAnsi="Times New Roman" w:eastAsia="Microsoft YaHei UI" w:cs="Times New Roman"/>
      <w:kern w:val="2"/>
      <w:sz w:val="18"/>
      <w:szCs w:val="18"/>
    </w:rPr>
  </w:style>
  <w:style w:type="paragraph" w:customStyle="1" w:styleId="177">
    <w:name w:val="表中"/>
    <w:basedOn w:val="1"/>
    <w:qFormat/>
    <w:uiPriority w:val="0"/>
    <w:pPr>
      <w:adjustRightInd w:val="0"/>
      <w:spacing w:line="360" w:lineRule="atLeast"/>
      <w:jc w:val="center"/>
      <w:textAlignment w:val="baseline"/>
    </w:pPr>
    <w:rPr>
      <w:rFonts w:ascii="Calibri" w:hAnsi="Calibri" w:eastAsia="宋体" w:cs="Times New Roman"/>
      <w:kern w:val="0"/>
      <w:szCs w:val="20"/>
    </w:rPr>
  </w:style>
  <w:style w:type="paragraph" w:customStyle="1" w:styleId="178">
    <w:name w:val="p0"/>
    <w:basedOn w:val="1"/>
    <w:qFormat/>
    <w:uiPriority w:val="0"/>
    <w:pPr>
      <w:widowControl/>
    </w:pPr>
    <w:rPr>
      <w:rFonts w:ascii="Times New Roman" w:hAnsi="Times New Roman" w:eastAsia="宋体" w:cs="Times New Roman"/>
      <w:kern w:val="0"/>
      <w:szCs w:val="21"/>
    </w:rPr>
  </w:style>
  <w:style w:type="paragraph" w:customStyle="1" w:styleId="179">
    <w:name w:val="正文文本缩进 31"/>
    <w:basedOn w:val="1"/>
    <w:next w:val="32"/>
    <w:unhideWhenUsed/>
    <w:qFormat/>
    <w:uiPriority w:val="0"/>
    <w:pPr>
      <w:spacing w:after="120" w:line="560" w:lineRule="exact"/>
      <w:ind w:left="420" w:leftChars="200"/>
    </w:pPr>
    <w:rPr>
      <w:sz w:val="16"/>
      <w:szCs w:val="16"/>
    </w:rPr>
  </w:style>
  <w:style w:type="character" w:customStyle="1" w:styleId="180">
    <w:name w:val="正文文本缩进 3 字符2"/>
    <w:basedOn w:val="45"/>
    <w:semiHidden/>
    <w:qFormat/>
    <w:uiPriority w:val="99"/>
    <w:rPr>
      <w:rFonts w:ascii="Times New Roman" w:hAnsi="Times New Roman" w:eastAsia="宋体" w:cs="Times New Roman"/>
      <w:kern w:val="2"/>
      <w:sz w:val="16"/>
      <w:szCs w:val="16"/>
    </w:rPr>
  </w:style>
  <w:style w:type="paragraph" w:customStyle="1" w:styleId="181">
    <w:name w:val="正文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182">
    <w:name w:val="正文文本缩进 21"/>
    <w:basedOn w:val="1"/>
    <w:next w:val="24"/>
    <w:qFormat/>
    <w:uiPriority w:val="0"/>
    <w:pPr>
      <w:ind w:firstLine="720" w:firstLineChars="225"/>
    </w:pPr>
    <w:rPr>
      <w:kern w:val="0"/>
      <w:sz w:val="20"/>
      <w:szCs w:val="20"/>
    </w:rPr>
  </w:style>
  <w:style w:type="character" w:customStyle="1" w:styleId="183">
    <w:name w:val="正文文本缩进 2 字符2"/>
    <w:basedOn w:val="45"/>
    <w:semiHidden/>
    <w:qFormat/>
    <w:uiPriority w:val="99"/>
    <w:rPr>
      <w:rFonts w:ascii="Times New Roman" w:hAnsi="Times New Roman" w:eastAsia="宋体" w:cs="Times New Roman"/>
      <w:kern w:val="2"/>
      <w:sz w:val="21"/>
      <w:szCs w:val="24"/>
    </w:rPr>
  </w:style>
  <w:style w:type="paragraph" w:customStyle="1" w:styleId="184">
    <w:name w:val="正文 New New New New New New New New New New New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85">
    <w:name w:val="Char Char5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86">
    <w:name w:val="正文文本 New New New"/>
    <w:basedOn w:val="1"/>
    <w:qFormat/>
    <w:uiPriority w:val="0"/>
    <w:pPr>
      <w:jc w:val="center"/>
    </w:pPr>
    <w:rPr>
      <w:rFonts w:ascii="Times New Roman" w:hAnsi="Times New Roman" w:eastAsia="宋体" w:cs="Times New Roman"/>
      <w:b/>
      <w:bCs/>
      <w:sz w:val="36"/>
      <w:szCs w:val="20"/>
    </w:rPr>
  </w:style>
  <w:style w:type="paragraph" w:customStyle="1" w:styleId="18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88">
    <w:name w:val="列表段落1"/>
    <w:basedOn w:val="1"/>
    <w:qFormat/>
    <w:uiPriority w:val="0"/>
    <w:pPr>
      <w:ind w:firstLine="420" w:firstLineChars="200"/>
    </w:pPr>
    <w:rPr>
      <w:rFonts w:ascii="Times New Roman" w:hAnsi="Times New Roman" w:eastAsia="宋体" w:cs="Times New Roman"/>
    </w:rPr>
  </w:style>
  <w:style w:type="paragraph" w:customStyle="1" w:styleId="189">
    <w:name w:val="样式 标题 2 +"/>
    <w:basedOn w:val="4"/>
    <w:qFormat/>
    <w:uiPriority w:val="0"/>
    <w:pPr>
      <w:tabs>
        <w:tab w:val="left" w:pos="567"/>
        <w:tab w:val="left" w:pos="840"/>
      </w:tabs>
      <w:spacing w:line="412" w:lineRule="auto"/>
    </w:pPr>
    <w:rPr>
      <w:rFonts w:ascii="Arial" w:hAnsi="Arial" w:eastAsia="黑体"/>
      <w:bCs w:val="0"/>
      <w:kern w:val="0"/>
      <w:szCs w:val="20"/>
    </w:rPr>
  </w:style>
  <w:style w:type="paragraph" w:customStyle="1" w:styleId="1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1">
    <w:name w:val="样式 正文文本 + 首行缩进:  2 字符"/>
    <w:basedOn w:val="14"/>
    <w:qFormat/>
    <w:uiPriority w:val="0"/>
    <w:rPr>
      <w:rFonts w:cs="宋体"/>
    </w:rPr>
  </w:style>
  <w:style w:type="paragraph" w:customStyle="1" w:styleId="192">
    <w:name w:val="文二"/>
    <w:basedOn w:val="1"/>
    <w:qFormat/>
    <w:uiPriority w:val="0"/>
    <w:pPr>
      <w:jc w:val="left"/>
    </w:pPr>
    <w:rPr>
      <w:rFonts w:ascii="宋体" w:hAnsi="宋体" w:eastAsia="宋体" w:cs="Times New Roman"/>
      <w:szCs w:val="21"/>
    </w:rPr>
  </w:style>
  <w:style w:type="paragraph" w:customStyle="1" w:styleId="193">
    <w:name w:val="正文文本 21"/>
    <w:basedOn w:val="1"/>
    <w:next w:val="35"/>
    <w:qFormat/>
    <w:uiPriority w:val="0"/>
    <w:pPr>
      <w:spacing w:after="120" w:line="480" w:lineRule="auto"/>
    </w:pPr>
    <w:rPr>
      <w:szCs w:val="24"/>
    </w:rPr>
  </w:style>
  <w:style w:type="character" w:customStyle="1" w:styleId="194">
    <w:name w:val="正文文本 2 字符2"/>
    <w:basedOn w:val="45"/>
    <w:semiHidden/>
    <w:qFormat/>
    <w:uiPriority w:val="99"/>
    <w:rPr>
      <w:rFonts w:ascii="Times New Roman" w:hAnsi="Times New Roman" w:eastAsia="宋体" w:cs="Times New Roman"/>
      <w:kern w:val="2"/>
      <w:sz w:val="21"/>
      <w:szCs w:val="24"/>
    </w:rPr>
  </w:style>
  <w:style w:type="paragraph" w:customStyle="1" w:styleId="195">
    <w:name w:val="样式 四号 行距: 1.5 倍行距"/>
    <w:basedOn w:val="1"/>
    <w:qFormat/>
    <w:uiPriority w:val="0"/>
    <w:pPr>
      <w:spacing w:line="360" w:lineRule="auto"/>
      <w:ind w:firstLine="560" w:firstLineChars="200"/>
    </w:pPr>
    <w:rPr>
      <w:rFonts w:ascii="Times New Roman" w:hAnsi="Times New Roman" w:eastAsia="宋体" w:cs="宋体"/>
      <w:sz w:val="24"/>
      <w:szCs w:val="20"/>
    </w:rPr>
  </w:style>
  <w:style w:type="paragraph" w:customStyle="1" w:styleId="19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7">
    <w:name w:val="_Style 11"/>
    <w:basedOn w:val="1"/>
    <w:qFormat/>
    <w:uiPriority w:val="0"/>
    <w:rPr>
      <w:rFonts w:ascii="Times New Roman" w:hAnsi="Times New Roman" w:eastAsia="宋体" w:cs="Times New Roman"/>
      <w:sz w:val="30"/>
      <w:szCs w:val="24"/>
    </w:rPr>
  </w:style>
  <w:style w:type="paragraph" w:customStyle="1" w:styleId="198">
    <w:name w:val="HTML 预设格式1"/>
    <w:basedOn w:val="1"/>
    <w:next w:val="3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99">
    <w:name w:val="HTML 预设格式 字符2"/>
    <w:basedOn w:val="45"/>
    <w:semiHidden/>
    <w:qFormat/>
    <w:uiPriority w:val="99"/>
    <w:rPr>
      <w:rFonts w:ascii="Courier New" w:hAnsi="Courier New" w:eastAsia="宋体" w:cs="Courier New"/>
      <w:kern w:val="2"/>
    </w:rPr>
  </w:style>
  <w:style w:type="paragraph" w:customStyle="1" w:styleId="20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1">
    <w:name w:val="普通(网站) New Ne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3">
    <w:name w:val="正  文"/>
    <w:basedOn w:val="1"/>
    <w:qFormat/>
    <w:uiPriority w:val="0"/>
    <w:pPr>
      <w:spacing w:line="360" w:lineRule="auto"/>
      <w:ind w:firstLine="200" w:firstLineChars="200"/>
    </w:pPr>
    <w:rPr>
      <w:rFonts w:ascii="宋体" w:hAnsi="Calibri" w:eastAsia="宋体" w:cs="Times New Roman"/>
      <w:sz w:val="24"/>
      <w:szCs w:val="24"/>
    </w:rPr>
  </w:style>
  <w:style w:type="paragraph" w:customStyle="1" w:styleId="20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5">
    <w:name w:val="正文文本缩进 字符2"/>
    <w:basedOn w:val="45"/>
    <w:link w:val="15"/>
    <w:semiHidden/>
    <w:qFormat/>
    <w:uiPriority w:val="99"/>
  </w:style>
  <w:style w:type="character" w:customStyle="1" w:styleId="206">
    <w:name w:val="纯文本 字符3"/>
    <w:basedOn w:val="45"/>
    <w:link w:val="21"/>
    <w:semiHidden/>
    <w:qFormat/>
    <w:uiPriority w:val="99"/>
    <w:rPr>
      <w:rFonts w:hAnsi="Courier New" w:cs="Courier New" w:asciiTheme="minorEastAsia"/>
    </w:rPr>
  </w:style>
  <w:style w:type="character" w:customStyle="1" w:styleId="207">
    <w:name w:val="正文文本缩进 3 字符3"/>
    <w:basedOn w:val="45"/>
    <w:link w:val="32"/>
    <w:semiHidden/>
    <w:qFormat/>
    <w:uiPriority w:val="99"/>
    <w:rPr>
      <w:sz w:val="16"/>
      <w:szCs w:val="16"/>
    </w:rPr>
  </w:style>
  <w:style w:type="character" w:customStyle="1" w:styleId="208">
    <w:name w:val="标题 字符4"/>
    <w:basedOn w:val="45"/>
    <w:link w:val="38"/>
    <w:qFormat/>
    <w:uiPriority w:val="10"/>
    <w:rPr>
      <w:rFonts w:asciiTheme="majorHAnsi" w:hAnsiTheme="majorHAnsi" w:eastAsiaTheme="majorEastAsia" w:cstheme="majorBidi"/>
      <w:b/>
      <w:bCs/>
      <w:sz w:val="32"/>
      <w:szCs w:val="32"/>
    </w:rPr>
  </w:style>
  <w:style w:type="character" w:customStyle="1" w:styleId="209">
    <w:name w:val="批注主题 字符3"/>
    <w:basedOn w:val="158"/>
    <w:link w:val="39"/>
    <w:semiHidden/>
    <w:qFormat/>
    <w:uiPriority w:val="99"/>
    <w:rPr>
      <w:rFonts w:ascii="Times New Roman" w:hAnsi="Times New Roman" w:eastAsia="宋体" w:cs="Times New Roman"/>
      <w:b/>
      <w:bCs/>
      <w:szCs w:val="24"/>
    </w:rPr>
  </w:style>
  <w:style w:type="character" w:customStyle="1" w:styleId="210">
    <w:name w:val="正文文本缩进 2 字符3"/>
    <w:basedOn w:val="45"/>
    <w:link w:val="24"/>
    <w:semiHidden/>
    <w:qFormat/>
    <w:uiPriority w:val="99"/>
  </w:style>
  <w:style w:type="character" w:customStyle="1" w:styleId="211">
    <w:name w:val="正文文本首行缩进 字符4"/>
    <w:basedOn w:val="166"/>
    <w:link w:val="40"/>
    <w:semiHidden/>
    <w:qFormat/>
    <w:uiPriority w:val="99"/>
    <w:rPr>
      <w:rFonts w:ascii="Times New Roman" w:hAnsi="Times New Roman" w:eastAsia="宋体" w:cs="Times New Roman"/>
      <w:szCs w:val="24"/>
    </w:rPr>
  </w:style>
  <w:style w:type="character" w:customStyle="1" w:styleId="212">
    <w:name w:val="正文文本 3 字符3"/>
    <w:basedOn w:val="45"/>
    <w:link w:val="13"/>
    <w:semiHidden/>
    <w:qFormat/>
    <w:uiPriority w:val="99"/>
    <w:rPr>
      <w:sz w:val="16"/>
      <w:szCs w:val="16"/>
    </w:rPr>
  </w:style>
  <w:style w:type="character" w:customStyle="1" w:styleId="213">
    <w:name w:val="副标题 字符4"/>
    <w:basedOn w:val="45"/>
    <w:link w:val="30"/>
    <w:qFormat/>
    <w:uiPriority w:val="11"/>
    <w:rPr>
      <w:b/>
      <w:bCs/>
      <w:kern w:val="28"/>
      <w:sz w:val="32"/>
      <w:szCs w:val="32"/>
    </w:rPr>
  </w:style>
  <w:style w:type="character" w:customStyle="1" w:styleId="214">
    <w:name w:val="正文文本 2 字符3"/>
    <w:basedOn w:val="45"/>
    <w:link w:val="35"/>
    <w:semiHidden/>
    <w:qFormat/>
    <w:uiPriority w:val="99"/>
  </w:style>
  <w:style w:type="character" w:customStyle="1" w:styleId="215">
    <w:name w:val="HTML 预设格式 字符3"/>
    <w:basedOn w:val="45"/>
    <w:link w:val="36"/>
    <w:semiHidden/>
    <w:qFormat/>
    <w:uiPriority w:val="99"/>
    <w:rPr>
      <w:rFonts w:ascii="Courier New" w:hAnsi="Courier New" w:cs="Courier New"/>
      <w:sz w:val="20"/>
      <w:szCs w:val="20"/>
    </w:rPr>
  </w:style>
  <w:style w:type="character" w:customStyle="1" w:styleId="216">
    <w:name w:val="文档结构图 字符4"/>
    <w:basedOn w:val="45"/>
    <w:link w:val="11"/>
    <w:semiHidden/>
    <w:qFormat/>
    <w:uiPriority w:val="99"/>
    <w:rPr>
      <w:rFonts w:ascii="Microsoft YaHei UI" w:eastAsia="Microsoft YaHei UI"/>
      <w:sz w:val="18"/>
      <w:szCs w:val="18"/>
    </w:rPr>
  </w:style>
  <w:style w:type="paragraph" w:customStyle="1" w:styleId="2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8">
    <w:name w:val="修订3"/>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19">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F74B-A9CC-42C5-8E9A-340E2DF318C4}">
  <ds:schemaRefs/>
</ds:datastoreItem>
</file>

<file path=docProps/app.xml><?xml version="1.0" encoding="utf-8"?>
<Properties xmlns="http://schemas.openxmlformats.org/officeDocument/2006/extended-properties" xmlns:vt="http://schemas.openxmlformats.org/officeDocument/2006/docPropsVTypes">
  <Template>Normal</Template>
  <Pages>45</Pages>
  <Words>5096</Words>
  <Characters>29048</Characters>
  <Lines>242</Lines>
  <Paragraphs>68</Paragraphs>
  <TotalTime>46</TotalTime>
  <ScaleCrop>false</ScaleCrop>
  <LinksUpToDate>false</LinksUpToDate>
  <CharactersWithSpaces>34076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2023-09-25T03:00:00Z</dcterms:created>
  <dc:creator>li xin</dc:creator>
  <cp:lastModifiedBy>jy</cp:lastModifiedBy>
  <dcterms:modified xsi:type="dcterms:W3CDTF">2023-10-08T04:50:33Z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70FE7FC9E3534389A85EF22F19B9962E_13</vt:lpwstr>
  </property>
</Properties>
</file>