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ind w:left="-210" w:leftChars="-100" w:right="-210" w:rightChars="-100"/>
        <w:jc w:val="center"/>
        <w:rPr>
          <w:rFonts w:ascii="宋体" w:hAnsi="宋体" w:cs="宋体"/>
          <w:b/>
          <w:kern w:val="0"/>
          <w:sz w:val="36"/>
          <w:szCs w:val="36"/>
        </w:rPr>
      </w:pPr>
    </w:p>
    <w:p>
      <w:pPr>
        <w:widowControl/>
        <w:snapToGrid w:val="0"/>
        <w:spacing w:line="360" w:lineRule="auto"/>
        <w:ind w:left="-210" w:leftChars="-100" w:right="-210" w:rightChars="-100"/>
        <w:jc w:val="center"/>
        <w:rPr>
          <w:rFonts w:ascii="宋体" w:hAnsi="宋体" w:cs="宋体"/>
          <w:b/>
          <w:kern w:val="0"/>
          <w:sz w:val="36"/>
          <w:szCs w:val="36"/>
        </w:rPr>
      </w:pPr>
    </w:p>
    <w:p>
      <w:pPr>
        <w:widowControl/>
        <w:snapToGrid w:val="0"/>
        <w:spacing w:line="360" w:lineRule="auto"/>
        <w:ind w:left="-210" w:leftChars="-100" w:right="-210" w:rightChars="-100"/>
        <w:jc w:val="center"/>
        <w:rPr>
          <w:rFonts w:ascii="宋体" w:hAnsi="宋体" w:cs="宋体"/>
          <w:b/>
          <w:kern w:val="0"/>
          <w:sz w:val="44"/>
          <w:szCs w:val="44"/>
        </w:rPr>
      </w:pPr>
      <w:r>
        <w:rPr>
          <w:rFonts w:hint="eastAsia" w:ascii="宋体" w:hAnsi="宋体" w:cs="宋体"/>
          <w:b/>
          <w:kern w:val="0"/>
          <w:sz w:val="44"/>
          <w:szCs w:val="44"/>
        </w:rPr>
        <w:t xml:space="preserve">   </w:t>
      </w:r>
    </w:p>
    <w:p>
      <w:pPr>
        <w:widowControl/>
        <w:snapToGrid w:val="0"/>
        <w:spacing w:line="360" w:lineRule="auto"/>
        <w:ind w:left="-210" w:leftChars="-100" w:right="-210" w:rightChars="-100"/>
        <w:jc w:val="center"/>
        <w:rPr>
          <w:rFonts w:ascii="宋体" w:hAnsi="宋体" w:cs="宋体"/>
          <w:b/>
          <w:kern w:val="0"/>
          <w:sz w:val="44"/>
          <w:szCs w:val="44"/>
        </w:rPr>
      </w:pPr>
      <w:r>
        <w:rPr>
          <w:rFonts w:hint="eastAsia" w:ascii="宋体" w:hAnsi="宋体" w:cs="宋体"/>
          <w:sz w:val="48"/>
          <w:szCs w:val="48"/>
        </w:rPr>
        <w:t xml:space="preserve">   </w:t>
      </w:r>
      <w:r>
        <w:rPr>
          <w:rFonts w:hint="eastAsia" w:ascii="宋体" w:hAnsi="宋体" w:cs="宋体"/>
          <w:b/>
          <w:sz w:val="48"/>
          <w:szCs w:val="48"/>
        </w:rPr>
        <w:t xml:space="preserve"> 湾区数字经济产业运营服务中心项目勘察设计施工总承包</w:t>
      </w:r>
    </w:p>
    <w:p>
      <w:pPr>
        <w:jc w:val="center"/>
        <w:rPr>
          <w:rFonts w:ascii="宋体" w:hAnsi="宋体" w:cs="宋体"/>
          <w:b/>
          <w:sz w:val="72"/>
          <w:szCs w:val="72"/>
        </w:rPr>
      </w:pPr>
    </w:p>
    <w:p>
      <w:pPr>
        <w:jc w:val="center"/>
        <w:rPr>
          <w:rFonts w:ascii="宋体" w:hAnsi="宋体" w:cs="宋体"/>
          <w:b/>
          <w:sz w:val="72"/>
          <w:szCs w:val="72"/>
        </w:rPr>
      </w:pPr>
    </w:p>
    <w:p>
      <w:pPr>
        <w:jc w:val="center"/>
        <w:rPr>
          <w:rFonts w:ascii="宋体" w:hAnsi="宋体" w:cs="宋体"/>
          <w:b/>
          <w:sz w:val="72"/>
          <w:szCs w:val="72"/>
        </w:rPr>
      </w:pPr>
      <w:r>
        <w:rPr>
          <w:rFonts w:hint="eastAsia" w:ascii="宋体" w:hAnsi="宋体" w:cs="宋体"/>
          <w:b/>
          <w:sz w:val="72"/>
          <w:szCs w:val="72"/>
        </w:rPr>
        <w:t>招 标 文 件</w:t>
      </w:r>
    </w:p>
    <w:p>
      <w:pPr>
        <w:jc w:val="center"/>
        <w:rPr>
          <w:rStyle w:val="65"/>
          <w:rFonts w:ascii="宋体" w:hAnsi="宋体" w:cs="宋体"/>
          <w:sz w:val="48"/>
        </w:rPr>
      </w:pPr>
    </w:p>
    <w:p>
      <w:pPr>
        <w:jc w:val="center"/>
        <w:rPr>
          <w:rFonts w:ascii="宋体" w:hAnsi="宋体" w:cs="宋体"/>
          <w:sz w:val="32"/>
          <w:szCs w:val="32"/>
        </w:rPr>
      </w:pPr>
    </w:p>
    <w:p>
      <w:pPr>
        <w:spacing w:line="400" w:lineRule="exact"/>
        <w:jc w:val="center"/>
        <w:rPr>
          <w:rFonts w:ascii="宋体" w:hAnsi="宋体" w:cs="宋体"/>
          <w:b/>
          <w:spacing w:val="-20"/>
          <w:sz w:val="72"/>
          <w:szCs w:val="72"/>
        </w:rPr>
      </w:pPr>
    </w:p>
    <w:p>
      <w:pPr>
        <w:spacing w:line="400" w:lineRule="exact"/>
        <w:jc w:val="center"/>
        <w:rPr>
          <w:rFonts w:ascii="宋体" w:hAnsi="宋体" w:cs="宋体"/>
        </w:rPr>
      </w:pPr>
    </w:p>
    <w:p>
      <w:pPr>
        <w:spacing w:line="400" w:lineRule="exact"/>
        <w:jc w:val="center"/>
        <w:rPr>
          <w:rFonts w:ascii="宋体" w:hAnsi="宋体" w:cs="宋体"/>
        </w:rPr>
      </w:pPr>
    </w:p>
    <w:p>
      <w:pPr>
        <w:spacing w:line="400" w:lineRule="exact"/>
        <w:jc w:val="center"/>
        <w:rPr>
          <w:rFonts w:ascii="宋体" w:hAnsi="宋体" w:cs="宋体"/>
        </w:rPr>
      </w:pPr>
    </w:p>
    <w:p>
      <w:pPr>
        <w:spacing w:line="400" w:lineRule="exact"/>
        <w:jc w:val="center"/>
        <w:rPr>
          <w:rFonts w:ascii="宋体" w:hAnsi="宋体" w:cs="宋体"/>
        </w:rPr>
      </w:pPr>
    </w:p>
    <w:p>
      <w:pPr>
        <w:spacing w:line="400" w:lineRule="exact"/>
        <w:jc w:val="center"/>
        <w:rPr>
          <w:rFonts w:ascii="宋体" w:hAnsi="宋体" w:cs="宋体"/>
        </w:rPr>
      </w:pPr>
    </w:p>
    <w:p>
      <w:pPr>
        <w:spacing w:line="400" w:lineRule="exact"/>
        <w:jc w:val="center"/>
        <w:rPr>
          <w:rFonts w:ascii="宋体" w:hAnsi="宋体" w:cs="宋体"/>
        </w:rPr>
      </w:pPr>
    </w:p>
    <w:p>
      <w:pPr>
        <w:spacing w:line="360" w:lineRule="auto"/>
        <w:ind w:firstLine="1494" w:firstLineChars="465"/>
        <w:rPr>
          <w:rFonts w:ascii="宋体" w:hAnsi="宋体" w:cs="宋体"/>
          <w:b/>
          <w:bCs/>
          <w:sz w:val="32"/>
          <w:szCs w:val="32"/>
        </w:rPr>
      </w:pPr>
      <w:r>
        <w:rPr>
          <w:rFonts w:hint="eastAsia" w:ascii="宋体" w:hAnsi="宋体" w:cs="宋体"/>
          <w:b/>
          <w:bCs/>
          <w:sz w:val="32"/>
          <w:szCs w:val="32"/>
        </w:rPr>
        <w:t>招标人：广州高新区投资控股有限公司</w:t>
      </w:r>
    </w:p>
    <w:p>
      <w:pPr>
        <w:spacing w:line="360" w:lineRule="auto"/>
        <w:ind w:firstLine="1494" w:firstLineChars="465"/>
        <w:rPr>
          <w:rFonts w:ascii="宋体" w:hAnsi="宋体" w:cs="宋体"/>
          <w:b/>
          <w:bCs/>
          <w:sz w:val="32"/>
          <w:szCs w:val="32"/>
        </w:rPr>
      </w:pPr>
      <w:r>
        <w:rPr>
          <w:rFonts w:hint="eastAsia" w:ascii="宋体" w:hAnsi="宋体" w:cs="宋体"/>
          <w:b/>
          <w:bCs/>
          <w:sz w:val="32"/>
          <w:szCs w:val="32"/>
        </w:rPr>
        <w:t>招标代理机构：广东建瀚工程管理有限公司</w:t>
      </w:r>
    </w:p>
    <w:p>
      <w:pPr>
        <w:spacing w:line="360" w:lineRule="auto"/>
        <w:ind w:firstLine="1494" w:firstLineChars="465"/>
        <w:rPr>
          <w:rFonts w:ascii="宋体" w:hAnsi="宋体" w:cs="宋体"/>
          <w:b/>
          <w:bCs/>
          <w:sz w:val="32"/>
          <w:szCs w:val="32"/>
        </w:rPr>
      </w:pPr>
      <w:r>
        <w:rPr>
          <w:rFonts w:hint="eastAsia" w:ascii="宋体" w:hAnsi="宋体" w:cs="宋体"/>
          <w:b/>
          <w:bCs/>
          <w:sz w:val="32"/>
          <w:szCs w:val="32"/>
        </w:rPr>
        <w:t>日期：2021年</w:t>
      </w:r>
      <w:r>
        <w:rPr>
          <w:rFonts w:hint="eastAsia" w:ascii="宋体" w:hAnsi="宋体" w:cs="宋体"/>
          <w:b/>
          <w:bCs/>
          <w:sz w:val="32"/>
          <w:szCs w:val="32"/>
          <w:lang w:val="en-US" w:eastAsia="zh-CN"/>
        </w:rPr>
        <w:t>7</w:t>
      </w:r>
      <w:bookmarkStart w:id="364" w:name="_GoBack"/>
      <w:bookmarkEnd w:id="364"/>
      <w:r>
        <w:rPr>
          <w:rFonts w:hint="eastAsia" w:ascii="宋体" w:hAnsi="宋体" w:cs="宋体"/>
          <w:b/>
          <w:bCs/>
          <w:sz w:val="32"/>
          <w:szCs w:val="32"/>
        </w:rPr>
        <w:t>月</w:t>
      </w:r>
    </w:p>
    <w:p>
      <w:pPr>
        <w:pStyle w:val="2"/>
        <w:jc w:val="center"/>
        <w:rPr>
          <w:rFonts w:ascii="宋体" w:hAnsi="宋体" w:cs="宋体"/>
        </w:rPr>
      </w:pPr>
      <w:r>
        <w:rPr>
          <w:rFonts w:hint="eastAsia" w:ascii="宋体" w:hAnsi="宋体" w:cs="宋体"/>
        </w:rPr>
        <w:br w:type="page"/>
      </w:r>
      <w:bookmarkStart w:id="0" w:name="_Toc8330"/>
      <w:bookmarkStart w:id="1" w:name="_Toc144974478"/>
      <w:bookmarkStart w:id="2" w:name="_Toc300834926"/>
      <w:bookmarkStart w:id="3" w:name="_Toc247527532"/>
      <w:bookmarkStart w:id="4" w:name="_Toc505152684"/>
      <w:bookmarkStart w:id="5" w:name="_Toc152042286"/>
      <w:bookmarkStart w:id="6" w:name="_Toc367729707"/>
      <w:r>
        <w:rPr>
          <w:rFonts w:hint="eastAsia" w:ascii="宋体" w:hAnsi="宋体" w:cs="宋体"/>
        </w:rPr>
        <w:t>目     录</w:t>
      </w:r>
      <w:bookmarkEnd w:id="0"/>
      <w:bookmarkEnd w:id="1"/>
      <w:bookmarkEnd w:id="2"/>
      <w:bookmarkEnd w:id="3"/>
      <w:bookmarkEnd w:id="4"/>
      <w:bookmarkEnd w:id="5"/>
      <w:bookmarkEnd w:id="6"/>
    </w:p>
    <w:p>
      <w:pPr>
        <w:pStyle w:val="37"/>
        <w:tabs>
          <w:tab w:val="right" w:leader="dot" w:pos="9628"/>
        </w:tabs>
        <w:rPr>
          <w:rFonts w:ascii="宋体" w:hAnsi="宋体" w:cs="宋体"/>
          <w:b w:val="0"/>
          <w:bCs w:val="0"/>
          <w:caps w:val="0"/>
          <w:sz w:val="21"/>
          <w:szCs w:val="22"/>
        </w:rPr>
      </w:pPr>
      <w:bookmarkStart w:id="7" w:name="_Toc144974479"/>
      <w:bookmarkStart w:id="8" w:name="_Toc247513932"/>
      <w:bookmarkStart w:id="9" w:name="_Toc152045511"/>
      <w:bookmarkStart w:id="10" w:name="_Toc152042287"/>
      <w:bookmarkStart w:id="11" w:name="_Toc247527533"/>
      <w:r>
        <w:rPr>
          <w:rFonts w:hint="eastAsia" w:ascii="宋体" w:hAnsi="宋体" w:cs="宋体"/>
          <w:sz w:val="24"/>
          <w:szCs w:val="24"/>
        </w:rPr>
        <w:fldChar w:fldCharType="begin"/>
      </w:r>
      <w:r>
        <w:rPr>
          <w:rFonts w:hint="eastAsia" w:ascii="宋体" w:hAnsi="宋体" w:cs="宋体"/>
          <w:sz w:val="24"/>
          <w:szCs w:val="24"/>
        </w:rPr>
        <w:instrText xml:space="preserve"> TOC \o "1-2" \h \z \u </w:instrText>
      </w:r>
      <w:r>
        <w:rPr>
          <w:rFonts w:hint="eastAsia" w:ascii="宋体" w:hAnsi="宋体" w:cs="宋体"/>
          <w:sz w:val="24"/>
          <w:szCs w:val="24"/>
        </w:rPr>
        <w:fldChar w:fldCharType="separate"/>
      </w:r>
      <w:r>
        <w:fldChar w:fldCharType="begin"/>
      </w:r>
      <w:r>
        <w:instrText xml:space="preserve"> HYPERLINK \l "_Toc505152684" </w:instrText>
      </w:r>
      <w:r>
        <w:fldChar w:fldCharType="separate"/>
      </w:r>
      <w:r>
        <w:rPr>
          <w:rStyle w:val="63"/>
          <w:rFonts w:hint="eastAsia" w:ascii="宋体" w:hAnsi="宋体" w:cs="宋体"/>
          <w:color w:val="auto"/>
        </w:rPr>
        <w:t>目     录</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_Toc505152684 \h </w:instrText>
      </w:r>
      <w:r>
        <w:rPr>
          <w:rFonts w:hint="eastAsia" w:ascii="宋体" w:hAnsi="宋体" w:cs="宋体"/>
        </w:rPr>
        <w:fldChar w:fldCharType="separate"/>
      </w:r>
      <w:r>
        <w:rPr>
          <w:rFonts w:ascii="宋体" w:hAnsi="宋体" w:cs="宋体"/>
        </w:rPr>
        <w:t>1</w:t>
      </w:r>
      <w:r>
        <w:rPr>
          <w:rFonts w:hint="eastAsia" w:ascii="宋体" w:hAnsi="宋体" w:cs="宋体"/>
        </w:rPr>
        <w:fldChar w:fldCharType="end"/>
      </w:r>
      <w:r>
        <w:rPr>
          <w:rFonts w:hint="eastAsia" w:ascii="宋体" w:hAnsi="宋体" w:cs="宋体"/>
        </w:rPr>
        <w:fldChar w:fldCharType="end"/>
      </w:r>
    </w:p>
    <w:p>
      <w:pPr>
        <w:pStyle w:val="37"/>
        <w:tabs>
          <w:tab w:val="right" w:leader="dot" w:pos="9628"/>
        </w:tabs>
        <w:rPr>
          <w:rFonts w:ascii="宋体" w:hAnsi="宋体" w:cs="宋体"/>
          <w:b w:val="0"/>
          <w:bCs w:val="0"/>
          <w:caps w:val="0"/>
          <w:sz w:val="21"/>
          <w:szCs w:val="22"/>
        </w:rPr>
      </w:pPr>
      <w:r>
        <w:fldChar w:fldCharType="begin"/>
      </w:r>
      <w:r>
        <w:instrText xml:space="preserve"> HYPERLINK \l "_Toc505152685" </w:instrText>
      </w:r>
      <w:r>
        <w:fldChar w:fldCharType="separate"/>
      </w:r>
      <w:r>
        <w:rPr>
          <w:rStyle w:val="63"/>
          <w:rFonts w:hint="eastAsia" w:ascii="宋体" w:hAnsi="宋体" w:cs="宋体"/>
          <w:color w:val="auto"/>
        </w:rPr>
        <w:t>第一章 投标人</w:t>
      </w:r>
      <w:bookmarkStart w:id="12" w:name="_Hlt530900504"/>
      <w:r>
        <w:rPr>
          <w:rStyle w:val="63"/>
          <w:rFonts w:hint="eastAsia" w:ascii="宋体" w:hAnsi="宋体" w:cs="宋体"/>
          <w:color w:val="auto"/>
        </w:rPr>
        <w:t>须</w:t>
      </w:r>
      <w:bookmarkEnd w:id="12"/>
      <w:r>
        <w:rPr>
          <w:rStyle w:val="63"/>
          <w:rFonts w:hint="eastAsia" w:ascii="宋体" w:hAnsi="宋体" w:cs="宋体"/>
          <w:color w:val="auto"/>
        </w:rPr>
        <w:t>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_Toc505152685 \h </w:instrText>
      </w:r>
      <w:r>
        <w:rPr>
          <w:rFonts w:hint="eastAsia" w:ascii="宋体" w:hAnsi="宋体" w:cs="宋体"/>
        </w:rPr>
        <w:fldChar w:fldCharType="separate"/>
      </w:r>
      <w:r>
        <w:rPr>
          <w:rFonts w:ascii="宋体" w:hAnsi="宋体" w:cs="宋体"/>
        </w:rPr>
        <w:t>2</w:t>
      </w:r>
      <w:r>
        <w:rPr>
          <w:rFonts w:hint="eastAsia" w:ascii="宋体" w:hAnsi="宋体" w:cs="宋体"/>
        </w:rPr>
        <w:fldChar w:fldCharType="end"/>
      </w:r>
      <w:r>
        <w:rPr>
          <w:rFonts w:hint="eastAsia" w:ascii="宋体" w:hAnsi="宋体" w:cs="宋体"/>
        </w:rPr>
        <w:fldChar w:fldCharType="end"/>
      </w:r>
    </w:p>
    <w:p>
      <w:pPr>
        <w:pStyle w:val="37"/>
        <w:tabs>
          <w:tab w:val="right" w:leader="dot" w:pos="9628"/>
        </w:tabs>
        <w:rPr>
          <w:rFonts w:ascii="宋体" w:hAnsi="宋体" w:cs="宋体"/>
          <w:b w:val="0"/>
          <w:bCs w:val="0"/>
          <w:caps w:val="0"/>
          <w:sz w:val="21"/>
          <w:szCs w:val="22"/>
        </w:rPr>
      </w:pPr>
      <w:r>
        <w:fldChar w:fldCharType="begin"/>
      </w:r>
      <w:r>
        <w:instrText xml:space="preserve"> HYPERLINK \l "_Toc505152699" </w:instrText>
      </w:r>
      <w:r>
        <w:fldChar w:fldCharType="separate"/>
      </w:r>
      <w:r>
        <w:rPr>
          <w:rStyle w:val="63"/>
          <w:rFonts w:hint="eastAsia" w:ascii="宋体" w:hAnsi="宋体" w:cs="宋体"/>
          <w:color w:val="auto"/>
        </w:rPr>
        <w:t>第二章 评标办法（综</w:t>
      </w:r>
      <w:bookmarkStart w:id="13" w:name="_Hlt530900311"/>
      <w:bookmarkStart w:id="14" w:name="_Hlt530900310"/>
      <w:r>
        <w:rPr>
          <w:rStyle w:val="63"/>
          <w:rFonts w:hint="eastAsia" w:ascii="宋体" w:hAnsi="宋体" w:cs="宋体"/>
          <w:color w:val="auto"/>
        </w:rPr>
        <w:t>合</w:t>
      </w:r>
      <w:bookmarkEnd w:id="13"/>
      <w:bookmarkEnd w:id="14"/>
      <w:r>
        <w:rPr>
          <w:rStyle w:val="63"/>
          <w:rFonts w:hint="eastAsia" w:ascii="宋体" w:hAnsi="宋体" w:cs="宋体"/>
          <w:color w:val="auto"/>
        </w:rPr>
        <w:t>评分法）</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_Toc505152699 \h </w:instrText>
      </w:r>
      <w:r>
        <w:rPr>
          <w:rFonts w:hint="eastAsia" w:ascii="宋体" w:hAnsi="宋体" w:cs="宋体"/>
        </w:rPr>
        <w:fldChar w:fldCharType="separate"/>
      </w:r>
      <w:r>
        <w:rPr>
          <w:rFonts w:ascii="宋体" w:hAnsi="宋体" w:cs="宋体"/>
        </w:rPr>
        <w:t>23</w:t>
      </w:r>
      <w:r>
        <w:rPr>
          <w:rFonts w:hint="eastAsia" w:ascii="宋体" w:hAnsi="宋体" w:cs="宋体"/>
        </w:rPr>
        <w:fldChar w:fldCharType="end"/>
      </w:r>
      <w:r>
        <w:rPr>
          <w:rFonts w:hint="eastAsia" w:ascii="宋体" w:hAnsi="宋体" w:cs="宋体"/>
        </w:rPr>
        <w:fldChar w:fldCharType="end"/>
      </w:r>
    </w:p>
    <w:p>
      <w:pPr>
        <w:pStyle w:val="37"/>
        <w:tabs>
          <w:tab w:val="right" w:leader="dot" w:pos="9628"/>
        </w:tabs>
        <w:rPr>
          <w:rFonts w:ascii="宋体" w:hAnsi="宋体" w:cs="宋体"/>
          <w:b w:val="0"/>
          <w:bCs w:val="0"/>
          <w:caps w:val="0"/>
          <w:sz w:val="21"/>
          <w:szCs w:val="22"/>
        </w:rPr>
      </w:pPr>
      <w:r>
        <w:fldChar w:fldCharType="begin"/>
      </w:r>
      <w:r>
        <w:instrText xml:space="preserve"> HYPERLINK \l "_Toc505152705" </w:instrText>
      </w:r>
      <w:r>
        <w:fldChar w:fldCharType="separate"/>
      </w:r>
      <w:r>
        <w:rPr>
          <w:rStyle w:val="63"/>
          <w:rFonts w:hint="eastAsia" w:ascii="宋体" w:hAnsi="宋体" w:cs="宋体"/>
          <w:color w:val="auto"/>
        </w:rPr>
        <w:t>第三章 合同条款及格式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_Toc505152705 \h </w:instrText>
      </w:r>
      <w:r>
        <w:rPr>
          <w:rFonts w:hint="eastAsia" w:ascii="宋体" w:hAnsi="宋体" w:cs="宋体"/>
        </w:rPr>
        <w:fldChar w:fldCharType="separate"/>
      </w:r>
      <w:r>
        <w:rPr>
          <w:rFonts w:ascii="宋体" w:hAnsi="宋体" w:cs="宋体"/>
        </w:rPr>
        <w:t>41</w:t>
      </w:r>
      <w:r>
        <w:rPr>
          <w:rFonts w:hint="eastAsia" w:ascii="宋体" w:hAnsi="宋体" w:cs="宋体"/>
        </w:rPr>
        <w:fldChar w:fldCharType="end"/>
      </w:r>
      <w:r>
        <w:rPr>
          <w:rFonts w:hint="eastAsia" w:ascii="宋体" w:hAnsi="宋体" w:cs="宋体"/>
        </w:rPr>
        <w:fldChar w:fldCharType="end"/>
      </w:r>
    </w:p>
    <w:p>
      <w:pPr>
        <w:pStyle w:val="37"/>
        <w:tabs>
          <w:tab w:val="right" w:leader="dot" w:pos="9628"/>
        </w:tabs>
        <w:rPr>
          <w:rFonts w:ascii="宋体" w:hAnsi="宋体" w:cs="宋体"/>
          <w:b w:val="0"/>
          <w:bCs w:val="0"/>
          <w:caps w:val="0"/>
          <w:sz w:val="21"/>
          <w:szCs w:val="22"/>
        </w:rPr>
      </w:pPr>
      <w:r>
        <w:fldChar w:fldCharType="begin"/>
      </w:r>
      <w:r>
        <w:instrText xml:space="preserve"> HYPERLINK \l "_Toc505152707" </w:instrText>
      </w:r>
      <w:r>
        <w:fldChar w:fldCharType="separate"/>
      </w:r>
      <w:r>
        <w:rPr>
          <w:rStyle w:val="63"/>
          <w:rFonts w:hint="eastAsia" w:ascii="宋体" w:hAnsi="宋体" w:cs="宋体"/>
          <w:color w:val="auto"/>
        </w:rPr>
        <w:t>第四章  发包人要求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_Toc505152707 \h </w:instrText>
      </w:r>
      <w:r>
        <w:rPr>
          <w:rFonts w:hint="eastAsia" w:ascii="宋体" w:hAnsi="宋体" w:cs="宋体"/>
        </w:rPr>
        <w:fldChar w:fldCharType="separate"/>
      </w:r>
      <w:r>
        <w:rPr>
          <w:rFonts w:ascii="宋体" w:hAnsi="宋体" w:cs="宋体"/>
        </w:rPr>
        <w:t>42</w:t>
      </w:r>
      <w:r>
        <w:rPr>
          <w:rFonts w:hint="eastAsia" w:ascii="宋体" w:hAnsi="宋体" w:cs="宋体"/>
        </w:rPr>
        <w:fldChar w:fldCharType="end"/>
      </w:r>
      <w:r>
        <w:rPr>
          <w:rFonts w:hint="eastAsia" w:ascii="宋体" w:hAnsi="宋体" w:cs="宋体"/>
        </w:rPr>
        <w:fldChar w:fldCharType="end"/>
      </w:r>
    </w:p>
    <w:p>
      <w:pPr>
        <w:pStyle w:val="37"/>
        <w:tabs>
          <w:tab w:val="right" w:leader="dot" w:pos="9628"/>
        </w:tabs>
        <w:rPr>
          <w:rFonts w:ascii="宋体" w:hAnsi="宋体" w:cs="宋体"/>
        </w:rPr>
      </w:pPr>
      <w:r>
        <w:fldChar w:fldCharType="begin"/>
      </w:r>
      <w:r>
        <w:instrText xml:space="preserve"> HYPERLINK \l "_Toc505152708" </w:instrText>
      </w:r>
      <w:r>
        <w:fldChar w:fldCharType="separate"/>
      </w:r>
      <w:r>
        <w:rPr>
          <w:rStyle w:val="63"/>
          <w:rFonts w:hint="eastAsia" w:ascii="宋体" w:hAnsi="宋体" w:cs="宋体"/>
          <w:color w:val="auto"/>
        </w:rPr>
        <w:t>第五章  投标文件格式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_Toc505152708 \h </w:instrText>
      </w:r>
      <w:r>
        <w:rPr>
          <w:rFonts w:hint="eastAsia" w:ascii="宋体" w:hAnsi="宋体" w:cs="宋体"/>
        </w:rPr>
        <w:fldChar w:fldCharType="separate"/>
      </w:r>
      <w:r>
        <w:rPr>
          <w:rFonts w:ascii="宋体" w:hAnsi="宋体" w:cs="宋体"/>
        </w:rPr>
        <w:t>43</w:t>
      </w:r>
      <w:r>
        <w:rPr>
          <w:rFonts w:hint="eastAsia" w:ascii="宋体" w:hAnsi="宋体" w:cs="宋体"/>
        </w:rPr>
        <w:fldChar w:fldCharType="end"/>
      </w:r>
      <w:r>
        <w:rPr>
          <w:rFonts w:hint="eastAsia" w:ascii="宋体" w:hAnsi="宋体" w:cs="宋体"/>
        </w:rPr>
        <w:fldChar w:fldCharType="end"/>
      </w:r>
    </w:p>
    <w:p>
      <w:pPr>
        <w:rPr>
          <w:rFonts w:ascii="宋体" w:hAnsi="宋体" w:cs="宋体"/>
        </w:rPr>
      </w:pPr>
    </w:p>
    <w:p>
      <w:pPr>
        <w:pStyle w:val="2"/>
        <w:jc w:val="center"/>
        <w:rPr>
          <w:rFonts w:ascii="宋体" w:hAnsi="宋体" w:cs="宋体"/>
        </w:rPr>
        <w:sectPr>
          <w:headerReference r:id="rId3" w:type="default"/>
          <w:footerReference r:id="rId4" w:type="default"/>
          <w:footerReference r:id="rId5" w:type="even"/>
          <w:pgSz w:w="11906" w:h="16838"/>
          <w:pgMar w:top="1418" w:right="1134" w:bottom="1418" w:left="1134" w:header="851" w:footer="992" w:gutter="0"/>
          <w:pgNumType w:start="0"/>
          <w:cols w:space="720" w:num="1"/>
          <w:titlePg/>
          <w:docGrid w:type="lines" w:linePitch="312" w:charSpace="0"/>
        </w:sectPr>
      </w:pPr>
      <w:r>
        <w:rPr>
          <w:rFonts w:hint="eastAsia" w:ascii="宋体" w:hAnsi="宋体" w:cs="宋体"/>
          <w:kern w:val="2"/>
          <w:sz w:val="24"/>
          <w:szCs w:val="24"/>
        </w:rPr>
        <w:fldChar w:fldCharType="end"/>
      </w:r>
    </w:p>
    <w:bookmarkEnd w:id="7"/>
    <w:bookmarkEnd w:id="8"/>
    <w:bookmarkEnd w:id="9"/>
    <w:bookmarkEnd w:id="10"/>
    <w:bookmarkEnd w:id="11"/>
    <w:p>
      <w:pPr>
        <w:pStyle w:val="2"/>
        <w:jc w:val="center"/>
        <w:rPr>
          <w:rFonts w:ascii="宋体" w:hAnsi="宋体" w:cs="宋体"/>
        </w:rPr>
      </w:pPr>
      <w:bookmarkStart w:id="15" w:name="_Toc152042303"/>
      <w:bookmarkStart w:id="16" w:name="_Toc29302"/>
      <w:bookmarkStart w:id="17" w:name="_Toc152045527"/>
      <w:bookmarkStart w:id="18" w:name="_Toc247513950"/>
      <w:bookmarkStart w:id="19" w:name="_Toc505152685"/>
      <w:bookmarkStart w:id="20" w:name="_Toc247527551"/>
      <w:bookmarkStart w:id="21" w:name="_Toc144974495"/>
      <w:r>
        <w:rPr>
          <w:rFonts w:hint="eastAsia" w:ascii="宋体" w:hAnsi="宋体" w:cs="宋体"/>
        </w:rPr>
        <w:t>第一章 投标人须知</w:t>
      </w:r>
      <w:bookmarkEnd w:id="15"/>
      <w:bookmarkEnd w:id="16"/>
      <w:bookmarkEnd w:id="17"/>
      <w:bookmarkEnd w:id="18"/>
      <w:bookmarkEnd w:id="19"/>
      <w:bookmarkEnd w:id="20"/>
      <w:bookmarkEnd w:id="21"/>
    </w:p>
    <w:p>
      <w:pPr>
        <w:pStyle w:val="4"/>
        <w:jc w:val="center"/>
        <w:rPr>
          <w:rFonts w:ascii="宋体" w:hAnsi="宋体" w:eastAsia="宋体" w:cs="宋体"/>
        </w:rPr>
      </w:pPr>
      <w:bookmarkStart w:id="22" w:name="_Toc357089510"/>
      <w:bookmarkStart w:id="23" w:name="_Toc443505821"/>
      <w:bookmarkStart w:id="24" w:name="_Toc5627"/>
      <w:bookmarkStart w:id="25" w:name="_Toc300834948"/>
      <w:bookmarkStart w:id="26" w:name="_Toc480225647"/>
      <w:bookmarkStart w:id="27" w:name="_Toc152045528"/>
      <w:bookmarkStart w:id="28" w:name="_Toc247513951"/>
      <w:bookmarkStart w:id="29" w:name="_Toc144974496"/>
      <w:bookmarkStart w:id="30" w:name="_Toc505152686"/>
      <w:bookmarkStart w:id="31" w:name="_Toc362816479"/>
      <w:bookmarkStart w:id="32" w:name="_Toc247527552"/>
      <w:bookmarkStart w:id="33" w:name="_Toc152042304"/>
      <w:r>
        <w:rPr>
          <w:rFonts w:hint="eastAsia" w:ascii="宋体" w:hAnsi="宋体" w:eastAsia="宋体" w:cs="宋体"/>
        </w:rPr>
        <w:t>投标人须知前附表</w:t>
      </w:r>
      <w:bookmarkEnd w:id="22"/>
      <w:bookmarkEnd w:id="23"/>
      <w:bookmarkEnd w:id="24"/>
      <w:bookmarkEnd w:id="25"/>
      <w:bookmarkEnd w:id="26"/>
      <w:bookmarkEnd w:id="27"/>
      <w:bookmarkEnd w:id="28"/>
      <w:bookmarkEnd w:id="29"/>
      <w:bookmarkEnd w:id="30"/>
      <w:bookmarkEnd w:id="31"/>
      <w:bookmarkEnd w:id="32"/>
      <w:bookmarkEnd w:id="33"/>
    </w:p>
    <w:tbl>
      <w:tblPr>
        <w:tblStyle w:val="55"/>
        <w:tblW w:w="9780" w:type="dxa"/>
        <w:tblInd w:w="-432" w:type="dxa"/>
        <w:tblLayout w:type="fixed"/>
        <w:tblCellMar>
          <w:top w:w="0" w:type="dxa"/>
          <w:left w:w="108" w:type="dxa"/>
          <w:bottom w:w="0" w:type="dxa"/>
          <w:right w:w="108" w:type="dxa"/>
        </w:tblCellMar>
      </w:tblPr>
      <w:tblGrid>
        <w:gridCol w:w="1084"/>
        <w:gridCol w:w="2717"/>
        <w:gridCol w:w="519"/>
        <w:gridCol w:w="5460"/>
      </w:tblGrid>
      <w:tr>
        <w:tblPrEx>
          <w:tblCellMar>
            <w:top w:w="0" w:type="dxa"/>
            <w:left w:w="108" w:type="dxa"/>
            <w:bottom w:w="0" w:type="dxa"/>
            <w:right w:w="108" w:type="dxa"/>
          </w:tblCellMar>
        </w:tblPrEx>
        <w:trPr>
          <w:trHeight w:val="90" w:hRule="atLeast"/>
          <w:tblHeader/>
        </w:trPr>
        <w:tc>
          <w:tcPr>
            <w:tcW w:w="1084" w:type="dxa"/>
            <w:tcBorders>
              <w:top w:val="single" w:color="auto" w:sz="4" w:space="0"/>
              <w:left w:val="single" w:color="auto" w:sz="4" w:space="0"/>
              <w:bottom w:val="single" w:color="auto" w:sz="4" w:space="0"/>
              <w:right w:val="single" w:color="auto" w:sz="4" w:space="0"/>
            </w:tcBorders>
            <w:vAlign w:val="center"/>
          </w:tcPr>
          <w:p>
            <w:pPr>
              <w:snapToGrid w:val="0"/>
              <w:ind w:left="-134" w:leftChars="-64" w:right="-107" w:rightChars="-51"/>
              <w:jc w:val="center"/>
              <w:rPr>
                <w:rFonts w:ascii="宋体" w:hAnsi="宋体" w:cs="宋体"/>
                <w:b/>
                <w:szCs w:val="21"/>
              </w:rPr>
            </w:pPr>
            <w:r>
              <w:rPr>
                <w:rFonts w:hint="eastAsia" w:ascii="宋体" w:hAnsi="宋体" w:cs="宋体"/>
                <w:b/>
                <w:szCs w:val="21"/>
              </w:rPr>
              <w:t>条款号</w:t>
            </w:r>
          </w:p>
        </w:tc>
        <w:tc>
          <w:tcPr>
            <w:tcW w:w="27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条  款  名  称</w:t>
            </w:r>
          </w:p>
        </w:tc>
        <w:tc>
          <w:tcPr>
            <w:tcW w:w="59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编  列  内  容</w:t>
            </w:r>
          </w:p>
        </w:tc>
      </w:tr>
      <w:tr>
        <w:tblPrEx>
          <w:tblCellMar>
            <w:top w:w="0" w:type="dxa"/>
            <w:left w:w="108" w:type="dxa"/>
            <w:bottom w:w="0" w:type="dxa"/>
            <w:right w:w="108" w:type="dxa"/>
          </w:tblCellMar>
        </w:tblPrEx>
        <w:tc>
          <w:tcPr>
            <w:tcW w:w="10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1.1.2</w:t>
            </w:r>
          </w:p>
        </w:tc>
        <w:tc>
          <w:tcPr>
            <w:tcW w:w="271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招标人</w:t>
            </w:r>
          </w:p>
        </w:tc>
        <w:tc>
          <w:tcPr>
            <w:tcW w:w="5979" w:type="dxa"/>
            <w:gridSpan w:val="2"/>
            <w:tcBorders>
              <w:top w:val="single" w:color="auto" w:sz="4" w:space="0"/>
              <w:left w:val="single" w:color="auto" w:sz="4" w:space="0"/>
              <w:bottom w:val="single" w:color="auto" w:sz="4" w:space="0"/>
              <w:right w:val="single" w:color="auto" w:sz="4" w:space="0"/>
            </w:tcBorders>
            <w:vAlign w:val="center"/>
          </w:tcPr>
          <w:p>
            <w:r>
              <w:rPr>
                <w:rFonts w:hint="eastAsia"/>
              </w:rPr>
              <w:t>招标人名称：</w:t>
            </w:r>
            <w:r>
              <w:rPr>
                <w:rFonts w:hint="eastAsia"/>
                <w:u w:val="single"/>
              </w:rPr>
              <w:t>广州高新区投资控股有限公司</w:t>
            </w:r>
          </w:p>
          <w:p>
            <w:r>
              <w:rPr>
                <w:rFonts w:hint="eastAsia"/>
              </w:rPr>
              <w:t>地址：</w:t>
            </w:r>
            <w:r>
              <w:rPr>
                <w:rFonts w:hint="eastAsia"/>
                <w:u w:val="single"/>
              </w:rPr>
              <w:t>广州市黄埔区海员路80号</w:t>
            </w:r>
          </w:p>
          <w:p>
            <w:r>
              <w:rPr>
                <w:rFonts w:hint="eastAsia"/>
              </w:rPr>
              <w:t>联系人：</w:t>
            </w:r>
            <w:r>
              <w:rPr>
                <w:rFonts w:hint="eastAsia"/>
                <w:u w:val="single"/>
              </w:rPr>
              <w:t>杨工</w:t>
            </w:r>
          </w:p>
          <w:p>
            <w:r>
              <w:rPr>
                <w:rFonts w:hint="eastAsia"/>
              </w:rPr>
              <w:t>联系电话：</w:t>
            </w:r>
            <w:r>
              <w:rPr>
                <w:u w:val="single"/>
              </w:rPr>
              <w:t>020-82278480</w:t>
            </w:r>
          </w:p>
        </w:tc>
      </w:tr>
      <w:tr>
        <w:tblPrEx>
          <w:tblCellMar>
            <w:top w:w="0" w:type="dxa"/>
            <w:left w:w="108" w:type="dxa"/>
            <w:bottom w:w="0" w:type="dxa"/>
            <w:right w:w="108" w:type="dxa"/>
          </w:tblCellMar>
        </w:tblPrEx>
        <w:trPr>
          <w:trHeight w:val="90" w:hRule="atLeast"/>
        </w:trPr>
        <w:tc>
          <w:tcPr>
            <w:tcW w:w="10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1.1.3</w:t>
            </w:r>
          </w:p>
        </w:tc>
        <w:tc>
          <w:tcPr>
            <w:tcW w:w="271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招标代理机构</w:t>
            </w:r>
          </w:p>
        </w:tc>
        <w:tc>
          <w:tcPr>
            <w:tcW w:w="5979" w:type="dxa"/>
            <w:gridSpan w:val="2"/>
            <w:tcBorders>
              <w:top w:val="single" w:color="auto" w:sz="4" w:space="0"/>
              <w:left w:val="single" w:color="auto" w:sz="4" w:space="0"/>
              <w:bottom w:val="single" w:color="auto" w:sz="4" w:space="0"/>
              <w:right w:val="single" w:color="auto" w:sz="4" w:space="0"/>
            </w:tcBorders>
            <w:vAlign w:val="center"/>
          </w:tcPr>
          <w:p>
            <w:pPr>
              <w:rPr>
                <w:rStyle w:val="160"/>
                <w:szCs w:val="21"/>
                <w:u w:val="single"/>
              </w:rPr>
            </w:pPr>
            <w:r>
              <w:rPr>
                <w:rStyle w:val="160"/>
                <w:szCs w:val="21"/>
              </w:rPr>
              <w:t>名称：</w:t>
            </w:r>
            <w:r>
              <w:rPr>
                <w:rStyle w:val="160"/>
                <w:szCs w:val="21"/>
                <w:u w:val="single"/>
              </w:rPr>
              <w:t>广东建瀚工程管理有限公司</w:t>
            </w:r>
            <w:r>
              <w:rPr>
                <w:rStyle w:val="160"/>
                <w:rFonts w:hint="eastAsia"/>
                <w:szCs w:val="21"/>
                <w:u w:val="single"/>
              </w:rPr>
              <w:t>。</w:t>
            </w:r>
          </w:p>
          <w:p>
            <w:pPr>
              <w:rPr>
                <w:rStyle w:val="160"/>
                <w:szCs w:val="21"/>
                <w:u w:val="single"/>
              </w:rPr>
            </w:pPr>
            <w:r>
              <w:rPr>
                <w:rStyle w:val="160"/>
                <w:szCs w:val="21"/>
              </w:rPr>
              <w:t>地址：</w:t>
            </w:r>
            <w:r>
              <w:rPr>
                <w:rStyle w:val="160"/>
                <w:szCs w:val="21"/>
                <w:u w:val="single"/>
              </w:rPr>
              <w:t>广州市越华路116号省煤炭大楼九楼</w:t>
            </w:r>
            <w:r>
              <w:rPr>
                <w:rStyle w:val="160"/>
                <w:rFonts w:hint="eastAsia"/>
                <w:szCs w:val="21"/>
                <w:u w:val="single"/>
              </w:rPr>
              <w:t>。</w:t>
            </w:r>
          </w:p>
          <w:p>
            <w:pPr>
              <w:rPr>
                <w:rStyle w:val="160"/>
                <w:szCs w:val="21"/>
                <w:u w:val="single"/>
              </w:rPr>
            </w:pPr>
            <w:r>
              <w:rPr>
                <w:rStyle w:val="160"/>
                <w:szCs w:val="21"/>
              </w:rPr>
              <w:t>联系人：</w:t>
            </w:r>
            <w:r>
              <w:rPr>
                <w:rStyle w:val="160"/>
                <w:szCs w:val="21"/>
                <w:u w:val="single"/>
              </w:rPr>
              <w:t>王工</w:t>
            </w:r>
            <w:r>
              <w:rPr>
                <w:rStyle w:val="160"/>
                <w:rFonts w:hint="eastAsia"/>
                <w:szCs w:val="21"/>
                <w:u w:val="single"/>
              </w:rPr>
              <w:t>。</w:t>
            </w:r>
          </w:p>
          <w:p>
            <w:pPr>
              <w:rPr>
                <w:rFonts w:ascii="宋体" w:hAnsi="宋体" w:cs="宋体"/>
                <w:szCs w:val="21"/>
              </w:rPr>
            </w:pPr>
            <w:r>
              <w:rPr>
                <w:rStyle w:val="160"/>
                <w:szCs w:val="21"/>
              </w:rPr>
              <w:t>电话：</w:t>
            </w:r>
            <w:r>
              <w:rPr>
                <w:rStyle w:val="160"/>
                <w:szCs w:val="21"/>
                <w:u w:val="single"/>
              </w:rPr>
              <w:t>020-37871723/13145791285</w:t>
            </w:r>
            <w:r>
              <w:rPr>
                <w:rStyle w:val="160"/>
                <w:rFonts w:hint="eastAsia"/>
                <w:szCs w:val="21"/>
                <w:u w:val="single"/>
              </w:rPr>
              <w:t>。</w:t>
            </w:r>
          </w:p>
        </w:tc>
      </w:tr>
      <w:tr>
        <w:tblPrEx>
          <w:tblCellMar>
            <w:top w:w="0" w:type="dxa"/>
            <w:left w:w="108" w:type="dxa"/>
            <w:bottom w:w="0" w:type="dxa"/>
            <w:right w:w="108" w:type="dxa"/>
          </w:tblCellMar>
        </w:tblPrEx>
        <w:tc>
          <w:tcPr>
            <w:tcW w:w="10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1.1.4</w:t>
            </w:r>
          </w:p>
        </w:tc>
        <w:tc>
          <w:tcPr>
            <w:tcW w:w="271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项目名称</w:t>
            </w:r>
          </w:p>
        </w:tc>
        <w:tc>
          <w:tcPr>
            <w:tcW w:w="5979"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湾区数字经济产业运营服务中心项目勘察设计施工总承包</w:t>
            </w:r>
          </w:p>
        </w:tc>
      </w:tr>
      <w:tr>
        <w:tblPrEx>
          <w:tblCellMar>
            <w:top w:w="0" w:type="dxa"/>
            <w:left w:w="108" w:type="dxa"/>
            <w:bottom w:w="0" w:type="dxa"/>
            <w:right w:w="108" w:type="dxa"/>
          </w:tblCellMar>
        </w:tblPrEx>
        <w:tc>
          <w:tcPr>
            <w:tcW w:w="10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1.1.5</w:t>
            </w:r>
          </w:p>
        </w:tc>
        <w:tc>
          <w:tcPr>
            <w:tcW w:w="271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建设地点</w:t>
            </w:r>
          </w:p>
        </w:tc>
        <w:tc>
          <w:tcPr>
            <w:tcW w:w="5979"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ascii="宋体" w:hAnsi="宋体" w:cs="宋体"/>
                <w:szCs w:val="21"/>
              </w:rPr>
              <w:t>广州市黄埔区大沙街道广园快速路以北、丰乐北路 沿线（广州黄埔临港经济区）</w:t>
            </w:r>
          </w:p>
        </w:tc>
      </w:tr>
      <w:tr>
        <w:tblPrEx>
          <w:tblCellMar>
            <w:top w:w="0" w:type="dxa"/>
            <w:left w:w="108" w:type="dxa"/>
            <w:bottom w:w="0" w:type="dxa"/>
            <w:right w:w="108" w:type="dxa"/>
          </w:tblCellMar>
        </w:tblPrEx>
        <w:tc>
          <w:tcPr>
            <w:tcW w:w="10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1.2.1</w:t>
            </w:r>
          </w:p>
        </w:tc>
        <w:tc>
          <w:tcPr>
            <w:tcW w:w="271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资金来源及比例</w:t>
            </w:r>
          </w:p>
        </w:tc>
        <w:tc>
          <w:tcPr>
            <w:tcW w:w="5979"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自筹资金</w:t>
            </w:r>
          </w:p>
        </w:tc>
      </w:tr>
      <w:tr>
        <w:tblPrEx>
          <w:tblCellMar>
            <w:top w:w="0" w:type="dxa"/>
            <w:left w:w="108" w:type="dxa"/>
            <w:bottom w:w="0" w:type="dxa"/>
            <w:right w:w="108" w:type="dxa"/>
          </w:tblCellMar>
        </w:tblPrEx>
        <w:tc>
          <w:tcPr>
            <w:tcW w:w="10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1.2.2</w:t>
            </w:r>
          </w:p>
        </w:tc>
        <w:tc>
          <w:tcPr>
            <w:tcW w:w="271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资金落实情况</w:t>
            </w:r>
          </w:p>
        </w:tc>
        <w:tc>
          <w:tcPr>
            <w:tcW w:w="5979"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已落实</w:t>
            </w:r>
          </w:p>
        </w:tc>
      </w:tr>
      <w:tr>
        <w:tblPrEx>
          <w:tblCellMar>
            <w:top w:w="0" w:type="dxa"/>
            <w:left w:w="108" w:type="dxa"/>
            <w:bottom w:w="0" w:type="dxa"/>
            <w:right w:w="108" w:type="dxa"/>
          </w:tblCellMar>
        </w:tblPrEx>
        <w:trPr>
          <w:trHeight w:val="328" w:hRule="atLeast"/>
        </w:trPr>
        <w:tc>
          <w:tcPr>
            <w:tcW w:w="10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1.3.1</w:t>
            </w:r>
          </w:p>
        </w:tc>
        <w:tc>
          <w:tcPr>
            <w:tcW w:w="271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招标范围</w:t>
            </w:r>
          </w:p>
        </w:tc>
        <w:tc>
          <w:tcPr>
            <w:tcW w:w="597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szCs w:val="21"/>
              </w:rPr>
            </w:pPr>
            <w:r>
              <w:rPr>
                <w:rFonts w:hint="eastAsia" w:ascii="宋体" w:hAnsi="宋体" w:cs="宋体"/>
                <w:szCs w:val="21"/>
              </w:rPr>
              <w:t>见招标公告</w:t>
            </w:r>
          </w:p>
        </w:tc>
      </w:tr>
      <w:tr>
        <w:tblPrEx>
          <w:tblCellMar>
            <w:top w:w="0" w:type="dxa"/>
            <w:left w:w="108" w:type="dxa"/>
            <w:bottom w:w="0" w:type="dxa"/>
            <w:right w:w="108" w:type="dxa"/>
          </w:tblCellMar>
        </w:tblPrEx>
        <w:tc>
          <w:tcPr>
            <w:tcW w:w="10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1.3.2</w:t>
            </w:r>
          </w:p>
        </w:tc>
        <w:tc>
          <w:tcPr>
            <w:tcW w:w="271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计划工期</w:t>
            </w:r>
          </w:p>
        </w:tc>
        <w:tc>
          <w:tcPr>
            <w:tcW w:w="5979"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见招标公告</w:t>
            </w:r>
          </w:p>
        </w:tc>
      </w:tr>
      <w:tr>
        <w:tblPrEx>
          <w:tblCellMar>
            <w:top w:w="0" w:type="dxa"/>
            <w:left w:w="108" w:type="dxa"/>
            <w:bottom w:w="0" w:type="dxa"/>
            <w:right w:w="108" w:type="dxa"/>
          </w:tblCellMar>
        </w:tblPrEx>
        <w:tc>
          <w:tcPr>
            <w:tcW w:w="10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1.3.3</w:t>
            </w:r>
          </w:p>
        </w:tc>
        <w:tc>
          <w:tcPr>
            <w:tcW w:w="271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质量标准</w:t>
            </w:r>
          </w:p>
        </w:tc>
        <w:tc>
          <w:tcPr>
            <w:tcW w:w="5979"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bCs/>
                <w:szCs w:val="21"/>
              </w:rPr>
            </w:pPr>
            <w:r>
              <w:rPr>
                <w:rFonts w:hint="eastAsia" w:ascii="宋体" w:hAnsi="宋体" w:cs="宋体"/>
                <w:bCs/>
                <w:szCs w:val="21"/>
              </w:rPr>
              <w:t>见招标公告</w:t>
            </w:r>
          </w:p>
        </w:tc>
      </w:tr>
      <w:tr>
        <w:tblPrEx>
          <w:tblCellMar>
            <w:top w:w="0" w:type="dxa"/>
            <w:left w:w="108" w:type="dxa"/>
            <w:bottom w:w="0" w:type="dxa"/>
            <w:right w:w="108" w:type="dxa"/>
          </w:tblCellMar>
        </w:tblPrEx>
        <w:tc>
          <w:tcPr>
            <w:tcW w:w="10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1.4.1</w:t>
            </w:r>
          </w:p>
        </w:tc>
        <w:tc>
          <w:tcPr>
            <w:tcW w:w="271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投标人资质条件、能力和信誉</w:t>
            </w:r>
          </w:p>
        </w:tc>
        <w:tc>
          <w:tcPr>
            <w:tcW w:w="597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kern w:val="0"/>
                <w:szCs w:val="21"/>
              </w:rPr>
              <w:t>见招标公告</w:t>
            </w:r>
          </w:p>
        </w:tc>
      </w:tr>
      <w:tr>
        <w:tblPrEx>
          <w:tblCellMar>
            <w:top w:w="0" w:type="dxa"/>
            <w:left w:w="108" w:type="dxa"/>
            <w:bottom w:w="0" w:type="dxa"/>
            <w:right w:w="108" w:type="dxa"/>
          </w:tblCellMar>
        </w:tblPrEx>
        <w:trPr>
          <w:trHeight w:val="669" w:hRule="atLeast"/>
        </w:trPr>
        <w:tc>
          <w:tcPr>
            <w:tcW w:w="10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1.4.2</w:t>
            </w:r>
          </w:p>
        </w:tc>
        <w:tc>
          <w:tcPr>
            <w:tcW w:w="271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是否接受联合体投标</w:t>
            </w:r>
          </w:p>
        </w:tc>
        <w:tc>
          <w:tcPr>
            <w:tcW w:w="5979" w:type="dxa"/>
            <w:gridSpan w:val="2"/>
            <w:tcBorders>
              <w:top w:val="single" w:color="auto" w:sz="4" w:space="0"/>
              <w:left w:val="single" w:color="auto" w:sz="4" w:space="0"/>
              <w:bottom w:val="single" w:color="auto" w:sz="4" w:space="0"/>
              <w:right w:val="single" w:color="auto" w:sz="4" w:space="0"/>
            </w:tcBorders>
            <w:vAlign w:val="center"/>
          </w:tcPr>
          <w:p>
            <w:pPr>
              <w:pStyle w:val="19"/>
              <w:topLinePunct/>
              <w:spacing w:line="240" w:lineRule="exact"/>
              <w:rPr>
                <w:rFonts w:ascii="宋体" w:hAnsi="宋体" w:cs="宋体"/>
                <w:kern w:val="2"/>
                <w:sz w:val="21"/>
                <w:szCs w:val="21"/>
              </w:rPr>
            </w:pPr>
            <w:r>
              <w:rPr>
                <w:rFonts w:hint="eastAsia" w:ascii="宋体" w:hAnsi="宋体" w:cs="宋体"/>
                <w:kern w:val="2"/>
                <w:sz w:val="21"/>
                <w:szCs w:val="21"/>
              </w:rPr>
              <w:t>□不接受</w:t>
            </w:r>
          </w:p>
          <w:p>
            <w:pPr>
              <w:pStyle w:val="19"/>
              <w:topLinePunct/>
              <w:spacing w:line="240" w:lineRule="exact"/>
              <w:rPr>
                <w:rFonts w:ascii="宋体" w:hAnsi="宋体" w:cs="宋体"/>
                <w:sz w:val="21"/>
                <w:szCs w:val="21"/>
              </w:rPr>
            </w:pPr>
            <w:r>
              <w:rPr>
                <w:rFonts w:hint="eastAsia" w:ascii="宋体" w:hAnsi="宋体" w:cs="宋体"/>
                <w:kern w:val="2"/>
                <w:sz w:val="21"/>
                <w:szCs w:val="21"/>
              </w:rPr>
              <w:t>■接</w:t>
            </w:r>
            <w:r>
              <w:rPr>
                <w:rFonts w:hint="eastAsia" w:ascii="宋体" w:hAnsi="宋体" w:cs="宋体"/>
                <w:sz w:val="21"/>
                <w:szCs w:val="21"/>
              </w:rPr>
              <w:t>受，应满足下列要求：</w:t>
            </w:r>
            <w:r>
              <w:rPr>
                <w:rFonts w:hint="eastAsia" w:ascii="宋体" w:hAnsi="宋体" w:cs="宋体"/>
                <w:sz w:val="21"/>
                <w:szCs w:val="21"/>
                <w:u w:val="single"/>
              </w:rPr>
              <w:t>详见本项目招标公告。</w:t>
            </w:r>
          </w:p>
        </w:tc>
      </w:tr>
      <w:tr>
        <w:tblPrEx>
          <w:tblCellMar>
            <w:top w:w="0" w:type="dxa"/>
            <w:left w:w="108" w:type="dxa"/>
            <w:bottom w:w="0" w:type="dxa"/>
            <w:right w:w="108" w:type="dxa"/>
          </w:tblCellMar>
        </w:tblPrEx>
        <w:trPr>
          <w:trHeight w:val="745" w:hRule="atLeast"/>
        </w:trPr>
        <w:tc>
          <w:tcPr>
            <w:tcW w:w="10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1.5</w:t>
            </w:r>
          </w:p>
        </w:tc>
        <w:tc>
          <w:tcPr>
            <w:tcW w:w="271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费用承担和设计成果补偿</w:t>
            </w:r>
          </w:p>
        </w:tc>
        <w:tc>
          <w:tcPr>
            <w:tcW w:w="597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szCs w:val="21"/>
              </w:rPr>
            </w:pPr>
            <w:r>
              <w:rPr>
                <w:rFonts w:hint="eastAsia" w:ascii="宋体" w:hAnsi="宋体" w:cs="宋体"/>
                <w:szCs w:val="21"/>
              </w:rPr>
              <w:t>■不补偿</w:t>
            </w:r>
          </w:p>
          <w:p>
            <w:pPr>
              <w:spacing w:line="240" w:lineRule="exact"/>
              <w:rPr>
                <w:rFonts w:ascii="宋体" w:hAnsi="宋体" w:cs="宋体"/>
                <w:szCs w:val="21"/>
              </w:rPr>
            </w:pPr>
            <w:r>
              <w:rPr>
                <w:rFonts w:hint="eastAsia" w:ascii="宋体" w:hAnsi="宋体" w:cs="宋体"/>
                <w:kern w:val="0"/>
                <w:szCs w:val="21"/>
              </w:rPr>
              <w:t>□</w:t>
            </w:r>
            <w:r>
              <w:rPr>
                <w:rFonts w:hint="eastAsia" w:ascii="宋体" w:hAnsi="宋体" w:cs="宋体"/>
                <w:szCs w:val="21"/>
              </w:rPr>
              <w:t>补偿</w:t>
            </w:r>
          </w:p>
        </w:tc>
      </w:tr>
      <w:tr>
        <w:tblPrEx>
          <w:tblCellMar>
            <w:top w:w="0" w:type="dxa"/>
            <w:left w:w="108" w:type="dxa"/>
            <w:bottom w:w="0" w:type="dxa"/>
            <w:right w:w="108" w:type="dxa"/>
          </w:tblCellMar>
        </w:tblPrEx>
        <w:trPr>
          <w:trHeight w:val="930" w:hRule="atLeast"/>
        </w:trPr>
        <w:tc>
          <w:tcPr>
            <w:tcW w:w="10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1.9.1</w:t>
            </w:r>
          </w:p>
        </w:tc>
        <w:tc>
          <w:tcPr>
            <w:tcW w:w="27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踏勘</w:t>
            </w:r>
          </w:p>
        </w:tc>
        <w:tc>
          <w:tcPr>
            <w:tcW w:w="597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szCs w:val="21"/>
              </w:rPr>
            </w:pPr>
            <w:r>
              <w:rPr>
                <w:rFonts w:hint="eastAsia" w:ascii="宋体" w:hAnsi="宋体" w:cs="宋体"/>
                <w:kern w:val="0"/>
                <w:szCs w:val="21"/>
              </w:rPr>
              <w:t>■</w:t>
            </w:r>
            <w:r>
              <w:rPr>
                <w:rFonts w:hint="eastAsia" w:ascii="宋体" w:hAnsi="宋体" w:cs="宋体"/>
                <w:szCs w:val="21"/>
              </w:rPr>
              <w:t>不组织：投标人可自行结合招标文件等对工程现场及周围环境进行踏勘，以便获取有关编制投标文件和签署合同所涉及现场的资料。考察期间所发生一切费用或意外由投标人自行负责。</w:t>
            </w:r>
          </w:p>
          <w:p>
            <w:pPr>
              <w:spacing w:line="240" w:lineRule="exact"/>
              <w:rPr>
                <w:rFonts w:ascii="宋体" w:hAnsi="宋体" w:cs="宋体"/>
                <w:szCs w:val="21"/>
              </w:rPr>
            </w:pPr>
            <w:r>
              <w:rPr>
                <w:rFonts w:hint="eastAsia" w:ascii="宋体" w:hAnsi="宋体" w:cs="宋体"/>
                <w:szCs w:val="21"/>
              </w:rPr>
              <w:t>□组织，踏勘时间：</w:t>
            </w:r>
          </w:p>
          <w:p>
            <w:pPr>
              <w:spacing w:line="240" w:lineRule="exact"/>
              <w:ind w:firstLine="840" w:firstLineChars="400"/>
              <w:rPr>
                <w:rFonts w:ascii="宋体" w:hAnsi="宋体" w:cs="宋体"/>
                <w:szCs w:val="21"/>
              </w:rPr>
            </w:pPr>
            <w:r>
              <w:rPr>
                <w:rFonts w:hint="eastAsia" w:ascii="宋体" w:hAnsi="宋体" w:cs="宋体"/>
                <w:szCs w:val="21"/>
              </w:rPr>
              <w:t>踏勘集中地点：</w:t>
            </w:r>
          </w:p>
        </w:tc>
      </w:tr>
      <w:tr>
        <w:tblPrEx>
          <w:tblCellMar>
            <w:top w:w="0" w:type="dxa"/>
            <w:left w:w="108" w:type="dxa"/>
            <w:bottom w:w="0" w:type="dxa"/>
            <w:right w:w="108" w:type="dxa"/>
          </w:tblCellMar>
        </w:tblPrEx>
        <w:trPr>
          <w:trHeight w:val="1000" w:hRule="atLeast"/>
        </w:trPr>
        <w:tc>
          <w:tcPr>
            <w:tcW w:w="10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1.10.1</w:t>
            </w:r>
          </w:p>
        </w:tc>
        <w:tc>
          <w:tcPr>
            <w:tcW w:w="27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投标预备会</w:t>
            </w:r>
          </w:p>
        </w:tc>
        <w:tc>
          <w:tcPr>
            <w:tcW w:w="5979" w:type="dxa"/>
            <w:gridSpan w:val="2"/>
            <w:tcBorders>
              <w:top w:val="single" w:color="auto" w:sz="4" w:space="0"/>
              <w:left w:val="single" w:color="auto" w:sz="4" w:space="0"/>
              <w:bottom w:val="single" w:color="auto" w:sz="4" w:space="0"/>
              <w:right w:val="single" w:color="auto" w:sz="4" w:space="0"/>
            </w:tcBorders>
            <w:vAlign w:val="center"/>
          </w:tcPr>
          <w:p>
            <w:pPr>
              <w:pStyle w:val="19"/>
              <w:topLinePunct/>
              <w:spacing w:line="240" w:lineRule="exact"/>
              <w:rPr>
                <w:rFonts w:ascii="宋体" w:hAnsi="宋体" w:cs="宋体"/>
                <w:kern w:val="2"/>
                <w:sz w:val="21"/>
                <w:szCs w:val="21"/>
              </w:rPr>
            </w:pPr>
            <w:r>
              <w:rPr>
                <w:rFonts w:hint="eastAsia" w:ascii="宋体" w:hAnsi="宋体" w:cs="宋体"/>
                <w:kern w:val="2"/>
                <w:sz w:val="21"/>
                <w:szCs w:val="21"/>
              </w:rPr>
              <w:t>■不召开</w:t>
            </w:r>
          </w:p>
          <w:p>
            <w:pPr>
              <w:widowControl/>
              <w:spacing w:line="240" w:lineRule="exact"/>
              <w:rPr>
                <w:rFonts w:ascii="宋体" w:hAnsi="宋体" w:cs="宋体"/>
                <w:kern w:val="0"/>
                <w:szCs w:val="21"/>
              </w:rPr>
            </w:pPr>
            <w:r>
              <w:rPr>
                <w:rFonts w:hint="eastAsia" w:ascii="宋体" w:hAnsi="宋体" w:cs="宋体"/>
                <w:szCs w:val="21"/>
              </w:rPr>
              <w:t>□</w:t>
            </w:r>
            <w:r>
              <w:rPr>
                <w:rFonts w:hint="eastAsia" w:ascii="宋体" w:hAnsi="宋体" w:cs="宋体"/>
                <w:kern w:val="0"/>
                <w:szCs w:val="21"/>
              </w:rPr>
              <w:t>召开，召开时间：</w:t>
            </w:r>
          </w:p>
          <w:p>
            <w:pPr>
              <w:spacing w:line="240" w:lineRule="exact"/>
              <w:ind w:firstLine="840" w:firstLineChars="400"/>
              <w:rPr>
                <w:rFonts w:ascii="宋体" w:hAnsi="宋体" w:cs="宋体"/>
                <w:szCs w:val="21"/>
              </w:rPr>
            </w:pPr>
            <w:r>
              <w:rPr>
                <w:rFonts w:hint="eastAsia" w:ascii="宋体" w:hAnsi="宋体" w:cs="宋体"/>
                <w:kern w:val="0"/>
                <w:szCs w:val="21"/>
              </w:rPr>
              <w:t>召开地点：</w:t>
            </w:r>
          </w:p>
        </w:tc>
      </w:tr>
      <w:tr>
        <w:tblPrEx>
          <w:tblCellMar>
            <w:top w:w="0" w:type="dxa"/>
            <w:left w:w="108" w:type="dxa"/>
            <w:bottom w:w="0" w:type="dxa"/>
            <w:right w:w="108" w:type="dxa"/>
          </w:tblCellMar>
        </w:tblPrEx>
        <w:trPr>
          <w:trHeight w:val="830" w:hRule="atLeast"/>
        </w:trPr>
        <w:tc>
          <w:tcPr>
            <w:tcW w:w="10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1.10.2</w:t>
            </w:r>
          </w:p>
        </w:tc>
        <w:tc>
          <w:tcPr>
            <w:tcW w:w="271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Cs w:val="21"/>
              </w:rPr>
            </w:pPr>
            <w:r>
              <w:rPr>
                <w:rFonts w:hint="eastAsia" w:ascii="宋体" w:hAnsi="宋体"/>
                <w:szCs w:val="21"/>
              </w:rPr>
              <w:t>投标人提出问题的截止时间</w:t>
            </w:r>
          </w:p>
        </w:tc>
        <w:tc>
          <w:tcPr>
            <w:tcW w:w="5979"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kern w:val="0"/>
                <w:szCs w:val="21"/>
              </w:rPr>
            </w:pPr>
            <w:r>
              <w:rPr>
                <w:rFonts w:hint="eastAsia" w:ascii="宋体" w:hAnsi="宋体" w:cs="宋体"/>
                <w:kern w:val="0"/>
                <w:szCs w:val="21"/>
              </w:rPr>
              <w:t>1.方式：网上答疑。</w:t>
            </w:r>
          </w:p>
          <w:p>
            <w:pPr>
              <w:spacing w:line="276" w:lineRule="auto"/>
              <w:rPr>
                <w:rFonts w:ascii="宋体" w:hAnsi="宋体" w:cs="宋体"/>
                <w:kern w:val="0"/>
                <w:szCs w:val="21"/>
              </w:rPr>
            </w:pPr>
            <w:r>
              <w:rPr>
                <w:rFonts w:hint="eastAsia" w:ascii="宋体" w:hAnsi="宋体" w:cs="宋体"/>
                <w:kern w:val="0"/>
                <w:szCs w:val="21"/>
              </w:rPr>
              <w:t>2.投标人质疑期限：在递交投标文件截止日期前18日</w:t>
            </w:r>
          </w:p>
          <w:p>
            <w:pPr>
              <w:spacing w:line="276" w:lineRule="auto"/>
              <w:rPr>
                <w:rFonts w:ascii="宋体" w:hAnsi="宋体" w:cs="宋体"/>
                <w:kern w:val="0"/>
                <w:szCs w:val="21"/>
              </w:rPr>
            </w:pPr>
            <w:r>
              <w:rPr>
                <w:rFonts w:hint="eastAsia" w:ascii="宋体" w:hAnsi="宋体" w:cs="宋体"/>
                <w:kern w:val="0"/>
                <w:szCs w:val="21"/>
              </w:rPr>
              <w:t>3.招标人澄清、修补或答疑期限：在递交投标文件截止日期前15 日。</w:t>
            </w:r>
          </w:p>
          <w:p>
            <w:pPr>
              <w:spacing w:line="276" w:lineRule="auto"/>
              <w:rPr>
                <w:rFonts w:ascii="宋体" w:hAnsi="宋体" w:cs="宋体"/>
                <w:kern w:val="0"/>
                <w:szCs w:val="21"/>
              </w:rPr>
            </w:pPr>
            <w:r>
              <w:rPr>
                <w:rFonts w:hint="eastAsia" w:ascii="宋体" w:hAnsi="宋体" w:cs="宋体"/>
                <w:kern w:val="0"/>
                <w:szCs w:val="21"/>
              </w:rPr>
              <w:t>4.进入到提问区域的密码为</w:t>
            </w:r>
            <w:r>
              <w:rPr>
                <w:rFonts w:hint="eastAsia" w:ascii="宋体" w:hAnsi="宋体" w:cs="宋体"/>
                <w:szCs w:val="21"/>
                <w:u w:val="single"/>
              </w:rPr>
              <w:t xml:space="preserve"> 123456</w:t>
            </w:r>
            <w:r>
              <w:rPr>
                <w:rFonts w:hint="eastAsia" w:ascii="宋体" w:hAnsi="宋体" w:cs="宋体"/>
                <w:kern w:val="0"/>
                <w:szCs w:val="21"/>
              </w:rPr>
              <w:t>。</w:t>
            </w:r>
          </w:p>
          <w:p>
            <w:pPr>
              <w:spacing w:line="276" w:lineRule="auto"/>
              <w:rPr>
                <w:rFonts w:ascii="宋体" w:hAnsi="宋体" w:cs="宋体"/>
                <w:szCs w:val="21"/>
              </w:rPr>
            </w:pPr>
            <w:r>
              <w:rPr>
                <w:rFonts w:hint="eastAsia" w:ascii="宋体" w:hAnsi="宋体" w:cs="宋体"/>
                <w:kern w:val="0"/>
                <w:szCs w:val="21"/>
              </w:rPr>
              <w:t>答疑纪要在交易中心网站发布。</w:t>
            </w:r>
          </w:p>
        </w:tc>
      </w:tr>
      <w:tr>
        <w:tblPrEx>
          <w:tblCellMar>
            <w:top w:w="0" w:type="dxa"/>
            <w:left w:w="108" w:type="dxa"/>
            <w:bottom w:w="0" w:type="dxa"/>
            <w:right w:w="108" w:type="dxa"/>
          </w:tblCellMar>
        </w:tblPrEx>
        <w:tc>
          <w:tcPr>
            <w:tcW w:w="10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1.10.3</w:t>
            </w:r>
          </w:p>
        </w:tc>
        <w:tc>
          <w:tcPr>
            <w:tcW w:w="27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招标人书面澄清的时间</w:t>
            </w:r>
          </w:p>
        </w:tc>
        <w:tc>
          <w:tcPr>
            <w:tcW w:w="5979"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szCs w:val="21"/>
              </w:rPr>
              <w:t>在递交投标文件截止日期前15日</w:t>
            </w:r>
          </w:p>
        </w:tc>
      </w:tr>
      <w:tr>
        <w:tblPrEx>
          <w:tblCellMar>
            <w:top w:w="0" w:type="dxa"/>
            <w:left w:w="108" w:type="dxa"/>
            <w:bottom w:w="0" w:type="dxa"/>
            <w:right w:w="108" w:type="dxa"/>
          </w:tblCellMar>
        </w:tblPrEx>
        <w:tc>
          <w:tcPr>
            <w:tcW w:w="10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1.11.1</w:t>
            </w:r>
          </w:p>
        </w:tc>
        <w:tc>
          <w:tcPr>
            <w:tcW w:w="27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招标人规定由分包人承担的工作</w:t>
            </w:r>
          </w:p>
        </w:tc>
        <w:tc>
          <w:tcPr>
            <w:tcW w:w="5979"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kern w:val="0"/>
                <w:szCs w:val="21"/>
              </w:rPr>
              <w:t>无</w:t>
            </w:r>
          </w:p>
        </w:tc>
      </w:tr>
      <w:tr>
        <w:tblPrEx>
          <w:tblCellMar>
            <w:top w:w="0" w:type="dxa"/>
            <w:left w:w="108" w:type="dxa"/>
            <w:bottom w:w="0" w:type="dxa"/>
            <w:right w:w="108" w:type="dxa"/>
          </w:tblCellMar>
        </w:tblPrEx>
        <w:trPr>
          <w:trHeight w:val="1992" w:hRule="atLeast"/>
        </w:trPr>
        <w:tc>
          <w:tcPr>
            <w:tcW w:w="10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1.11.2</w:t>
            </w:r>
          </w:p>
        </w:tc>
        <w:tc>
          <w:tcPr>
            <w:tcW w:w="27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投标人拟分包的工作</w:t>
            </w:r>
          </w:p>
        </w:tc>
        <w:tc>
          <w:tcPr>
            <w:tcW w:w="5979" w:type="dxa"/>
            <w:gridSpan w:val="2"/>
            <w:tcBorders>
              <w:top w:val="single" w:color="auto" w:sz="4" w:space="0"/>
              <w:left w:val="single" w:color="auto" w:sz="4" w:space="0"/>
              <w:bottom w:val="single" w:color="auto" w:sz="4" w:space="0"/>
              <w:right w:val="single" w:color="auto" w:sz="4" w:space="0"/>
            </w:tcBorders>
            <w:vAlign w:val="center"/>
          </w:tcPr>
          <w:p>
            <w:pPr>
              <w:pStyle w:val="19"/>
              <w:topLinePunct/>
              <w:spacing w:line="240" w:lineRule="exact"/>
              <w:rPr>
                <w:rFonts w:ascii="宋体" w:hAnsi="宋体" w:cs="宋体"/>
                <w:kern w:val="2"/>
                <w:sz w:val="21"/>
                <w:szCs w:val="21"/>
              </w:rPr>
            </w:pPr>
            <w:r>
              <w:rPr>
                <w:rFonts w:hint="eastAsia" w:ascii="宋体" w:hAnsi="宋体" w:cs="宋体"/>
                <w:kern w:val="2"/>
                <w:sz w:val="21"/>
                <w:szCs w:val="21"/>
              </w:rPr>
              <w:t>□不允许</w:t>
            </w:r>
          </w:p>
          <w:p>
            <w:pPr>
              <w:spacing w:line="240" w:lineRule="exact"/>
              <w:rPr>
                <w:rFonts w:ascii="宋体" w:hAnsi="宋体" w:cs="宋体"/>
                <w:kern w:val="0"/>
                <w:szCs w:val="21"/>
              </w:rPr>
            </w:pPr>
            <w:r>
              <w:rPr>
                <w:rFonts w:hint="eastAsia" w:ascii="宋体" w:hAnsi="宋体" w:cs="宋体"/>
                <w:szCs w:val="21"/>
              </w:rPr>
              <w:t>■允许，</w:t>
            </w:r>
            <w:r>
              <w:rPr>
                <w:rFonts w:hint="eastAsia" w:ascii="宋体" w:hAnsi="宋体" w:cs="宋体"/>
                <w:kern w:val="0"/>
                <w:szCs w:val="21"/>
                <w:u w:val="single"/>
              </w:rPr>
              <w:t>允许非主体、非关键性工程进行分包。</w:t>
            </w:r>
          </w:p>
          <w:p>
            <w:pPr>
              <w:ind w:firstLine="840" w:firstLineChars="400"/>
              <w:rPr>
                <w:rFonts w:ascii="宋体" w:hAnsi="宋体" w:cs="宋体"/>
                <w:szCs w:val="21"/>
                <w:u w:val="single"/>
              </w:rPr>
            </w:pPr>
            <w:r>
              <w:rPr>
                <w:rFonts w:hint="eastAsia" w:ascii="宋体" w:hAnsi="宋体" w:cs="宋体"/>
                <w:szCs w:val="21"/>
                <w:u w:val="single"/>
              </w:rPr>
              <w:t>分包内容要求：经监理工程师及发包人同意后可依法分包,且需报发包人备案。</w:t>
            </w:r>
          </w:p>
          <w:p>
            <w:pPr>
              <w:ind w:firstLine="840" w:firstLineChars="400"/>
              <w:rPr>
                <w:rFonts w:ascii="宋体" w:hAnsi="宋体" w:cs="宋体"/>
                <w:szCs w:val="21"/>
                <w:u w:val="single"/>
              </w:rPr>
            </w:pPr>
            <w:r>
              <w:rPr>
                <w:rFonts w:hint="eastAsia" w:ascii="宋体" w:hAnsi="宋体" w:cs="宋体"/>
                <w:szCs w:val="21"/>
                <w:u w:val="single"/>
              </w:rPr>
              <w:t>分包金额要求：无</w:t>
            </w:r>
          </w:p>
          <w:p>
            <w:pPr>
              <w:spacing w:line="240" w:lineRule="exact"/>
              <w:ind w:firstLine="840" w:firstLineChars="400"/>
              <w:rPr>
                <w:rFonts w:ascii="宋体" w:hAnsi="宋体" w:cs="宋体"/>
                <w:szCs w:val="21"/>
              </w:rPr>
            </w:pPr>
            <w:r>
              <w:rPr>
                <w:rFonts w:hint="eastAsia" w:ascii="宋体" w:hAnsi="宋体" w:cs="宋体"/>
                <w:szCs w:val="21"/>
                <w:u w:val="single"/>
              </w:rPr>
              <w:t>对分包人的资质要求：符合有关法律法规和文件规定，并不得再次分包。</w:t>
            </w:r>
          </w:p>
        </w:tc>
      </w:tr>
      <w:tr>
        <w:tblPrEx>
          <w:tblCellMar>
            <w:top w:w="0" w:type="dxa"/>
            <w:left w:w="108" w:type="dxa"/>
            <w:bottom w:w="0" w:type="dxa"/>
            <w:right w:w="108" w:type="dxa"/>
          </w:tblCellMar>
        </w:tblPrEx>
        <w:trPr>
          <w:trHeight w:val="838" w:hRule="atLeast"/>
        </w:trPr>
        <w:tc>
          <w:tcPr>
            <w:tcW w:w="10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1.12</w:t>
            </w:r>
          </w:p>
        </w:tc>
        <w:tc>
          <w:tcPr>
            <w:tcW w:w="27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偏离</w:t>
            </w:r>
          </w:p>
        </w:tc>
        <w:tc>
          <w:tcPr>
            <w:tcW w:w="597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kern w:val="0"/>
                <w:szCs w:val="21"/>
                <w:u w:val="single"/>
              </w:rPr>
            </w:pPr>
            <w:r>
              <w:rPr>
                <w:rFonts w:hint="eastAsia" w:ascii="宋体" w:hAnsi="宋体" w:cs="宋体"/>
                <w:kern w:val="0"/>
                <w:szCs w:val="21"/>
                <w:u w:val="single"/>
              </w:rPr>
              <w:t>■不允许</w:t>
            </w:r>
          </w:p>
          <w:p>
            <w:pPr>
              <w:spacing w:line="240" w:lineRule="exact"/>
              <w:rPr>
                <w:rFonts w:ascii="宋体" w:hAnsi="宋体" w:cs="宋体"/>
                <w:kern w:val="0"/>
                <w:szCs w:val="21"/>
                <w:u w:val="single"/>
              </w:rPr>
            </w:pPr>
            <w:r>
              <w:rPr>
                <w:rFonts w:hint="eastAsia" w:ascii="宋体" w:hAnsi="宋体" w:cs="宋体"/>
                <w:kern w:val="0"/>
                <w:szCs w:val="21"/>
              </w:rPr>
              <w:t>□允许，允许偏离的内容、偏离范围和幅度</w:t>
            </w:r>
          </w:p>
        </w:tc>
      </w:tr>
      <w:tr>
        <w:tblPrEx>
          <w:tblCellMar>
            <w:top w:w="0" w:type="dxa"/>
            <w:left w:w="108" w:type="dxa"/>
            <w:bottom w:w="0" w:type="dxa"/>
            <w:right w:w="108" w:type="dxa"/>
          </w:tblCellMar>
        </w:tblPrEx>
        <w:tc>
          <w:tcPr>
            <w:tcW w:w="10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2.1</w:t>
            </w:r>
          </w:p>
        </w:tc>
        <w:tc>
          <w:tcPr>
            <w:tcW w:w="27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构成招标文件的其他资料</w:t>
            </w:r>
          </w:p>
        </w:tc>
        <w:tc>
          <w:tcPr>
            <w:tcW w:w="5979"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kern w:val="0"/>
                <w:szCs w:val="21"/>
                <w:u w:val="single"/>
              </w:rPr>
              <w:t>答疑纪要、澄清文件等（如有）</w:t>
            </w:r>
            <w:r>
              <w:rPr>
                <w:rFonts w:hint="eastAsia" w:ascii="宋体" w:hAnsi="宋体" w:cs="宋体"/>
                <w:szCs w:val="21"/>
              </w:rPr>
              <w:t>。</w:t>
            </w:r>
          </w:p>
        </w:tc>
      </w:tr>
      <w:tr>
        <w:tblPrEx>
          <w:tblCellMar>
            <w:top w:w="0" w:type="dxa"/>
            <w:left w:w="108" w:type="dxa"/>
            <w:bottom w:w="0" w:type="dxa"/>
            <w:right w:w="108" w:type="dxa"/>
          </w:tblCellMar>
        </w:tblPrEx>
        <w:tc>
          <w:tcPr>
            <w:tcW w:w="10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2.2.2</w:t>
            </w:r>
          </w:p>
        </w:tc>
        <w:tc>
          <w:tcPr>
            <w:tcW w:w="27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投标人要求澄清招标文件的截止时间</w:t>
            </w:r>
          </w:p>
        </w:tc>
        <w:tc>
          <w:tcPr>
            <w:tcW w:w="5979"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kern w:val="0"/>
                <w:szCs w:val="21"/>
              </w:rPr>
              <w:t>同投标人提出问题的截止时间</w:t>
            </w:r>
            <w:r>
              <w:rPr>
                <w:rFonts w:hint="eastAsia" w:ascii="宋体" w:hAnsi="宋体" w:cs="宋体"/>
                <w:szCs w:val="21"/>
              </w:rPr>
              <w:t>。</w:t>
            </w:r>
          </w:p>
        </w:tc>
      </w:tr>
      <w:tr>
        <w:tblPrEx>
          <w:tblCellMar>
            <w:top w:w="0" w:type="dxa"/>
            <w:left w:w="108" w:type="dxa"/>
            <w:bottom w:w="0" w:type="dxa"/>
            <w:right w:w="108" w:type="dxa"/>
          </w:tblCellMar>
        </w:tblPrEx>
        <w:trPr>
          <w:trHeight w:val="914" w:hRule="atLeast"/>
        </w:trPr>
        <w:tc>
          <w:tcPr>
            <w:tcW w:w="10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2.2.3</w:t>
            </w:r>
          </w:p>
        </w:tc>
        <w:tc>
          <w:tcPr>
            <w:tcW w:w="27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投标人确认收到答疑纪要</w:t>
            </w:r>
          </w:p>
          <w:p>
            <w:pPr>
              <w:jc w:val="center"/>
              <w:rPr>
                <w:rFonts w:ascii="宋体" w:hAnsi="宋体" w:cs="宋体"/>
                <w:szCs w:val="21"/>
              </w:rPr>
            </w:pPr>
            <w:r>
              <w:rPr>
                <w:rFonts w:hint="eastAsia" w:ascii="宋体" w:hAnsi="宋体" w:cs="宋体"/>
                <w:szCs w:val="21"/>
              </w:rPr>
              <w:t>或澄清的时间</w:t>
            </w:r>
          </w:p>
        </w:tc>
        <w:tc>
          <w:tcPr>
            <w:tcW w:w="5979"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在广州公共资源交易中心网上答疑专区发布时视为投标人收到。</w:t>
            </w:r>
          </w:p>
        </w:tc>
      </w:tr>
      <w:tr>
        <w:tblPrEx>
          <w:tblCellMar>
            <w:top w:w="0" w:type="dxa"/>
            <w:left w:w="108" w:type="dxa"/>
            <w:bottom w:w="0" w:type="dxa"/>
            <w:right w:w="108" w:type="dxa"/>
          </w:tblCellMar>
        </w:tblPrEx>
        <w:trPr>
          <w:trHeight w:val="848" w:hRule="atLeast"/>
        </w:trPr>
        <w:tc>
          <w:tcPr>
            <w:tcW w:w="10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2.3.2</w:t>
            </w:r>
          </w:p>
        </w:tc>
        <w:tc>
          <w:tcPr>
            <w:tcW w:w="27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投标人确认收到招标文件修改的时间</w:t>
            </w:r>
          </w:p>
        </w:tc>
        <w:tc>
          <w:tcPr>
            <w:tcW w:w="5979"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在广州公共资源交易中心网上答疑专区发布时视为投标人收到。</w:t>
            </w:r>
          </w:p>
        </w:tc>
      </w:tr>
      <w:tr>
        <w:tblPrEx>
          <w:tblCellMar>
            <w:top w:w="0" w:type="dxa"/>
            <w:left w:w="108" w:type="dxa"/>
            <w:bottom w:w="0" w:type="dxa"/>
            <w:right w:w="108" w:type="dxa"/>
          </w:tblCellMar>
        </w:tblPrEx>
        <w:trPr>
          <w:trHeight w:val="647" w:hRule="atLeast"/>
        </w:trPr>
        <w:tc>
          <w:tcPr>
            <w:tcW w:w="10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3.1.1</w:t>
            </w:r>
          </w:p>
        </w:tc>
        <w:tc>
          <w:tcPr>
            <w:tcW w:w="27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构成投标文件的其他资料</w:t>
            </w:r>
          </w:p>
        </w:tc>
        <w:tc>
          <w:tcPr>
            <w:tcW w:w="5979"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见第五章《投标文件格式》要求</w:t>
            </w:r>
          </w:p>
        </w:tc>
      </w:tr>
      <w:tr>
        <w:tblPrEx>
          <w:tblCellMar>
            <w:top w:w="0" w:type="dxa"/>
            <w:left w:w="108" w:type="dxa"/>
            <w:bottom w:w="0" w:type="dxa"/>
            <w:right w:w="108" w:type="dxa"/>
          </w:tblCellMar>
        </w:tblPrEx>
        <w:trPr>
          <w:trHeight w:val="1020" w:hRule="atLeast"/>
        </w:trPr>
        <w:tc>
          <w:tcPr>
            <w:tcW w:w="10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3.2.3</w:t>
            </w:r>
          </w:p>
        </w:tc>
        <w:tc>
          <w:tcPr>
            <w:tcW w:w="271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招标控制价</w:t>
            </w:r>
          </w:p>
        </w:tc>
        <w:tc>
          <w:tcPr>
            <w:tcW w:w="5979" w:type="dxa"/>
            <w:gridSpan w:val="2"/>
            <w:tcBorders>
              <w:top w:val="single" w:color="auto" w:sz="4" w:space="0"/>
              <w:left w:val="single" w:color="auto" w:sz="4" w:space="0"/>
              <w:bottom w:val="single" w:color="auto" w:sz="4" w:space="0"/>
              <w:right w:val="single" w:color="auto" w:sz="4" w:space="0"/>
            </w:tcBorders>
            <w:vAlign w:val="center"/>
          </w:tcPr>
          <w:p>
            <w:pPr>
              <w:widowControl/>
              <w:shd w:val="clear" w:color="auto" w:fill="FFFFFF"/>
              <w:adjustRightInd w:val="0"/>
              <w:snapToGrid w:val="0"/>
              <w:spacing w:line="360" w:lineRule="auto"/>
              <w:jc w:val="left"/>
              <w:rPr>
                <w:rFonts w:ascii="宋体" w:hAnsi="宋体" w:cs="宋体"/>
                <w:szCs w:val="21"/>
              </w:rPr>
            </w:pPr>
            <w:r>
              <w:rPr>
                <w:rFonts w:hint="eastAsia" w:ascii="宋体" w:hAnsi="宋体" w:cs="宋体"/>
                <w:szCs w:val="21"/>
              </w:rPr>
              <w:t>见招标公告</w:t>
            </w:r>
          </w:p>
          <w:p>
            <w:pPr>
              <w:widowControl/>
              <w:shd w:val="clear" w:color="auto" w:fill="FFFFFF"/>
              <w:adjustRightInd w:val="0"/>
              <w:snapToGrid w:val="0"/>
              <w:jc w:val="left"/>
              <w:rPr>
                <w:rFonts w:ascii="宋体" w:hAnsi="宋体" w:cs="宋体"/>
                <w:kern w:val="0"/>
                <w:szCs w:val="21"/>
              </w:rPr>
            </w:pPr>
            <w:r>
              <w:rPr>
                <w:rFonts w:hint="eastAsia" w:ascii="宋体" w:hAnsi="宋体" w:cs="宋体"/>
                <w:kern w:val="0"/>
                <w:szCs w:val="21"/>
              </w:rPr>
              <w:t>投标报价超过任一对应的招标控制价的投标文件将被拒绝。</w:t>
            </w:r>
          </w:p>
        </w:tc>
      </w:tr>
      <w:tr>
        <w:tblPrEx>
          <w:tblCellMar>
            <w:top w:w="0" w:type="dxa"/>
            <w:left w:w="108" w:type="dxa"/>
            <w:bottom w:w="0" w:type="dxa"/>
            <w:right w:w="108" w:type="dxa"/>
          </w:tblCellMar>
        </w:tblPrEx>
        <w:trPr>
          <w:trHeight w:val="538" w:hRule="atLeast"/>
        </w:trPr>
        <w:tc>
          <w:tcPr>
            <w:tcW w:w="108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Cs w:val="21"/>
              </w:rPr>
            </w:pPr>
            <w:r>
              <w:rPr>
                <w:rFonts w:ascii="宋体" w:hAnsi="宋体"/>
                <w:szCs w:val="21"/>
              </w:rPr>
              <w:t>3.2.5</w:t>
            </w:r>
          </w:p>
        </w:tc>
        <w:tc>
          <w:tcPr>
            <w:tcW w:w="271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Cs w:val="21"/>
              </w:rPr>
            </w:pPr>
            <w:r>
              <w:rPr>
                <w:rFonts w:hint="eastAsia" w:ascii="宋体" w:hAnsi="宋体"/>
                <w:szCs w:val="21"/>
              </w:rPr>
              <w:t>投标报价的要求</w:t>
            </w:r>
          </w:p>
        </w:tc>
        <w:tc>
          <w:tcPr>
            <w:tcW w:w="5979"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Cs w:val="21"/>
              </w:rPr>
            </w:pPr>
            <w:r>
              <w:rPr>
                <w:rFonts w:hint="eastAsia" w:ascii="宋体" w:hAnsi="宋体"/>
                <w:kern w:val="0"/>
                <w:szCs w:val="21"/>
              </w:rPr>
              <w:t>投标报价由</w:t>
            </w:r>
            <w:r>
              <w:rPr>
                <w:rFonts w:hint="eastAsia"/>
              </w:rPr>
              <w:t>勘察设计费</w:t>
            </w:r>
            <w:r>
              <w:rPr>
                <w:rFonts w:hint="eastAsia" w:ascii="宋体" w:hAnsi="宋体"/>
                <w:kern w:val="0"/>
                <w:szCs w:val="21"/>
              </w:rPr>
              <w:t>报价与施工费报价组成。</w:t>
            </w:r>
          </w:p>
          <w:p>
            <w:pPr>
              <w:widowControl/>
              <w:numPr>
                <w:ilvl w:val="0"/>
                <w:numId w:val="4"/>
              </w:numPr>
              <w:shd w:val="clear" w:color="auto" w:fill="FFFFFF"/>
              <w:tabs>
                <w:tab w:val="left" w:pos="105"/>
              </w:tabs>
              <w:adjustRightInd w:val="0"/>
              <w:snapToGrid w:val="0"/>
              <w:spacing w:line="360" w:lineRule="auto"/>
              <w:jc w:val="left"/>
            </w:pPr>
            <w:r>
              <w:rPr>
                <w:rFonts w:hint="eastAsia"/>
              </w:rPr>
              <w:t>勘察设计费</w:t>
            </w:r>
            <w:r>
              <w:rPr>
                <w:rFonts w:hint="eastAsia" w:ascii="宋体" w:hAnsi="宋体"/>
                <w:szCs w:val="21"/>
              </w:rPr>
              <w:t>：</w:t>
            </w:r>
            <w:r>
              <w:rPr>
                <w:rFonts w:hint="eastAsia"/>
              </w:rPr>
              <w:t>由各投标人在不高于设计招标控制价的情况下自行进行报价。</w:t>
            </w:r>
          </w:p>
          <w:p>
            <w:pPr>
              <w:widowControl/>
              <w:shd w:val="clear" w:color="auto" w:fill="FFFFFF"/>
              <w:adjustRightInd w:val="0"/>
              <w:snapToGrid w:val="0"/>
              <w:spacing w:line="360" w:lineRule="auto"/>
              <w:jc w:val="left"/>
              <w:rPr>
                <w:rFonts w:ascii="宋体" w:hAnsi="宋体"/>
                <w:szCs w:val="21"/>
              </w:rPr>
            </w:pPr>
            <w:r>
              <w:rPr>
                <w:rFonts w:hint="eastAsia" w:ascii="宋体" w:hAnsi="宋体"/>
                <w:szCs w:val="21"/>
              </w:rPr>
              <w:t>2、施工费：施工费用由投标人根据招标文件要求以及企业自身情况填报。</w:t>
            </w:r>
          </w:p>
          <w:p>
            <w:pPr>
              <w:spacing w:line="276" w:lineRule="auto"/>
              <w:rPr>
                <w:rFonts w:ascii="宋体" w:hAnsi="宋体"/>
                <w:szCs w:val="21"/>
                <w:u w:val="single"/>
              </w:rPr>
            </w:pPr>
            <w:r>
              <w:rPr>
                <w:rFonts w:hint="eastAsia" w:ascii="宋体" w:hAnsi="宋体"/>
                <w:szCs w:val="21"/>
                <w:u w:val="single"/>
              </w:rPr>
              <w:t>投标人根据招标文件要求以及自行设计方案编制投标报价。</w:t>
            </w:r>
          </w:p>
          <w:p>
            <w:pPr>
              <w:spacing w:line="276" w:lineRule="auto"/>
              <w:rPr>
                <w:rFonts w:ascii="宋体" w:hAnsi="宋体" w:cs="宋体"/>
                <w:kern w:val="0"/>
                <w:szCs w:val="21"/>
              </w:rPr>
            </w:pPr>
            <w:r>
              <w:rPr>
                <w:rFonts w:hint="eastAsia" w:ascii="宋体" w:hAnsi="宋体"/>
                <w:szCs w:val="21"/>
                <w:u w:val="single"/>
              </w:rPr>
              <w:t>对低于成本警戒价的投标报价，投标人必须提供详细的施工组织设计、单价、措施性费用、单价分析表、主要材料价格表、投标人成本分析供评标委员会评审，由评标委员会判定其是否低于企业成本。在评标过程中，评标委员会发现投标人的报价明显低于其他投标报价或者低于成本警戒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tc>
      </w:tr>
      <w:tr>
        <w:tblPrEx>
          <w:tblCellMar>
            <w:top w:w="0" w:type="dxa"/>
            <w:left w:w="108" w:type="dxa"/>
            <w:bottom w:w="0" w:type="dxa"/>
            <w:right w:w="108" w:type="dxa"/>
          </w:tblCellMar>
        </w:tblPrEx>
        <w:trPr>
          <w:trHeight w:val="90" w:hRule="atLeast"/>
        </w:trPr>
        <w:tc>
          <w:tcPr>
            <w:tcW w:w="10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3.3.1</w:t>
            </w:r>
          </w:p>
        </w:tc>
        <w:tc>
          <w:tcPr>
            <w:tcW w:w="271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投标有效期</w:t>
            </w:r>
          </w:p>
        </w:tc>
        <w:tc>
          <w:tcPr>
            <w:tcW w:w="5979"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szCs w:val="21"/>
                <w:u w:val="single"/>
              </w:rPr>
              <w:t>180日历天（从递交投标文件截止之日计起），如出现异议或投诉，则投标有效期自动延长至异议或投诉处理结束，确定中标人并发放中标通知书为止。</w:t>
            </w:r>
          </w:p>
        </w:tc>
      </w:tr>
      <w:tr>
        <w:tblPrEx>
          <w:tblCellMar>
            <w:top w:w="0" w:type="dxa"/>
            <w:left w:w="108" w:type="dxa"/>
            <w:bottom w:w="0" w:type="dxa"/>
            <w:right w:w="108" w:type="dxa"/>
          </w:tblCellMar>
        </w:tblPrEx>
        <w:trPr>
          <w:trHeight w:val="355" w:hRule="atLeast"/>
        </w:trPr>
        <w:tc>
          <w:tcPr>
            <w:tcW w:w="10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3.4.1</w:t>
            </w:r>
          </w:p>
        </w:tc>
        <w:tc>
          <w:tcPr>
            <w:tcW w:w="271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投标保证金</w:t>
            </w:r>
          </w:p>
        </w:tc>
        <w:tc>
          <w:tcPr>
            <w:tcW w:w="5979" w:type="dxa"/>
            <w:gridSpan w:val="2"/>
            <w:tcBorders>
              <w:top w:val="single" w:color="auto" w:sz="4" w:space="0"/>
              <w:left w:val="single" w:color="auto" w:sz="4" w:space="0"/>
              <w:bottom w:val="single" w:color="auto" w:sz="4" w:space="0"/>
              <w:right w:val="single" w:color="auto" w:sz="4" w:space="0"/>
            </w:tcBorders>
            <w:vAlign w:val="center"/>
          </w:tcPr>
          <w:p>
            <w:pPr>
              <w:widowControl/>
              <w:numPr>
                <w:ilvl w:val="0"/>
                <w:numId w:val="5"/>
              </w:numPr>
              <w:rPr>
                <w:rFonts w:ascii="宋体" w:hAnsi="宋体" w:cs="宋体"/>
                <w:szCs w:val="21"/>
                <w:u w:val="single"/>
              </w:rPr>
            </w:pPr>
            <w:r>
              <w:rPr>
                <w:rFonts w:hint="eastAsia"/>
              </w:rPr>
              <w:t>投标担保的金额：</w:t>
            </w:r>
            <w:r>
              <w:rPr>
                <w:rFonts w:hint="eastAsia"/>
                <w:u w:val="single"/>
              </w:rPr>
              <w:t>人民币拾万元</w:t>
            </w:r>
            <w:r>
              <w:rPr>
                <w:rFonts w:hint="eastAsia" w:ascii="宋体" w:hAnsi="宋体" w:cs="宋体"/>
                <w:szCs w:val="21"/>
                <w:u w:val="single"/>
              </w:rPr>
              <w:t>。</w:t>
            </w:r>
          </w:p>
          <w:p>
            <w:pPr>
              <w:widowControl/>
            </w:pPr>
            <w:r>
              <w:rPr>
                <w:rFonts w:hint="eastAsia"/>
              </w:rPr>
              <w:t>2.缴纳时间：投标截止时间前</w:t>
            </w:r>
          </w:p>
          <w:p>
            <w:pPr>
              <w:widowControl/>
            </w:pPr>
            <w:r>
              <w:rPr>
                <w:rFonts w:hint="eastAsia"/>
              </w:rPr>
              <w:t>3.投标保证金的形式：投标保证金可采用现金、支票、汇票、信用证、保函、保险等形式。</w:t>
            </w:r>
          </w:p>
          <w:p>
            <w:pPr>
              <w:widowControl/>
            </w:pPr>
            <w:r>
              <w:rPr>
                <w:rFonts w:hint="eastAsia"/>
              </w:rPr>
              <w:t>（1）如采用现金、支票或者汇票形式提交的，由广州公共资源交易中心代收，投标保证金须从投标人基本账户递交：</w:t>
            </w:r>
          </w:p>
          <w:p>
            <w:pPr>
              <w:widowControl/>
            </w:pPr>
            <w:r>
              <w:rPr>
                <w:rFonts w:hint="eastAsia"/>
              </w:rPr>
              <w:t>开户银行及账号：信息以广州公共资源交易中心公布为准。</w:t>
            </w:r>
          </w:p>
          <w:p>
            <w:pPr>
              <w:widowControl/>
            </w:pPr>
            <w:r>
              <w:rPr>
                <w:rFonts w:hint="eastAsia"/>
              </w:rPr>
              <w:t xml:space="preserve">开户银行：中国建设银行天润路支行    </w:t>
            </w:r>
          </w:p>
          <w:p>
            <w:pPr>
              <w:widowControl/>
            </w:pPr>
            <w:r>
              <w:rPr>
                <w:rFonts w:hint="eastAsia"/>
              </w:rPr>
              <w:t xml:space="preserve">帐号：44001583404059333333  </w:t>
            </w:r>
          </w:p>
          <w:p>
            <w:pPr>
              <w:widowControl/>
            </w:pPr>
            <w:r>
              <w:rPr>
                <w:rFonts w:hint="eastAsia"/>
              </w:rPr>
              <w:t>户名：广州公共资源交易中心</w:t>
            </w:r>
          </w:p>
          <w:p>
            <w:pPr>
              <w:widowControl/>
            </w:pPr>
            <w:r>
              <w:rPr>
                <w:rFonts w:hint="eastAsia"/>
              </w:rPr>
              <w:t>联系电话：020-28866000</w:t>
            </w:r>
          </w:p>
          <w:p>
            <w:pPr>
              <w:widowControl/>
            </w:pPr>
            <w:r>
              <w:rPr>
                <w:rFonts w:hint="eastAsia"/>
              </w:rPr>
              <w:t>(如为联合体，由联合体主办方提交)</w:t>
            </w:r>
          </w:p>
          <w:p>
            <w:pPr>
              <w:widowControl/>
            </w:pPr>
            <w:r>
              <w:rPr>
                <w:rFonts w:hint="eastAsia"/>
              </w:rPr>
              <w:t>注：</w:t>
            </w:r>
          </w:p>
          <w:p>
            <w:pPr>
              <w:widowControl/>
            </w:pPr>
            <w:r>
              <w:rPr>
                <w:rFonts w:hint="eastAsia"/>
              </w:rPr>
              <w:t>①具体要求详见广州公共资源交易中心通知公告栏“关于基本户保证金专用账户账号的通知及操作指引”</w:t>
            </w:r>
          </w:p>
          <w:p>
            <w:pPr>
              <w:widowControl/>
            </w:pPr>
            <w:r>
              <w:rPr>
                <w:rFonts w:hint="eastAsia"/>
              </w:rPr>
              <w:t>②有关情况说明如下：</w:t>
            </w:r>
          </w:p>
          <w:p>
            <w:pPr>
              <w:widowControl/>
              <w:ind w:firstLine="420" w:firstLineChars="200"/>
            </w:pPr>
            <w:r>
              <w:rPr>
                <w:rFonts w:hint="eastAsia"/>
              </w:rPr>
              <w:t>投标人必须提前办理缴纳投标保证金的事宜，且在缴纳保证金之前必须先咨询广州公共资源交易中心详细缴纳方法，否则需自行承担保证金无法成功缴纳的风险。</w:t>
            </w:r>
          </w:p>
          <w:p>
            <w:pPr>
              <w:widowControl/>
            </w:pPr>
            <w:r>
              <w:rPr>
                <w:rFonts w:hint="eastAsia"/>
              </w:rPr>
              <w:t>（注：投标人需在交易系统中将汇入投标保证金与投标项目进行绑定，绑定成功后才能被认定为完成缴交投标保证金义务。</w:t>
            </w:r>
          </w:p>
          <w:p>
            <w:pPr>
              <w:widowControl/>
            </w:pPr>
            <w:r>
              <w:rPr>
                <w:rFonts w:hint="eastAsia"/>
              </w:rPr>
              <w:t xml:space="preserve">   （2）如采用信用证、保函（纸质）或保险等形式提交的投标保证金的，在开标前不强制要求提交相关文本原件，但投标人应在投标文件中提交信用证、保函或保险的扫描件并加盖投标人公章。评审结束后，中标候选人应在中标候选人公示前提交其办理的投标保函或投标保证保险扫描件并在网上予以公示。</w:t>
            </w:r>
          </w:p>
          <w:p>
            <w:pPr>
              <w:widowControl/>
            </w:pPr>
            <w:r>
              <w:rPr>
                <w:rFonts w:hint="eastAsia"/>
              </w:rPr>
              <w:t xml:space="preserve">  （3）本项目允许递交电子保函，具体操作详见广州公共资源交易中心电子保函操作指引（http://ggzy.gz.gov.cn/fwznxtbzczsc/6</w:t>
            </w:r>
          </w:p>
          <w:p>
            <w:pPr>
              <w:widowControl/>
            </w:pPr>
            <w:r>
              <w:rPr>
                <w:rFonts w:hint="eastAsia"/>
              </w:rPr>
              <w:t>99986.jhtml）。</w:t>
            </w:r>
          </w:p>
        </w:tc>
      </w:tr>
      <w:tr>
        <w:tblPrEx>
          <w:tblCellMar>
            <w:top w:w="0" w:type="dxa"/>
            <w:left w:w="108" w:type="dxa"/>
            <w:bottom w:w="0" w:type="dxa"/>
            <w:right w:w="108" w:type="dxa"/>
          </w:tblCellMar>
        </w:tblPrEx>
        <w:tc>
          <w:tcPr>
            <w:tcW w:w="10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3.6</w:t>
            </w:r>
          </w:p>
        </w:tc>
        <w:tc>
          <w:tcPr>
            <w:tcW w:w="271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是否允许递交备选投标方案</w:t>
            </w:r>
          </w:p>
        </w:tc>
        <w:tc>
          <w:tcPr>
            <w:tcW w:w="5979" w:type="dxa"/>
            <w:gridSpan w:val="2"/>
            <w:tcBorders>
              <w:top w:val="single" w:color="auto" w:sz="4" w:space="0"/>
              <w:left w:val="single" w:color="auto" w:sz="4" w:space="0"/>
              <w:bottom w:val="single" w:color="auto" w:sz="4" w:space="0"/>
              <w:right w:val="single" w:color="auto" w:sz="4" w:space="0"/>
            </w:tcBorders>
            <w:vAlign w:val="center"/>
          </w:tcPr>
          <w:p>
            <w:pPr>
              <w:pStyle w:val="19"/>
              <w:topLinePunct/>
              <w:spacing w:line="400" w:lineRule="exact"/>
              <w:rPr>
                <w:rFonts w:ascii="宋体" w:hAnsi="宋体" w:cs="宋体"/>
                <w:kern w:val="2"/>
                <w:sz w:val="21"/>
                <w:szCs w:val="21"/>
              </w:rPr>
            </w:pPr>
            <w:r>
              <w:rPr>
                <w:rFonts w:hint="eastAsia" w:ascii="宋体" w:hAnsi="宋体" w:cs="宋体"/>
                <w:kern w:val="2"/>
                <w:sz w:val="21"/>
                <w:szCs w:val="21"/>
              </w:rPr>
              <w:t>■不允许</w:t>
            </w:r>
          </w:p>
          <w:p>
            <w:pPr>
              <w:spacing w:line="440" w:lineRule="exact"/>
              <w:rPr>
                <w:rFonts w:ascii="宋体" w:hAnsi="宋体" w:cs="宋体"/>
                <w:szCs w:val="21"/>
              </w:rPr>
            </w:pPr>
            <w:r>
              <w:rPr>
                <w:rFonts w:hint="eastAsia" w:ascii="宋体" w:hAnsi="宋体" w:cs="宋体"/>
                <w:szCs w:val="21"/>
              </w:rPr>
              <w:t>□允许</w:t>
            </w:r>
          </w:p>
        </w:tc>
      </w:tr>
      <w:tr>
        <w:tblPrEx>
          <w:tblCellMar>
            <w:top w:w="0" w:type="dxa"/>
            <w:left w:w="108" w:type="dxa"/>
            <w:bottom w:w="0" w:type="dxa"/>
            <w:right w:w="108" w:type="dxa"/>
          </w:tblCellMar>
        </w:tblPrEx>
        <w:trPr>
          <w:trHeight w:val="5165" w:hRule="atLeast"/>
        </w:trPr>
        <w:tc>
          <w:tcPr>
            <w:tcW w:w="10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3.7.2</w:t>
            </w:r>
          </w:p>
        </w:tc>
        <w:tc>
          <w:tcPr>
            <w:tcW w:w="271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投标文件份数</w:t>
            </w:r>
          </w:p>
        </w:tc>
        <w:tc>
          <w:tcPr>
            <w:tcW w:w="5979"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资格审查文件：</w:t>
            </w:r>
            <w:r>
              <w:rPr>
                <w:rFonts w:hint="eastAsia" w:ascii="宋体" w:hAnsi="宋体" w:cs="宋体"/>
                <w:szCs w:val="21"/>
                <w:u w:val="single"/>
              </w:rPr>
              <w:t>1</w:t>
            </w:r>
            <w:r>
              <w:rPr>
                <w:rFonts w:hint="eastAsia" w:ascii="宋体" w:hAnsi="宋体" w:cs="宋体"/>
                <w:szCs w:val="21"/>
              </w:rPr>
              <w:t>份正本（含电子文件一套），</w:t>
            </w:r>
            <w:r>
              <w:rPr>
                <w:rFonts w:hint="eastAsia" w:ascii="宋体" w:hAnsi="宋体" w:cs="宋体"/>
                <w:szCs w:val="21"/>
                <w:u w:val="single"/>
              </w:rPr>
              <w:t>4</w:t>
            </w:r>
            <w:r>
              <w:rPr>
                <w:rFonts w:hint="eastAsia" w:ascii="宋体" w:hAnsi="宋体" w:cs="宋体"/>
                <w:szCs w:val="21"/>
              </w:rPr>
              <w:t>份副本。</w:t>
            </w:r>
          </w:p>
          <w:p>
            <w:pPr>
              <w:rPr>
                <w:rFonts w:ascii="宋体" w:hAnsi="宋体" w:cs="宋体"/>
                <w:szCs w:val="21"/>
              </w:rPr>
            </w:pPr>
            <w:r>
              <w:rPr>
                <w:rFonts w:hint="eastAsia" w:ascii="宋体" w:hAnsi="宋体" w:cs="宋体"/>
                <w:szCs w:val="21"/>
              </w:rPr>
              <w:t>保密信封为</w:t>
            </w:r>
            <w:r>
              <w:rPr>
                <w:rFonts w:hint="eastAsia" w:ascii="宋体" w:hAnsi="宋体" w:cs="宋体"/>
                <w:szCs w:val="21"/>
                <w:u w:val="single"/>
              </w:rPr>
              <w:t>1</w:t>
            </w:r>
            <w:r>
              <w:rPr>
                <w:rFonts w:hint="eastAsia" w:ascii="宋体" w:hAnsi="宋体" w:cs="宋体"/>
                <w:szCs w:val="21"/>
              </w:rPr>
              <w:t>份；</w:t>
            </w:r>
          </w:p>
          <w:p>
            <w:pPr>
              <w:rPr>
                <w:rFonts w:ascii="宋体" w:hAnsi="宋体" w:cs="宋体"/>
                <w:szCs w:val="21"/>
              </w:rPr>
            </w:pPr>
            <w:r>
              <w:rPr>
                <w:rFonts w:hint="eastAsia" w:ascii="宋体" w:hAnsi="宋体" w:cs="宋体"/>
                <w:szCs w:val="21"/>
              </w:rPr>
              <w:t>勘察设计技术方案投标文件：</w:t>
            </w:r>
            <w:r>
              <w:rPr>
                <w:rFonts w:hint="eastAsia" w:ascii="宋体" w:hAnsi="宋体" w:cs="宋体"/>
                <w:szCs w:val="21"/>
                <w:u w:val="single"/>
              </w:rPr>
              <w:t>1</w:t>
            </w:r>
            <w:r>
              <w:rPr>
                <w:rFonts w:hint="eastAsia" w:ascii="宋体" w:hAnsi="宋体" w:cs="宋体"/>
                <w:szCs w:val="21"/>
              </w:rPr>
              <w:t>份正本（含电子文件一套），</w:t>
            </w:r>
            <w:r>
              <w:rPr>
                <w:rFonts w:hint="eastAsia" w:ascii="宋体" w:hAnsi="宋体" w:cs="宋体"/>
                <w:szCs w:val="21"/>
                <w:u w:val="single"/>
              </w:rPr>
              <w:t>4</w:t>
            </w:r>
            <w:r>
              <w:rPr>
                <w:rFonts w:hint="eastAsia" w:ascii="宋体" w:hAnsi="宋体" w:cs="宋体"/>
                <w:szCs w:val="21"/>
              </w:rPr>
              <w:t>份副本。</w:t>
            </w:r>
          </w:p>
          <w:p>
            <w:pPr>
              <w:rPr>
                <w:rFonts w:ascii="宋体" w:hAnsi="宋体" w:cs="宋体"/>
                <w:szCs w:val="21"/>
              </w:rPr>
            </w:pPr>
            <w:r>
              <w:rPr>
                <w:rFonts w:hint="eastAsia" w:ascii="宋体" w:hAnsi="宋体" w:cs="宋体"/>
                <w:szCs w:val="21"/>
              </w:rPr>
              <w:t>工程总承包实施方案投标文件：</w:t>
            </w:r>
            <w:r>
              <w:rPr>
                <w:rFonts w:hint="eastAsia" w:ascii="宋体" w:hAnsi="宋体" w:cs="宋体"/>
                <w:szCs w:val="21"/>
                <w:u w:val="single"/>
              </w:rPr>
              <w:t>1</w:t>
            </w:r>
            <w:r>
              <w:rPr>
                <w:rFonts w:hint="eastAsia" w:ascii="宋体" w:hAnsi="宋体" w:cs="宋体"/>
                <w:szCs w:val="21"/>
              </w:rPr>
              <w:t>份正本（含电子文件一套），</w:t>
            </w:r>
            <w:r>
              <w:rPr>
                <w:rFonts w:hint="eastAsia" w:ascii="宋体" w:hAnsi="宋体" w:cs="宋体"/>
                <w:szCs w:val="21"/>
                <w:u w:val="single"/>
              </w:rPr>
              <w:t>4</w:t>
            </w:r>
            <w:r>
              <w:rPr>
                <w:rFonts w:hint="eastAsia" w:ascii="宋体" w:hAnsi="宋体" w:cs="宋体"/>
                <w:szCs w:val="21"/>
              </w:rPr>
              <w:t>份副本。</w:t>
            </w:r>
          </w:p>
          <w:p>
            <w:pPr>
              <w:pStyle w:val="403"/>
              <w:jc w:val="left"/>
            </w:pPr>
            <w:r>
              <w:rPr>
                <w:rFonts w:hint="eastAsia"/>
                <w:b w:val="0"/>
              </w:rPr>
              <w:t>以上投标文件副本可使用正本的复印件，当副本和正本不一致时，以正本为准。</w:t>
            </w:r>
          </w:p>
          <w:p>
            <w:pPr>
              <w:rPr>
                <w:rFonts w:ascii="宋体" w:hAnsi="宋体" w:cs="宋体"/>
                <w:b/>
                <w:szCs w:val="21"/>
              </w:rPr>
            </w:pPr>
            <w:r>
              <w:rPr>
                <w:rFonts w:hint="eastAsia" w:ascii="宋体" w:hAnsi="宋体" w:cs="宋体"/>
                <w:b/>
                <w:szCs w:val="21"/>
              </w:rPr>
              <w:t>独自分开的封包数共为</w:t>
            </w:r>
            <w:r>
              <w:rPr>
                <w:rFonts w:ascii="宋体" w:hAnsi="宋体" w:cs="宋体"/>
                <w:b/>
                <w:szCs w:val="21"/>
              </w:rPr>
              <w:t>4</w:t>
            </w:r>
            <w:r>
              <w:rPr>
                <w:rFonts w:hint="eastAsia" w:ascii="宋体" w:hAnsi="宋体" w:cs="宋体"/>
                <w:b/>
                <w:szCs w:val="21"/>
              </w:rPr>
              <w:t>包：</w:t>
            </w:r>
          </w:p>
          <w:p>
            <w:pPr>
              <w:rPr>
                <w:rFonts w:ascii="宋体" w:hAnsi="宋体" w:cs="宋体"/>
                <w:szCs w:val="21"/>
              </w:rPr>
            </w:pPr>
            <w:r>
              <w:rPr>
                <w:rFonts w:hint="eastAsia" w:ascii="宋体" w:hAnsi="宋体" w:cs="宋体"/>
                <w:szCs w:val="21"/>
              </w:rPr>
              <w:t>资格审查文件1包；</w:t>
            </w:r>
          </w:p>
          <w:p>
            <w:pPr>
              <w:rPr>
                <w:rFonts w:ascii="宋体" w:hAnsi="宋体" w:cs="宋体"/>
                <w:szCs w:val="21"/>
              </w:rPr>
            </w:pPr>
            <w:r>
              <w:rPr>
                <w:rFonts w:hint="eastAsia" w:ascii="宋体" w:hAnsi="宋体" w:cs="宋体"/>
                <w:szCs w:val="21"/>
              </w:rPr>
              <w:t>保密信封1包；</w:t>
            </w:r>
          </w:p>
          <w:p>
            <w:pPr>
              <w:rPr>
                <w:rFonts w:ascii="宋体" w:hAnsi="宋体" w:cs="宋体"/>
                <w:szCs w:val="21"/>
              </w:rPr>
            </w:pPr>
            <w:r>
              <w:rPr>
                <w:rFonts w:hint="eastAsia" w:ascii="宋体" w:hAnsi="宋体" w:cs="宋体"/>
                <w:szCs w:val="21"/>
              </w:rPr>
              <w:t>勘察设计技术方案投标文件1包；</w:t>
            </w:r>
          </w:p>
          <w:p>
            <w:pPr>
              <w:rPr>
                <w:rFonts w:ascii="宋体" w:hAnsi="宋体" w:cs="宋体"/>
                <w:szCs w:val="21"/>
              </w:rPr>
            </w:pPr>
            <w:r>
              <w:rPr>
                <w:rFonts w:hint="eastAsia" w:ascii="宋体" w:hAnsi="宋体" w:cs="宋体"/>
                <w:szCs w:val="21"/>
              </w:rPr>
              <w:t>工程总承包实施方案投标文件1包。</w:t>
            </w:r>
          </w:p>
          <w:p>
            <w:pPr>
              <w:rPr>
                <w:rFonts w:ascii="宋体" w:hAnsi="宋体" w:cs="宋体"/>
                <w:szCs w:val="21"/>
                <w:u w:val="single"/>
              </w:rPr>
            </w:pPr>
            <w:r>
              <w:rPr>
                <w:rFonts w:hint="eastAsia" w:ascii="宋体" w:hAnsi="宋体" w:cs="宋体"/>
                <w:szCs w:val="21"/>
                <w:u w:val="single"/>
              </w:rPr>
              <w:t>保密信封不需要附电子文件。</w:t>
            </w:r>
          </w:p>
          <w:p>
            <w:pPr>
              <w:rPr>
                <w:rFonts w:ascii="宋体" w:hAnsi="宋体" w:cs="宋体"/>
                <w:szCs w:val="21"/>
                <w:u w:val="single"/>
              </w:rPr>
            </w:pPr>
            <w:r>
              <w:rPr>
                <w:rFonts w:hint="eastAsia" w:ascii="宋体" w:hAnsi="宋体" w:cs="宋体"/>
                <w:szCs w:val="21"/>
                <w:u w:val="single"/>
              </w:rPr>
              <w:t>要求提供的电子文件光盘或U盘必须无病毒、无加密、可打开、可编辑。</w:t>
            </w:r>
          </w:p>
          <w:p>
            <w:pPr>
              <w:rPr>
                <w:rFonts w:ascii="宋体" w:hAnsi="宋体" w:cs="宋体"/>
                <w:szCs w:val="21"/>
              </w:rPr>
            </w:pPr>
            <w:r>
              <w:rPr>
                <w:rFonts w:hint="eastAsia" w:ascii="宋体" w:hAnsi="宋体" w:cs="宋体"/>
                <w:szCs w:val="21"/>
                <w:u w:val="single"/>
              </w:rPr>
              <w:t>中标单位另行提交一式四份全套投标文件（含电子文件）。</w:t>
            </w:r>
          </w:p>
        </w:tc>
      </w:tr>
      <w:tr>
        <w:tblPrEx>
          <w:tblCellMar>
            <w:top w:w="0" w:type="dxa"/>
            <w:left w:w="108" w:type="dxa"/>
            <w:bottom w:w="0" w:type="dxa"/>
            <w:right w:w="108" w:type="dxa"/>
          </w:tblCellMar>
        </w:tblPrEx>
        <w:tc>
          <w:tcPr>
            <w:tcW w:w="10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4.2.1</w:t>
            </w:r>
          </w:p>
        </w:tc>
        <w:tc>
          <w:tcPr>
            <w:tcW w:w="271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递交投标文件及投标登记时间和地点</w:t>
            </w:r>
          </w:p>
        </w:tc>
        <w:tc>
          <w:tcPr>
            <w:tcW w:w="5979" w:type="dxa"/>
            <w:gridSpan w:val="2"/>
            <w:tcBorders>
              <w:top w:val="single" w:color="auto" w:sz="4" w:space="0"/>
              <w:left w:val="single" w:color="auto" w:sz="4" w:space="0"/>
              <w:bottom w:val="single" w:color="auto" w:sz="4" w:space="0"/>
              <w:right w:val="single" w:color="auto" w:sz="4" w:space="0"/>
            </w:tcBorders>
            <w:vAlign w:val="center"/>
          </w:tcPr>
          <w:p>
            <w:pPr>
              <w:ind w:left="210" w:hanging="210" w:hangingChars="100"/>
              <w:rPr>
                <w:rFonts w:ascii="宋体" w:hAnsi="宋体" w:cs="宋体"/>
                <w:szCs w:val="21"/>
                <w:u w:val="single"/>
              </w:rPr>
            </w:pPr>
            <w:r>
              <w:rPr>
                <w:rFonts w:hint="eastAsia" w:ascii="宋体" w:hAnsi="宋体" w:cs="宋体"/>
                <w:szCs w:val="21"/>
                <w:u w:val="single"/>
              </w:rPr>
              <w:t>递交投标文件和投标登记开始时间：2021年  月  日  时  分；</w:t>
            </w:r>
          </w:p>
          <w:p>
            <w:pPr>
              <w:rPr>
                <w:rFonts w:ascii="宋体" w:hAnsi="宋体" w:cs="宋体"/>
                <w:szCs w:val="21"/>
                <w:u w:val="single"/>
              </w:rPr>
            </w:pPr>
            <w:r>
              <w:rPr>
                <w:rFonts w:hint="eastAsia" w:ascii="宋体" w:hAnsi="宋体" w:cs="宋体"/>
                <w:szCs w:val="21"/>
                <w:u w:val="single"/>
              </w:rPr>
              <w:t>递交投标文件和投标登记截止时间：2021年  月  日  时  分；</w:t>
            </w:r>
          </w:p>
          <w:p>
            <w:pPr>
              <w:rPr>
                <w:rFonts w:ascii="宋体" w:hAnsi="宋体" w:cs="宋体"/>
                <w:szCs w:val="21"/>
                <w:u w:val="single"/>
              </w:rPr>
            </w:pPr>
            <w:r>
              <w:rPr>
                <w:rFonts w:hint="eastAsia" w:ascii="宋体" w:hAnsi="宋体" w:cs="宋体"/>
                <w:szCs w:val="21"/>
                <w:u w:val="single"/>
              </w:rPr>
              <w:t>地点：广州公共资源交易中心黄埔区交易部（广州市黄埔区水西路32号四楼（汇丽国际D栋写字楼四楼））指定开标室；</w:t>
            </w:r>
          </w:p>
          <w:p>
            <w:pPr>
              <w:widowControl/>
              <w:rPr>
                <w:rFonts w:ascii="宋体" w:hAnsi="宋体" w:cs="宋体"/>
                <w:kern w:val="0"/>
                <w:szCs w:val="21"/>
              </w:rPr>
            </w:pPr>
            <w:r>
              <w:rPr>
                <w:rFonts w:hint="eastAsia" w:ascii="宋体" w:hAnsi="宋体" w:cs="宋体"/>
                <w:szCs w:val="21"/>
                <w:u w:val="single"/>
              </w:rPr>
              <w:t>本项目日程安排及地点信息可在广州公共资源交易中心网站进行查询。</w:t>
            </w:r>
          </w:p>
        </w:tc>
      </w:tr>
      <w:tr>
        <w:tblPrEx>
          <w:tblCellMar>
            <w:top w:w="0" w:type="dxa"/>
            <w:left w:w="108" w:type="dxa"/>
            <w:bottom w:w="0" w:type="dxa"/>
            <w:right w:w="108" w:type="dxa"/>
          </w:tblCellMar>
        </w:tblPrEx>
        <w:tc>
          <w:tcPr>
            <w:tcW w:w="10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4.2.3</w:t>
            </w:r>
          </w:p>
        </w:tc>
        <w:tc>
          <w:tcPr>
            <w:tcW w:w="271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是否退还投标文件</w:t>
            </w:r>
          </w:p>
        </w:tc>
        <w:tc>
          <w:tcPr>
            <w:tcW w:w="5979" w:type="dxa"/>
            <w:gridSpan w:val="2"/>
            <w:tcBorders>
              <w:top w:val="single" w:color="auto" w:sz="4" w:space="0"/>
              <w:left w:val="single" w:color="auto" w:sz="4" w:space="0"/>
              <w:bottom w:val="single" w:color="auto" w:sz="4" w:space="0"/>
              <w:right w:val="single" w:color="auto" w:sz="4" w:space="0"/>
            </w:tcBorders>
            <w:vAlign w:val="center"/>
          </w:tcPr>
          <w:p>
            <w:pPr>
              <w:widowControl/>
              <w:topLinePunct/>
              <w:rPr>
                <w:rFonts w:ascii="宋体" w:hAnsi="宋体" w:cs="宋体"/>
                <w:kern w:val="0"/>
                <w:szCs w:val="21"/>
              </w:rPr>
            </w:pPr>
            <w:r>
              <w:rPr>
                <w:rFonts w:hint="eastAsia" w:ascii="宋体" w:hAnsi="宋体" w:cs="宋体"/>
                <w:kern w:val="0"/>
                <w:szCs w:val="21"/>
              </w:rPr>
              <w:t>■否</w:t>
            </w:r>
          </w:p>
          <w:p>
            <w:pPr>
              <w:widowControl/>
              <w:rPr>
                <w:rFonts w:ascii="宋体" w:hAnsi="宋体" w:cs="宋体"/>
                <w:kern w:val="0"/>
                <w:szCs w:val="21"/>
              </w:rPr>
            </w:pPr>
            <w:r>
              <w:rPr>
                <w:rFonts w:hint="eastAsia" w:ascii="宋体" w:hAnsi="宋体" w:cs="宋体"/>
                <w:kern w:val="0"/>
                <w:szCs w:val="21"/>
              </w:rPr>
              <w:t>□是</w:t>
            </w:r>
          </w:p>
        </w:tc>
      </w:tr>
      <w:tr>
        <w:tblPrEx>
          <w:tblCellMar>
            <w:top w:w="0" w:type="dxa"/>
            <w:left w:w="108" w:type="dxa"/>
            <w:bottom w:w="0" w:type="dxa"/>
            <w:right w:w="108" w:type="dxa"/>
          </w:tblCellMar>
        </w:tblPrEx>
        <w:trPr>
          <w:trHeight w:val="396" w:hRule="atLeast"/>
        </w:trPr>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5.1</w:t>
            </w:r>
          </w:p>
        </w:tc>
        <w:tc>
          <w:tcPr>
            <w:tcW w:w="2717"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开标时间和地点</w:t>
            </w:r>
          </w:p>
        </w:tc>
        <w:tc>
          <w:tcPr>
            <w:tcW w:w="5979" w:type="dxa"/>
            <w:gridSpan w:val="2"/>
            <w:tcBorders>
              <w:top w:val="single" w:color="auto" w:sz="4" w:space="0"/>
              <w:left w:val="single" w:color="auto" w:sz="4" w:space="0"/>
              <w:right w:val="single" w:color="auto" w:sz="4" w:space="0"/>
            </w:tcBorders>
            <w:vAlign w:val="center"/>
          </w:tcPr>
          <w:p>
            <w:pPr>
              <w:widowControl/>
              <w:rPr>
                <w:rFonts w:ascii="宋体" w:hAnsi="宋体" w:cs="宋体"/>
                <w:kern w:val="0"/>
                <w:szCs w:val="21"/>
              </w:rPr>
            </w:pPr>
          </w:p>
          <w:p>
            <w:pPr>
              <w:widowControl/>
              <w:rPr>
                <w:rFonts w:ascii="宋体" w:hAnsi="宋体" w:cs="宋体"/>
                <w:kern w:val="0"/>
                <w:szCs w:val="21"/>
              </w:rPr>
            </w:pPr>
            <w:r>
              <w:rPr>
                <w:rFonts w:hint="eastAsia" w:ascii="宋体" w:hAnsi="宋体" w:cs="宋体"/>
                <w:kern w:val="0"/>
                <w:szCs w:val="21"/>
              </w:rPr>
              <w:t>开标开始时间：</w:t>
            </w:r>
            <w:r>
              <w:rPr>
                <w:rFonts w:hint="eastAsia" w:ascii="宋体" w:hAnsi="宋体" w:cs="宋体"/>
                <w:kern w:val="0"/>
                <w:szCs w:val="21"/>
                <w:u w:val="single"/>
              </w:rPr>
              <w:t xml:space="preserve">   年    月   日   时   分</w:t>
            </w:r>
            <w:r>
              <w:rPr>
                <w:rFonts w:hint="eastAsia" w:ascii="宋体" w:hAnsi="宋体" w:cs="宋体"/>
                <w:kern w:val="0"/>
                <w:szCs w:val="21"/>
              </w:rPr>
              <w:t>，地点：广州公共资源交易中心黄埔交易部</w:t>
            </w:r>
            <w:r>
              <w:rPr>
                <w:rFonts w:hint="eastAsia" w:ascii="宋体" w:hAnsi="宋体" w:cs="宋体"/>
                <w:kern w:val="0"/>
                <w:szCs w:val="21"/>
                <w:u w:val="single"/>
              </w:rPr>
              <w:t>开标</w:t>
            </w:r>
            <w:r>
              <w:rPr>
                <w:rFonts w:hint="eastAsia" w:ascii="宋体" w:hAnsi="宋体" w:cs="宋体"/>
                <w:kern w:val="0"/>
                <w:szCs w:val="21"/>
              </w:rPr>
              <w:t>室。</w:t>
            </w:r>
          </w:p>
          <w:p>
            <w:pPr>
              <w:rPr>
                <w:rFonts w:ascii="宋体" w:hAnsi="宋体" w:cs="宋体"/>
                <w:szCs w:val="21"/>
                <w:u w:val="single"/>
              </w:rPr>
            </w:pPr>
            <w:r>
              <w:rPr>
                <w:rFonts w:hint="eastAsia" w:ascii="宋体" w:hAnsi="宋体" w:cs="宋体"/>
                <w:szCs w:val="21"/>
                <w:u w:val="single"/>
              </w:rPr>
              <w:t>地点：广州公共资源交易中心黄埔区交易部（广州市黄埔区水西路32号四楼（汇丽国际D栋写字楼四楼））指定开标室；</w:t>
            </w:r>
          </w:p>
          <w:p>
            <w:pPr>
              <w:widowControl/>
              <w:rPr>
                <w:rFonts w:ascii="宋体" w:hAnsi="宋体" w:cs="宋体"/>
                <w:kern w:val="0"/>
                <w:szCs w:val="21"/>
              </w:rPr>
            </w:pPr>
            <w:r>
              <w:rPr>
                <w:rFonts w:hint="eastAsia" w:ascii="宋体" w:hAnsi="宋体" w:cs="宋体"/>
                <w:szCs w:val="21"/>
                <w:u w:val="single"/>
              </w:rPr>
              <w:t>本项目日程安排及地点信息可在广州公共资源交易中心网站进行查询。</w:t>
            </w:r>
          </w:p>
        </w:tc>
      </w:tr>
      <w:tr>
        <w:tblPrEx>
          <w:tblCellMar>
            <w:top w:w="0" w:type="dxa"/>
            <w:left w:w="108" w:type="dxa"/>
            <w:bottom w:w="0" w:type="dxa"/>
            <w:right w:w="108" w:type="dxa"/>
          </w:tblCellMar>
        </w:tblPrEx>
        <w:trPr>
          <w:trHeight w:val="448" w:hRule="atLeast"/>
        </w:trPr>
        <w:tc>
          <w:tcPr>
            <w:tcW w:w="10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6.1.1</w:t>
            </w:r>
          </w:p>
        </w:tc>
        <w:tc>
          <w:tcPr>
            <w:tcW w:w="271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评标委员会的组建</w:t>
            </w:r>
          </w:p>
        </w:tc>
        <w:tc>
          <w:tcPr>
            <w:tcW w:w="597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strike/>
              </w:rPr>
            </w:pPr>
            <w:r>
              <w:rPr>
                <w:rFonts w:hint="eastAsia"/>
              </w:rPr>
              <w:t>评标委员会分为设计评审组、施工评审组（资格审查由施工评审组负责），由招标人依法组建；</w:t>
            </w:r>
          </w:p>
          <w:p>
            <w:pPr>
              <w:widowControl/>
              <w:jc w:val="left"/>
            </w:pPr>
            <w:r>
              <w:rPr>
                <w:rFonts w:hint="eastAsia"/>
              </w:rPr>
              <w:t>评标专家确定方式：在广州公共资源交易中心专家库中随机抽取。</w:t>
            </w:r>
          </w:p>
        </w:tc>
      </w:tr>
      <w:tr>
        <w:tblPrEx>
          <w:tblCellMar>
            <w:top w:w="0" w:type="dxa"/>
            <w:left w:w="108" w:type="dxa"/>
            <w:bottom w:w="0" w:type="dxa"/>
            <w:right w:w="108" w:type="dxa"/>
          </w:tblCellMar>
        </w:tblPrEx>
        <w:trPr>
          <w:trHeight w:val="90" w:hRule="atLeast"/>
        </w:trPr>
        <w:tc>
          <w:tcPr>
            <w:tcW w:w="10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7.1</w:t>
            </w:r>
          </w:p>
        </w:tc>
        <w:tc>
          <w:tcPr>
            <w:tcW w:w="27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是否授权评标委员会确定</w:t>
            </w:r>
          </w:p>
          <w:p>
            <w:pPr>
              <w:jc w:val="center"/>
              <w:rPr>
                <w:rFonts w:ascii="宋体" w:hAnsi="宋体" w:cs="宋体"/>
                <w:szCs w:val="21"/>
              </w:rPr>
            </w:pPr>
            <w:r>
              <w:rPr>
                <w:rFonts w:hint="eastAsia" w:ascii="宋体" w:hAnsi="宋体" w:cs="宋体"/>
                <w:szCs w:val="21"/>
              </w:rPr>
              <w:t>中标人</w:t>
            </w:r>
          </w:p>
        </w:tc>
        <w:tc>
          <w:tcPr>
            <w:tcW w:w="5979"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□是</w:t>
            </w:r>
          </w:p>
          <w:p>
            <w:pPr>
              <w:widowControl/>
              <w:rPr>
                <w:rFonts w:ascii="宋体" w:hAnsi="宋体" w:cs="宋体"/>
                <w:kern w:val="0"/>
                <w:szCs w:val="21"/>
              </w:rPr>
            </w:pPr>
            <w:r>
              <w:rPr>
                <w:rFonts w:hint="eastAsia" w:ascii="宋体" w:hAnsi="宋体" w:cs="宋体"/>
                <w:kern w:val="0"/>
                <w:szCs w:val="21"/>
              </w:rPr>
              <w:t>■否，推荐的中标候选人数：</w:t>
            </w:r>
            <w:r>
              <w:rPr>
                <w:rFonts w:hint="eastAsia" w:ascii="宋体" w:hAnsi="宋体" w:cs="宋体"/>
                <w:kern w:val="0"/>
                <w:szCs w:val="21"/>
                <w:u w:val="single"/>
              </w:rPr>
              <w:t>3人</w:t>
            </w:r>
          </w:p>
        </w:tc>
      </w:tr>
      <w:tr>
        <w:tblPrEx>
          <w:tblCellMar>
            <w:top w:w="0" w:type="dxa"/>
            <w:left w:w="108" w:type="dxa"/>
            <w:bottom w:w="0" w:type="dxa"/>
            <w:right w:w="108" w:type="dxa"/>
          </w:tblCellMar>
        </w:tblPrEx>
        <w:trPr>
          <w:trHeight w:val="692" w:hRule="atLeast"/>
        </w:trPr>
        <w:tc>
          <w:tcPr>
            <w:tcW w:w="10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7.2</w:t>
            </w:r>
          </w:p>
        </w:tc>
        <w:tc>
          <w:tcPr>
            <w:tcW w:w="271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中标候选人公示媒介</w:t>
            </w:r>
          </w:p>
        </w:tc>
        <w:tc>
          <w:tcPr>
            <w:tcW w:w="5979"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广州公共资源交易中心网站、中国招标投标公共服务平台、广东省招标投标监管网。</w:t>
            </w:r>
          </w:p>
        </w:tc>
      </w:tr>
      <w:tr>
        <w:tblPrEx>
          <w:tblCellMar>
            <w:top w:w="0" w:type="dxa"/>
            <w:left w:w="108" w:type="dxa"/>
            <w:bottom w:w="0" w:type="dxa"/>
            <w:right w:w="108" w:type="dxa"/>
          </w:tblCellMar>
        </w:tblPrEx>
        <w:tc>
          <w:tcPr>
            <w:tcW w:w="10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7.4.1</w:t>
            </w:r>
          </w:p>
        </w:tc>
        <w:tc>
          <w:tcPr>
            <w:tcW w:w="271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履约担保</w:t>
            </w:r>
          </w:p>
        </w:tc>
        <w:tc>
          <w:tcPr>
            <w:tcW w:w="5979"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履约担保的形式：以合同约定为准。</w:t>
            </w:r>
          </w:p>
          <w:p>
            <w:pPr>
              <w:widowControl/>
              <w:rPr>
                <w:rFonts w:ascii="宋体" w:hAnsi="宋体" w:cs="宋体"/>
                <w:szCs w:val="21"/>
                <w:u w:val="single"/>
              </w:rPr>
            </w:pPr>
            <w:r>
              <w:rPr>
                <w:rFonts w:hint="eastAsia" w:ascii="宋体" w:hAnsi="宋体" w:cs="宋体"/>
                <w:kern w:val="0"/>
                <w:szCs w:val="21"/>
              </w:rPr>
              <w:t>履约担保的金额：</w:t>
            </w:r>
            <w:r>
              <w:rPr>
                <w:rFonts w:hint="eastAsia" w:ascii="宋体" w:hAnsi="宋体" w:cs="宋体"/>
                <w:szCs w:val="21"/>
                <w:u w:val="single"/>
              </w:rPr>
              <w:t>中标人提供的履约担保为中标价款的10% ，预付款担保与预付款等额。</w:t>
            </w:r>
          </w:p>
          <w:p>
            <w:pPr>
              <w:widowControl/>
              <w:rPr>
                <w:u w:val="single"/>
              </w:rPr>
            </w:pPr>
            <w:r>
              <w:rPr>
                <w:rFonts w:hint="eastAsia" w:ascii="宋体" w:hAnsi="宋体" w:cs="宋体"/>
                <w:szCs w:val="21"/>
                <w:u w:val="single"/>
              </w:rPr>
              <w:t>履约担保和预付款担保均指施工部分，勘察和设计无需担保。</w:t>
            </w:r>
          </w:p>
        </w:tc>
      </w:tr>
      <w:tr>
        <w:tblPrEx>
          <w:tblCellMar>
            <w:top w:w="0" w:type="dxa"/>
            <w:left w:w="108" w:type="dxa"/>
            <w:bottom w:w="0" w:type="dxa"/>
            <w:right w:w="108" w:type="dxa"/>
          </w:tblCellMar>
        </w:tblPrEx>
        <w:tc>
          <w:tcPr>
            <w:tcW w:w="10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szCs w:val="21"/>
              </w:rPr>
            </w:pPr>
            <w:r>
              <w:rPr>
                <w:rFonts w:hint="eastAsia" w:ascii="宋体" w:hAnsi="宋体" w:cs="宋体"/>
                <w:b/>
                <w:szCs w:val="21"/>
              </w:rPr>
              <w:t>9</w:t>
            </w:r>
          </w:p>
        </w:tc>
        <w:tc>
          <w:tcPr>
            <w:tcW w:w="8696"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szCs w:val="21"/>
              </w:rPr>
            </w:pPr>
            <w:r>
              <w:rPr>
                <w:rFonts w:hint="eastAsia" w:ascii="宋体" w:hAnsi="宋体" w:cs="宋体"/>
                <w:b/>
                <w:szCs w:val="21"/>
              </w:rPr>
              <w:t>需要补充的其他内容</w:t>
            </w:r>
          </w:p>
        </w:tc>
      </w:tr>
      <w:tr>
        <w:tblPrEx>
          <w:tblCellMar>
            <w:top w:w="0" w:type="dxa"/>
            <w:left w:w="108" w:type="dxa"/>
            <w:bottom w:w="0" w:type="dxa"/>
            <w:right w:w="108" w:type="dxa"/>
          </w:tblCellMar>
        </w:tblPrEx>
        <w:tc>
          <w:tcPr>
            <w:tcW w:w="108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rPr>
            </w:pPr>
            <w:r>
              <w:rPr>
                <w:rFonts w:hint="eastAsia" w:ascii="宋体" w:hAnsi="宋体"/>
                <w:szCs w:val="21"/>
              </w:rPr>
              <w:t>9.1</w:t>
            </w:r>
          </w:p>
        </w:tc>
        <w:tc>
          <w:tcPr>
            <w:tcW w:w="8696"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kern w:val="0"/>
                <w:szCs w:val="21"/>
              </w:rPr>
            </w:pPr>
            <w:r>
              <w:rPr>
                <w:rFonts w:hint="eastAsia" w:ascii="宋体" w:hAnsi="宋体" w:cs="宋体"/>
                <w:kern w:val="0"/>
                <w:szCs w:val="21"/>
              </w:rPr>
              <w:t>建设工程质量检测管理办法：</w:t>
            </w:r>
          </w:p>
          <w:p>
            <w:pPr>
              <w:spacing w:line="276" w:lineRule="auto"/>
              <w:rPr>
                <w:rFonts w:ascii="宋体" w:hAnsi="宋体" w:cs="宋体"/>
                <w:b/>
                <w:bCs/>
                <w:kern w:val="0"/>
                <w:szCs w:val="21"/>
              </w:rPr>
            </w:pPr>
            <w:r>
              <w:rPr>
                <w:rFonts w:hint="eastAsia" w:ascii="宋体" w:hAnsi="宋体" w:cs="宋体"/>
                <w:kern w:val="0"/>
                <w:szCs w:val="21"/>
              </w:rPr>
              <w:t>根据《建设工程质量检测管理办法》（建设部令第141号）第十二条规定，建设工程质量、安全检测业务应由建设单位依法委托，不列入本次招标范围。招标文件中与此条不一致的，以此条为准。建设单位和中标人均不得委托近两年（从招标公告发布年度期逆推2年的1月1日起至投标截止时间止）因伪造检测数据、出具虚假检测报告被各级建设行政主管部门或市场监督管理部门行政处罚或通报的检测单位负责本项目的检测工作。</w:t>
            </w:r>
          </w:p>
        </w:tc>
      </w:tr>
      <w:tr>
        <w:tblPrEx>
          <w:tblCellMar>
            <w:top w:w="0" w:type="dxa"/>
            <w:left w:w="108" w:type="dxa"/>
            <w:bottom w:w="0" w:type="dxa"/>
            <w:right w:w="108" w:type="dxa"/>
          </w:tblCellMar>
        </w:tblPrEx>
        <w:tc>
          <w:tcPr>
            <w:tcW w:w="108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rPr>
            </w:pPr>
            <w:r>
              <w:rPr>
                <w:rFonts w:hint="eastAsia" w:ascii="宋体" w:hAnsi="宋体"/>
                <w:szCs w:val="21"/>
              </w:rPr>
              <w:t>9.2</w:t>
            </w:r>
          </w:p>
        </w:tc>
        <w:tc>
          <w:tcPr>
            <w:tcW w:w="8696"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szCs w:val="21"/>
              </w:rPr>
            </w:pPr>
            <w:r>
              <w:rPr>
                <w:rFonts w:hint="eastAsia" w:ascii="宋体" w:hAnsi="宋体"/>
                <w:szCs w:val="21"/>
              </w:rPr>
              <w:t>在招标和合同实施期间，业主要求投标人和承包人遵守最高的道德标准。</w:t>
            </w:r>
          </w:p>
          <w:p>
            <w:pPr>
              <w:spacing w:line="276" w:lineRule="auto"/>
              <w:rPr>
                <w:rFonts w:ascii="宋体" w:hAnsi="宋体"/>
                <w:szCs w:val="21"/>
              </w:rPr>
            </w:pPr>
            <w:r>
              <w:rPr>
                <w:rFonts w:hint="eastAsia" w:ascii="宋体" w:hAnsi="宋体"/>
                <w:szCs w:val="21"/>
              </w:rPr>
              <w:t>1.对本条款的规定，特定义如下词汇：</w:t>
            </w:r>
          </w:p>
          <w:p>
            <w:pPr>
              <w:spacing w:line="276" w:lineRule="auto"/>
              <w:rPr>
                <w:rFonts w:ascii="宋体" w:hAnsi="宋体"/>
                <w:szCs w:val="21"/>
              </w:rPr>
            </w:pPr>
            <w:r>
              <w:rPr>
                <w:rFonts w:hint="eastAsia" w:ascii="宋体" w:hAnsi="宋体"/>
                <w:szCs w:val="21"/>
              </w:rPr>
              <w:t>1）“腐败行为”是指在招标或合同执行期间，通过提供、给予、接受或索要任何有价值的东西，从而影响招标人有关人员工作的行为；</w:t>
            </w:r>
          </w:p>
          <w:p>
            <w:pPr>
              <w:spacing w:line="276" w:lineRule="auto"/>
              <w:rPr>
                <w:rFonts w:ascii="宋体" w:hAnsi="宋体"/>
                <w:szCs w:val="21"/>
              </w:rPr>
            </w:pPr>
            <w:r>
              <w:rPr>
                <w:rFonts w:hint="eastAsia" w:ascii="宋体" w:hAnsi="宋体"/>
                <w:szCs w:val="21"/>
              </w:rPr>
              <w:t>2）“欺诈行为”是指通过提供伪证影响招标或合同执行，从而损害招标人利益的行为；也包括投标人之间串通（在提交投标书之前或之后），人为地使招标过程失去竞争性，从而使业主无法从公开的自由竞争中获得利益的行为。</w:t>
            </w:r>
          </w:p>
          <w:p>
            <w:pPr>
              <w:spacing w:line="276" w:lineRule="auto"/>
              <w:rPr>
                <w:rFonts w:ascii="宋体" w:hAnsi="宋体" w:cs="宋体"/>
                <w:b/>
                <w:bCs/>
                <w:kern w:val="0"/>
                <w:szCs w:val="21"/>
              </w:rPr>
            </w:pPr>
            <w:r>
              <w:rPr>
                <w:rFonts w:hint="eastAsia" w:ascii="宋体" w:hAnsi="宋体"/>
                <w:szCs w:val="21"/>
              </w:rPr>
              <w:t>2.如果投标人被认定在本招标的竞争中有腐败或欺诈行为，则会被取消投标资格。</w:t>
            </w:r>
          </w:p>
        </w:tc>
      </w:tr>
      <w:tr>
        <w:tblPrEx>
          <w:tblCellMar>
            <w:top w:w="0" w:type="dxa"/>
            <w:left w:w="108" w:type="dxa"/>
            <w:bottom w:w="0" w:type="dxa"/>
            <w:right w:w="108" w:type="dxa"/>
          </w:tblCellMar>
        </w:tblPrEx>
        <w:tc>
          <w:tcPr>
            <w:tcW w:w="108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Cs w:val="21"/>
              </w:rPr>
            </w:pPr>
            <w:r>
              <w:rPr>
                <w:rFonts w:hint="eastAsia" w:ascii="宋体" w:hAnsi="宋体"/>
                <w:szCs w:val="21"/>
              </w:rPr>
              <w:t>9.3</w:t>
            </w:r>
          </w:p>
        </w:tc>
        <w:tc>
          <w:tcPr>
            <w:tcW w:w="8696"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szCs w:val="21"/>
              </w:rPr>
            </w:pPr>
            <w:r>
              <w:rPr>
                <w:rFonts w:hint="eastAsia" w:ascii="宋体" w:hAnsi="宋体"/>
                <w:szCs w:val="21"/>
              </w:rPr>
              <w:t>项目管理目标：</w:t>
            </w:r>
          </w:p>
          <w:p>
            <w:pPr>
              <w:spacing w:line="276" w:lineRule="auto"/>
              <w:rPr>
                <w:rFonts w:ascii="宋体" w:hAnsi="宋体"/>
                <w:szCs w:val="21"/>
              </w:rPr>
            </w:pPr>
            <w:r>
              <w:rPr>
                <w:rFonts w:ascii="宋体" w:hAnsi="宋体"/>
                <w:szCs w:val="21"/>
              </w:rPr>
              <w:t>1.职业健康安全管理目标：杜绝死亡事故、杜绝火灾事故、杜绝重大机械事故。改善劳动条件，预防职业病，工地防尘、防毒、防噪音、通风、照明、取暖、降温、防幅射及防物理因素危害等，均符合国家和地方政府主管理部门颁布的相关规定。</w:t>
            </w:r>
          </w:p>
          <w:p>
            <w:pPr>
              <w:spacing w:line="276" w:lineRule="auto"/>
              <w:rPr>
                <w:rFonts w:ascii="宋体" w:hAnsi="宋体"/>
                <w:szCs w:val="21"/>
              </w:rPr>
            </w:pPr>
            <w:r>
              <w:rPr>
                <w:rFonts w:hint="eastAsia" w:ascii="宋体" w:hAnsi="宋体"/>
                <w:szCs w:val="21"/>
              </w:rPr>
              <w:t>环境管理目标：不发生重大环境污染。</w:t>
            </w:r>
          </w:p>
          <w:p>
            <w:pPr>
              <w:spacing w:line="276" w:lineRule="auto"/>
              <w:rPr>
                <w:rFonts w:ascii="宋体" w:hAnsi="宋体"/>
                <w:szCs w:val="21"/>
              </w:rPr>
            </w:pPr>
            <w:r>
              <w:rPr>
                <w:rFonts w:ascii="宋体" w:hAnsi="宋体"/>
                <w:szCs w:val="21"/>
              </w:rPr>
              <w:t>2.质量目标：按招标文件质量标准要求，具体按合同约定；</w:t>
            </w:r>
          </w:p>
          <w:p>
            <w:pPr>
              <w:spacing w:line="276" w:lineRule="auto"/>
              <w:rPr>
                <w:rFonts w:ascii="宋体" w:hAnsi="宋体"/>
                <w:szCs w:val="21"/>
              </w:rPr>
            </w:pPr>
            <w:r>
              <w:rPr>
                <w:rFonts w:ascii="宋体" w:hAnsi="宋体"/>
                <w:szCs w:val="21"/>
              </w:rPr>
              <w:t>3.费用目标：确保项目总投资不超过工程概算、预算，具体按合同约定；</w:t>
            </w:r>
          </w:p>
          <w:p>
            <w:pPr>
              <w:spacing w:line="276" w:lineRule="auto"/>
              <w:rPr>
                <w:rFonts w:ascii="宋体" w:hAnsi="宋体" w:cs="宋体"/>
                <w:kern w:val="0"/>
                <w:szCs w:val="21"/>
              </w:rPr>
            </w:pPr>
            <w:r>
              <w:rPr>
                <w:rFonts w:ascii="宋体" w:hAnsi="宋体"/>
                <w:szCs w:val="21"/>
              </w:rPr>
              <w:t>4.进度目标：确保项目建设进度满足招标文件工期要求，具体按合同约定。</w:t>
            </w:r>
          </w:p>
        </w:tc>
      </w:tr>
      <w:tr>
        <w:tblPrEx>
          <w:tblCellMar>
            <w:top w:w="0" w:type="dxa"/>
            <w:left w:w="108" w:type="dxa"/>
            <w:bottom w:w="0" w:type="dxa"/>
            <w:right w:w="108" w:type="dxa"/>
          </w:tblCellMar>
        </w:tblPrEx>
        <w:tc>
          <w:tcPr>
            <w:tcW w:w="108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zCs w:val="21"/>
              </w:rPr>
            </w:pPr>
            <w:r>
              <w:rPr>
                <w:rFonts w:hint="eastAsia" w:ascii="宋体" w:hAnsi="宋体"/>
                <w:szCs w:val="21"/>
              </w:rPr>
              <w:t>9.4</w:t>
            </w:r>
          </w:p>
        </w:tc>
        <w:tc>
          <w:tcPr>
            <w:tcW w:w="8696"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szCs w:val="21"/>
              </w:rPr>
            </w:pPr>
            <w:r>
              <w:rPr>
                <w:rFonts w:hint="eastAsia" w:ascii="宋体" w:hAnsi="宋体"/>
                <w:szCs w:val="21"/>
              </w:rPr>
              <w:t>本项目的监理、施工图审查、第三方检测工作、可行性研究报告的编制工作、节能评估服务、造价咨询工作不列入本次招标范围。</w:t>
            </w:r>
          </w:p>
        </w:tc>
      </w:tr>
      <w:tr>
        <w:tblPrEx>
          <w:tblCellMar>
            <w:top w:w="0" w:type="dxa"/>
            <w:left w:w="108" w:type="dxa"/>
            <w:bottom w:w="0" w:type="dxa"/>
            <w:right w:w="108" w:type="dxa"/>
          </w:tblCellMar>
        </w:tblPrEx>
        <w:tc>
          <w:tcPr>
            <w:tcW w:w="108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zCs w:val="21"/>
              </w:rPr>
            </w:pPr>
            <w:r>
              <w:rPr>
                <w:rFonts w:hint="eastAsia" w:ascii="宋体" w:hAnsi="宋体"/>
                <w:szCs w:val="21"/>
              </w:rPr>
              <w:t>9.5</w:t>
            </w:r>
          </w:p>
        </w:tc>
        <w:tc>
          <w:tcPr>
            <w:tcW w:w="8696"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szCs w:val="21"/>
              </w:rPr>
            </w:pPr>
            <w:r>
              <w:rPr>
                <w:rFonts w:hint="eastAsia" w:ascii="宋体" w:hAnsi="宋体"/>
                <w:szCs w:val="21"/>
              </w:rPr>
              <w:t>施工保修期限：按照《建设工程质量管理条例》规定。</w:t>
            </w:r>
          </w:p>
        </w:tc>
      </w:tr>
      <w:tr>
        <w:tblPrEx>
          <w:tblCellMar>
            <w:top w:w="0" w:type="dxa"/>
            <w:left w:w="108" w:type="dxa"/>
            <w:bottom w:w="0" w:type="dxa"/>
            <w:right w:w="108" w:type="dxa"/>
          </w:tblCellMar>
        </w:tblPrEx>
        <w:tc>
          <w:tcPr>
            <w:tcW w:w="108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zCs w:val="21"/>
              </w:rPr>
            </w:pPr>
            <w:r>
              <w:rPr>
                <w:rFonts w:hint="eastAsia" w:ascii="宋体" w:hAnsi="宋体"/>
                <w:szCs w:val="21"/>
              </w:rPr>
              <w:t>9.6</w:t>
            </w:r>
          </w:p>
        </w:tc>
        <w:tc>
          <w:tcPr>
            <w:tcW w:w="8696"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szCs w:val="21"/>
              </w:rPr>
            </w:pPr>
            <w:r>
              <w:rPr>
                <w:rFonts w:hint="eastAsia" w:ascii="宋体" w:hAnsi="宋体"/>
                <w:szCs w:val="21"/>
              </w:rPr>
              <w:t>承包方式：包勘察、包设计、包配合报建、</w:t>
            </w:r>
            <w:r>
              <w:rPr>
                <w:rFonts w:ascii="宋体" w:hAnsi="宋体"/>
                <w:szCs w:val="21"/>
              </w:rPr>
              <w:t>包工、包料、</w:t>
            </w:r>
            <w:r>
              <w:rPr>
                <w:rFonts w:hint="eastAsia" w:ascii="宋体" w:hAnsi="宋体"/>
                <w:szCs w:val="21"/>
              </w:rPr>
              <w:t>包设备、</w:t>
            </w:r>
            <w:r>
              <w:rPr>
                <w:rFonts w:ascii="宋体" w:hAnsi="宋体"/>
                <w:szCs w:val="21"/>
              </w:rPr>
              <w:t>包工期、包质量、</w:t>
            </w:r>
            <w:r>
              <w:rPr>
                <w:rFonts w:hint="eastAsia" w:ascii="宋体" w:hAnsi="宋体"/>
                <w:szCs w:val="21"/>
              </w:rPr>
              <w:t>包造价控制、</w:t>
            </w:r>
            <w:r>
              <w:rPr>
                <w:rFonts w:ascii="宋体" w:hAnsi="宋体"/>
                <w:szCs w:val="21"/>
              </w:rPr>
              <w:t>包安全、包文明</w:t>
            </w:r>
            <w:r>
              <w:rPr>
                <w:rFonts w:hint="eastAsia" w:ascii="宋体" w:hAnsi="宋体"/>
                <w:szCs w:val="21"/>
              </w:rPr>
              <w:t>施工、包项目协调管理、</w:t>
            </w:r>
            <w:r>
              <w:rPr>
                <w:rFonts w:ascii="宋体" w:hAnsi="宋体"/>
                <w:szCs w:val="21"/>
              </w:rPr>
              <w:t>包验收移交</w:t>
            </w:r>
            <w:r>
              <w:rPr>
                <w:rFonts w:hint="eastAsia" w:ascii="宋体" w:hAnsi="宋体"/>
                <w:szCs w:val="21"/>
              </w:rPr>
              <w:t>、包竣工资料收集整理、包保修</w:t>
            </w:r>
            <w:r>
              <w:rPr>
                <w:rFonts w:ascii="宋体" w:hAnsi="宋体"/>
                <w:szCs w:val="21"/>
              </w:rPr>
              <w:t>。</w:t>
            </w:r>
          </w:p>
          <w:p>
            <w:pPr>
              <w:spacing w:line="276" w:lineRule="auto"/>
              <w:rPr>
                <w:rFonts w:ascii="宋体" w:hAnsi="宋体"/>
                <w:szCs w:val="21"/>
              </w:rPr>
            </w:pPr>
            <w:r>
              <w:rPr>
                <w:rFonts w:hint="eastAsia" w:ascii="宋体" w:hAnsi="宋体"/>
                <w:szCs w:val="21"/>
              </w:rPr>
              <w:t>结算方式具体按合同条款规定。</w:t>
            </w:r>
          </w:p>
        </w:tc>
      </w:tr>
      <w:tr>
        <w:tblPrEx>
          <w:tblCellMar>
            <w:top w:w="0" w:type="dxa"/>
            <w:left w:w="108" w:type="dxa"/>
            <w:bottom w:w="0" w:type="dxa"/>
            <w:right w:w="108" w:type="dxa"/>
          </w:tblCellMar>
        </w:tblPrEx>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szCs w:val="21"/>
              </w:rPr>
              <w:t>9.7</w:t>
            </w:r>
          </w:p>
        </w:tc>
        <w:tc>
          <w:tcPr>
            <w:tcW w:w="869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b/>
              </w:rPr>
              <w:t>投标文件中需同时填写大写和小写的，大写和小写不一致时以大写为准。</w:t>
            </w:r>
          </w:p>
        </w:tc>
      </w:tr>
      <w:tr>
        <w:tblPrEx>
          <w:tblCellMar>
            <w:top w:w="0" w:type="dxa"/>
            <w:left w:w="108" w:type="dxa"/>
            <w:bottom w:w="0" w:type="dxa"/>
            <w:right w:w="108" w:type="dxa"/>
          </w:tblCellMar>
        </w:tblPrEx>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9.8</w:t>
            </w:r>
          </w:p>
        </w:tc>
        <w:tc>
          <w:tcPr>
            <w:tcW w:w="869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b/>
              </w:rPr>
            </w:pPr>
            <w:r>
              <w:rPr>
                <w:rFonts w:hint="eastAsia" w:ascii="宋体" w:hAnsi="宋体"/>
                <w:b/>
              </w:rPr>
              <w:t>社保缴纳期限包含疫情防控期的，若当地政府部门允许企业在疫情防控期间缓缴社会保险费的，投标人可提供当地政府部门允许缓缴社保的相关文件作为缴纳社保的证明。中标后需提供投标文件中人员的社保补缴情况相关证明报招标人核实。</w:t>
            </w:r>
          </w:p>
        </w:tc>
      </w:tr>
      <w:tr>
        <w:tblPrEx>
          <w:tblCellMar>
            <w:top w:w="0" w:type="dxa"/>
            <w:left w:w="108" w:type="dxa"/>
            <w:bottom w:w="0" w:type="dxa"/>
            <w:right w:w="108" w:type="dxa"/>
          </w:tblCellMar>
        </w:tblPrEx>
        <w:tc>
          <w:tcPr>
            <w:tcW w:w="10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10</w:t>
            </w:r>
          </w:p>
        </w:tc>
        <w:tc>
          <w:tcPr>
            <w:tcW w:w="323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电子招标投标</w:t>
            </w:r>
          </w:p>
        </w:tc>
        <w:tc>
          <w:tcPr>
            <w:tcW w:w="54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kern w:val="0"/>
                <w:szCs w:val="21"/>
              </w:rPr>
              <w:t>■</w:t>
            </w:r>
            <w:r>
              <w:rPr>
                <w:rFonts w:hint="eastAsia" w:ascii="宋体" w:hAnsi="宋体" w:cs="宋体"/>
                <w:szCs w:val="21"/>
              </w:rPr>
              <w:t>否</w:t>
            </w:r>
            <w:r>
              <w:rPr>
                <w:rFonts w:hint="eastAsia" w:ascii="宋体" w:hAnsi="宋体" w:cs="宋体"/>
                <w:szCs w:val="21"/>
                <w:u w:val="single"/>
              </w:rPr>
              <w:t>，</w:t>
            </w:r>
            <w:r>
              <w:rPr>
                <w:rFonts w:hint="eastAsia" w:ascii="宋体" w:hAnsi="宋体" w:cs="宋体"/>
                <w:szCs w:val="21"/>
                <w:u w:val="single"/>
                <w:shd w:val="clear" w:color="auto" w:fill="FFFFFF"/>
              </w:rPr>
              <w:t>投标人需按招标文件要求提交纸质文件及电子光盘或U盘。</w:t>
            </w:r>
          </w:p>
          <w:p>
            <w:pPr>
              <w:rPr>
                <w:rFonts w:ascii="宋体" w:hAnsi="宋体" w:cs="宋体"/>
                <w:szCs w:val="21"/>
              </w:rPr>
            </w:pPr>
            <w:r>
              <w:rPr>
                <w:rFonts w:hint="eastAsia" w:ascii="宋体" w:hAnsi="宋体" w:cs="宋体"/>
                <w:szCs w:val="21"/>
              </w:rPr>
              <w:t>□是，具体要求：</w:t>
            </w:r>
          </w:p>
        </w:tc>
      </w:tr>
      <w:tr>
        <w:tblPrEx>
          <w:tblCellMar>
            <w:top w:w="0" w:type="dxa"/>
            <w:left w:w="108" w:type="dxa"/>
            <w:bottom w:w="0" w:type="dxa"/>
            <w:right w:w="108" w:type="dxa"/>
          </w:tblCellMar>
        </w:tblPrEx>
        <w:tc>
          <w:tcPr>
            <w:tcW w:w="10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kern w:val="0"/>
                <w:szCs w:val="21"/>
              </w:rPr>
              <w:t>11</w:t>
            </w:r>
          </w:p>
        </w:tc>
        <w:tc>
          <w:tcPr>
            <w:tcW w:w="323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Cs w:val="21"/>
              </w:rPr>
            </w:pPr>
            <w:r>
              <w:rPr>
                <w:rFonts w:hint="eastAsia" w:ascii="宋体" w:hAnsi="宋体" w:cs="宋体"/>
              </w:rPr>
              <w:t>企业综合诚信评价</w:t>
            </w:r>
          </w:p>
        </w:tc>
        <w:tc>
          <w:tcPr>
            <w:tcW w:w="54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szCs w:val="21"/>
              </w:rPr>
            </w:pPr>
            <w:r>
              <w:rPr>
                <w:rFonts w:hint="eastAsia" w:ascii="宋体" w:hAnsi="宋体" w:cs="宋体"/>
                <w:u w:val="single"/>
              </w:rPr>
              <w:t>以开标当日在广州市工程招标代理行业协会网站上公布的施工</w:t>
            </w:r>
            <w:r>
              <w:rPr>
                <w:rFonts w:ascii="宋体" w:hAnsi="宋体" w:cs="宋体"/>
                <w:u w:val="single"/>
              </w:rPr>
              <w:t>-</w:t>
            </w:r>
            <w:r>
              <w:rPr>
                <w:rFonts w:hint="eastAsia" w:ascii="宋体" w:hAnsi="宋体" w:cs="宋体"/>
                <w:u w:val="single"/>
              </w:rPr>
              <w:t>房建企业</w:t>
            </w:r>
            <w:r>
              <w:rPr>
                <w:rFonts w:ascii="宋体" w:hAnsi="宋体" w:cs="宋体"/>
                <w:u w:val="single"/>
              </w:rPr>
              <w:t>60</w:t>
            </w:r>
            <w:r>
              <w:rPr>
                <w:rFonts w:hint="eastAsia" w:ascii="宋体" w:hAnsi="宋体" w:cs="宋体"/>
                <w:u w:val="single"/>
              </w:rPr>
              <w:t>日诚信分为准</w:t>
            </w:r>
            <w:r>
              <w:rPr>
                <w:rFonts w:ascii="宋体" w:hAnsi="宋体" w:cs="宋体"/>
                <w:u w:val="single"/>
              </w:rPr>
              <w:t>[</w:t>
            </w:r>
            <w:r>
              <w:rPr>
                <w:rFonts w:hint="eastAsia" w:ascii="宋体" w:hAnsi="宋体" w:cs="宋体"/>
                <w:u w:val="single"/>
              </w:rPr>
              <w:t>注：联合体投标的，企业综合诚信评价分以主办方（即承担施工任务的联合体主办方）信息为准</w:t>
            </w:r>
            <w:r>
              <w:rPr>
                <w:rFonts w:ascii="宋体" w:hAnsi="宋体" w:cs="宋体"/>
                <w:u w:val="single"/>
              </w:rPr>
              <w:t>]</w:t>
            </w:r>
            <w:r>
              <w:rPr>
                <w:rFonts w:hint="eastAsia" w:ascii="宋体" w:hAnsi="宋体" w:cs="宋体"/>
                <w:u w:val="single"/>
              </w:rPr>
              <w:t>。</w:t>
            </w:r>
          </w:p>
        </w:tc>
      </w:tr>
      <w:tr>
        <w:tblPrEx>
          <w:tblCellMar>
            <w:top w:w="0" w:type="dxa"/>
            <w:left w:w="108" w:type="dxa"/>
            <w:bottom w:w="0" w:type="dxa"/>
            <w:right w:w="108" w:type="dxa"/>
          </w:tblCellMar>
        </w:tblPrEx>
        <w:tc>
          <w:tcPr>
            <w:tcW w:w="10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12</w:t>
            </w:r>
          </w:p>
        </w:tc>
        <w:tc>
          <w:tcPr>
            <w:tcW w:w="3236"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0"/>
                <w:kern w:val="0"/>
                <w:szCs w:val="21"/>
                <w:lang w:val="zh-CN"/>
              </w:rPr>
            </w:pPr>
            <w:r>
              <w:rPr>
                <w:rStyle w:val="160"/>
                <w:rFonts w:hint="eastAsia"/>
                <w:kern w:val="0"/>
                <w:szCs w:val="21"/>
                <w:lang w:val="zh-CN"/>
              </w:rPr>
              <w:t>其他费用</w:t>
            </w:r>
          </w:p>
        </w:tc>
        <w:tc>
          <w:tcPr>
            <w:tcW w:w="5460" w:type="dxa"/>
            <w:tcBorders>
              <w:top w:val="single" w:color="auto" w:sz="4" w:space="0"/>
              <w:left w:val="single" w:color="auto" w:sz="4" w:space="0"/>
              <w:bottom w:val="single" w:color="auto" w:sz="4" w:space="0"/>
              <w:right w:val="single" w:color="auto" w:sz="4" w:space="0"/>
            </w:tcBorders>
            <w:vAlign w:val="center"/>
          </w:tcPr>
          <w:p>
            <w:pPr>
              <w:pStyle w:val="668"/>
              <w:topLinePunct/>
              <w:rPr>
                <w:rStyle w:val="160"/>
                <w:rFonts w:hAnsi="宋体"/>
                <w:sz w:val="21"/>
                <w:szCs w:val="21"/>
              </w:rPr>
            </w:pPr>
            <w:r>
              <w:rPr>
                <w:rStyle w:val="160"/>
                <w:rFonts w:hint="eastAsia" w:hAnsi="宋体"/>
                <w:sz w:val="21"/>
                <w:szCs w:val="21"/>
              </w:rPr>
              <w:t>由中标人支付招标代理费用、评委费、场地交易费。</w:t>
            </w:r>
          </w:p>
        </w:tc>
      </w:tr>
      <w:tr>
        <w:tblPrEx>
          <w:tblCellMar>
            <w:top w:w="0" w:type="dxa"/>
            <w:left w:w="108" w:type="dxa"/>
            <w:bottom w:w="0" w:type="dxa"/>
            <w:right w:w="108" w:type="dxa"/>
          </w:tblCellMar>
        </w:tblPrEx>
        <w:trPr>
          <w:trHeight w:val="2671" w:hRule="atLeast"/>
        </w:trPr>
        <w:tc>
          <w:tcPr>
            <w:tcW w:w="978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b/>
                <w:szCs w:val="21"/>
              </w:rPr>
            </w:pPr>
            <w:r>
              <w:rPr>
                <w:rFonts w:hint="eastAsia" w:ascii="宋体" w:hAnsi="宋体"/>
                <w:b/>
                <w:szCs w:val="21"/>
              </w:rPr>
              <w:t>需要补充的其他内容：</w:t>
            </w:r>
          </w:p>
          <w:p>
            <w:pPr>
              <w:rPr>
                <w:szCs w:val="21"/>
              </w:rPr>
            </w:pPr>
            <w:r>
              <w:rPr>
                <w:rFonts w:hint="eastAsia" w:ascii="宋体" w:hAnsi="宋体"/>
                <w:szCs w:val="21"/>
              </w:rPr>
              <w:t>1.关于联合体投标人评标的相关规定：如组成联合体投标的，设计部分评分以承接设计任务的单位为准；施工部分评分以承接施工任务的</w:t>
            </w:r>
            <w:r>
              <w:rPr>
                <w:rFonts w:hint="eastAsia"/>
              </w:rPr>
              <w:t>联合体主办方</w:t>
            </w:r>
            <w:r>
              <w:rPr>
                <w:rFonts w:hint="eastAsia" w:ascii="宋体" w:hAnsi="宋体"/>
                <w:szCs w:val="21"/>
              </w:rPr>
              <w:t>。</w:t>
            </w:r>
          </w:p>
          <w:p>
            <w:pPr>
              <w:widowControl/>
              <w:rPr>
                <w:rFonts w:ascii="宋体" w:hAnsi="宋体" w:cs="宋体"/>
                <w:kern w:val="0"/>
                <w:szCs w:val="21"/>
              </w:rPr>
            </w:pPr>
            <w:r>
              <w:rPr>
                <w:rFonts w:hint="eastAsia" w:ascii="宋体" w:hAnsi="宋体"/>
                <w:b/>
                <w:szCs w:val="21"/>
                <w:u w:val="single"/>
              </w:rPr>
              <w:t>联合体投标时，除《联合体投标协议书》必须联合体各方分别按要求进行签字或盖章外，投标申请人声明需联合体相关方按要求独自签字盖章，法定代表人证明书及授权委托证明书由联合体主办方出具，“投标单位”一栏可只填写联合体主办方名称及签字或盖章即可。其他资料若需要签字或盖章的均可由联合体主办方签字或盖章；投标文件封面及其他内容及落款中的“投标人”应填写联合体各方的单位全称【格式表示为：</w:t>
            </w:r>
            <w:r>
              <w:rPr>
                <w:rFonts w:ascii="宋体" w:hAnsi="宋体"/>
                <w:b/>
                <w:szCs w:val="21"/>
                <w:u w:val="single"/>
              </w:rPr>
              <w:t>(主)XXXX公司(成)XXXX公司(成)XXXX公司(成)XXXX公司】，可由联合体主办方签字或盖章即可。</w:t>
            </w:r>
          </w:p>
        </w:tc>
      </w:tr>
    </w:tbl>
    <w:p>
      <w:pPr>
        <w:spacing w:line="400" w:lineRule="exact"/>
        <w:rPr>
          <w:rFonts w:ascii="宋体" w:hAnsi="宋体" w:cs="宋体"/>
        </w:rPr>
      </w:pPr>
      <w:r>
        <w:rPr>
          <w:rFonts w:hint="eastAsia" w:ascii="宋体" w:hAnsi="宋体" w:cs="宋体"/>
        </w:rPr>
        <w:br w:type="page"/>
      </w:r>
    </w:p>
    <w:p>
      <w:pPr>
        <w:pStyle w:val="4"/>
        <w:rPr>
          <w:rFonts w:ascii="宋体" w:hAnsi="宋体" w:eastAsia="宋体" w:cs="宋体"/>
        </w:rPr>
      </w:pPr>
      <w:bookmarkStart w:id="34" w:name="_Toc362816480"/>
      <w:bookmarkStart w:id="35" w:name="_Toc29282"/>
      <w:bookmarkStart w:id="36" w:name="_Toc144974497"/>
      <w:bookmarkStart w:id="37" w:name="_Toc505152687"/>
      <w:bookmarkStart w:id="38" w:name="_Toc443505822"/>
      <w:bookmarkStart w:id="39" w:name="_Toc152042305"/>
      <w:bookmarkStart w:id="40" w:name="_Toc247513952"/>
      <w:bookmarkStart w:id="41" w:name="_Toc357089511"/>
      <w:bookmarkStart w:id="42" w:name="_Toc152045529"/>
      <w:bookmarkStart w:id="43" w:name="_Toc247527553"/>
      <w:bookmarkStart w:id="44" w:name="_Toc300834949"/>
      <w:bookmarkStart w:id="45" w:name="_Toc480225648"/>
      <w:r>
        <w:rPr>
          <w:rFonts w:hint="eastAsia" w:ascii="宋体" w:hAnsi="宋体" w:eastAsia="宋体" w:cs="宋体"/>
        </w:rPr>
        <w:t>1. 总则</w:t>
      </w:r>
      <w:bookmarkEnd w:id="34"/>
      <w:bookmarkEnd w:id="35"/>
      <w:bookmarkEnd w:id="36"/>
      <w:bookmarkEnd w:id="37"/>
      <w:bookmarkEnd w:id="38"/>
      <w:bookmarkEnd w:id="39"/>
      <w:bookmarkEnd w:id="40"/>
      <w:bookmarkEnd w:id="41"/>
      <w:bookmarkEnd w:id="42"/>
      <w:bookmarkEnd w:id="43"/>
      <w:bookmarkEnd w:id="44"/>
      <w:bookmarkEnd w:id="45"/>
      <w:bookmarkStart w:id="46" w:name="_Toc247513953"/>
      <w:bookmarkStart w:id="47" w:name="_Toc152045530"/>
      <w:bookmarkStart w:id="48" w:name="_Toc356469178"/>
      <w:bookmarkStart w:id="49" w:name="_Toc247527554"/>
      <w:bookmarkStart w:id="50" w:name="_Toc144974498"/>
      <w:bookmarkStart w:id="51" w:name="_Toc362816481"/>
      <w:bookmarkStart w:id="52" w:name="_Toc152042306"/>
      <w:bookmarkStart w:id="53" w:name="_Toc357089512"/>
      <w:bookmarkStart w:id="54" w:name="_Toc300834950"/>
    </w:p>
    <w:p>
      <w:pPr>
        <w:pStyle w:val="4"/>
        <w:rPr>
          <w:rFonts w:ascii="宋体" w:hAnsi="宋体" w:eastAsia="宋体" w:cs="宋体"/>
          <w:b w:val="0"/>
          <w:sz w:val="24"/>
          <w:szCs w:val="24"/>
        </w:rPr>
      </w:pPr>
      <w:bookmarkStart w:id="55" w:name="_Toc31995"/>
      <w:r>
        <w:rPr>
          <w:rFonts w:hint="eastAsia" w:ascii="宋体" w:hAnsi="宋体" w:eastAsia="宋体" w:cs="宋体"/>
          <w:b w:val="0"/>
          <w:sz w:val="24"/>
          <w:szCs w:val="24"/>
        </w:rPr>
        <w:t>1.1 项目概况</w:t>
      </w:r>
      <w:bookmarkEnd w:id="46"/>
      <w:bookmarkEnd w:id="47"/>
      <w:bookmarkEnd w:id="48"/>
      <w:bookmarkEnd w:id="49"/>
      <w:bookmarkEnd w:id="50"/>
      <w:bookmarkEnd w:id="51"/>
      <w:bookmarkEnd w:id="52"/>
      <w:bookmarkEnd w:id="53"/>
      <w:bookmarkEnd w:id="54"/>
      <w:bookmarkEnd w:id="55"/>
    </w:p>
    <w:p>
      <w:pPr>
        <w:spacing w:line="400" w:lineRule="exact"/>
        <w:ind w:firstLine="420" w:firstLineChars="200"/>
        <w:rPr>
          <w:rFonts w:ascii="宋体" w:hAnsi="宋体" w:cs="宋体"/>
        </w:rPr>
      </w:pPr>
      <w:r>
        <w:rPr>
          <w:rFonts w:hint="eastAsia" w:ascii="宋体" w:hAnsi="宋体" w:cs="宋体"/>
        </w:rPr>
        <w:t>1.1.1 根据《中华人民共和国招标投标法》等有关法律、法规和规章的规定，本招标项目已具备招标条件，现对本项目设计施工进行总承包招标。</w:t>
      </w:r>
    </w:p>
    <w:p>
      <w:pPr>
        <w:spacing w:line="400" w:lineRule="exact"/>
        <w:ind w:firstLine="420" w:firstLineChars="200"/>
        <w:rPr>
          <w:rFonts w:ascii="宋体" w:hAnsi="宋体" w:cs="宋体"/>
        </w:rPr>
      </w:pPr>
      <w:r>
        <w:rPr>
          <w:rFonts w:hint="eastAsia" w:ascii="宋体" w:hAnsi="宋体" w:cs="宋体"/>
        </w:rPr>
        <w:t>1.1.2 招标人：见投标人须知前附表。</w:t>
      </w:r>
    </w:p>
    <w:p>
      <w:pPr>
        <w:spacing w:line="400" w:lineRule="exact"/>
        <w:ind w:firstLine="420" w:firstLineChars="200"/>
        <w:rPr>
          <w:rFonts w:ascii="宋体" w:hAnsi="宋体" w:cs="宋体"/>
        </w:rPr>
      </w:pPr>
      <w:r>
        <w:rPr>
          <w:rFonts w:hint="eastAsia" w:ascii="宋体" w:hAnsi="宋体" w:cs="宋体"/>
        </w:rPr>
        <w:t>1.1.3 招标代理机构：见投标人须知前附表。</w:t>
      </w:r>
    </w:p>
    <w:p>
      <w:pPr>
        <w:spacing w:line="400" w:lineRule="exact"/>
        <w:ind w:firstLine="420" w:firstLineChars="200"/>
        <w:rPr>
          <w:rFonts w:ascii="宋体" w:hAnsi="宋体" w:cs="宋体"/>
        </w:rPr>
      </w:pPr>
      <w:r>
        <w:rPr>
          <w:rFonts w:hint="eastAsia" w:ascii="宋体" w:hAnsi="宋体" w:cs="宋体"/>
        </w:rPr>
        <w:t>1.1.4 招标项目名称：见投标人须知前附表。</w:t>
      </w:r>
    </w:p>
    <w:p>
      <w:pPr>
        <w:spacing w:line="400" w:lineRule="exact"/>
        <w:ind w:firstLine="420" w:firstLineChars="200"/>
        <w:rPr>
          <w:rFonts w:ascii="宋体" w:hAnsi="宋体" w:cs="宋体"/>
        </w:rPr>
      </w:pPr>
      <w:r>
        <w:rPr>
          <w:rFonts w:hint="eastAsia" w:ascii="宋体" w:hAnsi="宋体" w:cs="宋体"/>
        </w:rPr>
        <w:t>1.1.5 项目建设地点：见投标人须知前附表。</w:t>
      </w:r>
    </w:p>
    <w:p>
      <w:pPr>
        <w:pStyle w:val="5"/>
        <w:ind w:firstLine="118"/>
        <w:rPr>
          <w:rFonts w:cs="宋体"/>
          <w:b w:val="0"/>
          <w:color w:val="auto"/>
        </w:rPr>
      </w:pPr>
      <w:bookmarkStart w:id="56" w:name="_Toc247527555"/>
      <w:bookmarkStart w:id="57" w:name="_Toc362816482"/>
      <w:bookmarkStart w:id="58" w:name="_Toc152045531"/>
      <w:bookmarkStart w:id="59" w:name="_Toc24499"/>
      <w:bookmarkStart w:id="60" w:name="_Toc300834951"/>
      <w:bookmarkStart w:id="61" w:name="_Toc356469179"/>
      <w:bookmarkStart w:id="62" w:name="_Toc144974499"/>
      <w:bookmarkStart w:id="63" w:name="_Toc152042307"/>
      <w:bookmarkStart w:id="64" w:name="_Toc247513954"/>
      <w:bookmarkStart w:id="65" w:name="_Toc357089513"/>
      <w:r>
        <w:rPr>
          <w:rFonts w:hint="eastAsia" w:cs="宋体"/>
          <w:b w:val="0"/>
          <w:color w:val="auto"/>
        </w:rPr>
        <w:t>1.2 项目的资金来源和落实情况</w:t>
      </w:r>
      <w:bookmarkEnd w:id="56"/>
      <w:bookmarkEnd w:id="57"/>
      <w:bookmarkEnd w:id="58"/>
      <w:bookmarkEnd w:id="59"/>
      <w:bookmarkEnd w:id="60"/>
      <w:bookmarkEnd w:id="61"/>
      <w:bookmarkEnd w:id="62"/>
      <w:bookmarkEnd w:id="63"/>
      <w:bookmarkEnd w:id="64"/>
      <w:bookmarkEnd w:id="65"/>
    </w:p>
    <w:p>
      <w:pPr>
        <w:spacing w:line="400" w:lineRule="exact"/>
        <w:ind w:firstLine="420" w:firstLineChars="200"/>
        <w:rPr>
          <w:rFonts w:ascii="宋体" w:hAnsi="宋体" w:cs="宋体"/>
        </w:rPr>
      </w:pPr>
      <w:r>
        <w:rPr>
          <w:rFonts w:hint="eastAsia" w:ascii="宋体" w:hAnsi="宋体" w:cs="宋体"/>
        </w:rPr>
        <w:t>1.2.1 资金来源及比例：见投标人须知前附表。</w:t>
      </w:r>
    </w:p>
    <w:p>
      <w:pPr>
        <w:spacing w:line="400" w:lineRule="exact"/>
        <w:ind w:firstLine="420" w:firstLineChars="200"/>
        <w:rPr>
          <w:rFonts w:ascii="宋体" w:hAnsi="宋体" w:cs="宋体"/>
        </w:rPr>
      </w:pPr>
      <w:r>
        <w:rPr>
          <w:rFonts w:hint="eastAsia" w:ascii="宋体" w:hAnsi="宋体" w:cs="宋体"/>
        </w:rPr>
        <w:t>1.2.2 资金落实情况：见投标人须知前附表。</w:t>
      </w:r>
    </w:p>
    <w:p>
      <w:pPr>
        <w:pStyle w:val="5"/>
        <w:ind w:firstLine="118"/>
        <w:rPr>
          <w:rFonts w:cs="宋体"/>
          <w:b w:val="0"/>
          <w:color w:val="auto"/>
        </w:rPr>
      </w:pPr>
      <w:bookmarkStart w:id="66" w:name="_Toc144974500"/>
      <w:bookmarkStart w:id="67" w:name="_Toc152042308"/>
      <w:bookmarkStart w:id="68" w:name="_Toc152045532"/>
      <w:bookmarkStart w:id="69" w:name="_Toc247513955"/>
      <w:bookmarkStart w:id="70" w:name="_Toc247527556"/>
      <w:bookmarkStart w:id="71" w:name="_Toc19000"/>
      <w:bookmarkStart w:id="72" w:name="_Toc300834952"/>
      <w:bookmarkStart w:id="73" w:name="_Toc356469180"/>
      <w:bookmarkStart w:id="74" w:name="_Toc362816483"/>
      <w:bookmarkStart w:id="75" w:name="_Toc357089514"/>
      <w:r>
        <w:rPr>
          <w:rFonts w:hint="eastAsia" w:cs="宋体"/>
          <w:b w:val="0"/>
          <w:color w:val="auto"/>
        </w:rPr>
        <w:t>1.3 招标范围、计划工期和</w:t>
      </w:r>
      <w:bookmarkEnd w:id="66"/>
      <w:bookmarkEnd w:id="67"/>
      <w:bookmarkEnd w:id="68"/>
      <w:bookmarkEnd w:id="69"/>
      <w:bookmarkEnd w:id="70"/>
      <w:r>
        <w:rPr>
          <w:rFonts w:hint="eastAsia" w:cs="宋体"/>
          <w:b w:val="0"/>
          <w:color w:val="auto"/>
        </w:rPr>
        <w:t>质量标准</w:t>
      </w:r>
      <w:bookmarkEnd w:id="71"/>
      <w:bookmarkEnd w:id="72"/>
      <w:bookmarkEnd w:id="73"/>
      <w:bookmarkEnd w:id="74"/>
      <w:bookmarkEnd w:id="75"/>
    </w:p>
    <w:p>
      <w:pPr>
        <w:spacing w:line="400" w:lineRule="exact"/>
        <w:ind w:firstLine="420" w:firstLineChars="200"/>
        <w:rPr>
          <w:rFonts w:ascii="宋体" w:hAnsi="宋体" w:cs="宋体"/>
        </w:rPr>
      </w:pPr>
      <w:r>
        <w:rPr>
          <w:rFonts w:hint="eastAsia" w:ascii="宋体" w:hAnsi="宋体" w:cs="宋体"/>
        </w:rPr>
        <w:t>1.3.1 招标范围：见投标人须知前附表。</w:t>
      </w:r>
    </w:p>
    <w:p>
      <w:pPr>
        <w:spacing w:line="400" w:lineRule="exact"/>
        <w:ind w:firstLine="420" w:firstLineChars="200"/>
        <w:rPr>
          <w:rFonts w:ascii="宋体" w:hAnsi="宋体" w:cs="宋体"/>
        </w:rPr>
      </w:pPr>
      <w:r>
        <w:rPr>
          <w:rFonts w:hint="eastAsia" w:ascii="宋体" w:hAnsi="宋体" w:cs="宋体"/>
        </w:rPr>
        <w:t>1.3.2 计划工期：见投标人须知前附表。</w:t>
      </w:r>
    </w:p>
    <w:p>
      <w:pPr>
        <w:spacing w:line="400" w:lineRule="exact"/>
        <w:ind w:firstLine="420" w:firstLineChars="200"/>
        <w:rPr>
          <w:rFonts w:ascii="宋体" w:hAnsi="宋体" w:cs="宋体"/>
        </w:rPr>
      </w:pPr>
      <w:r>
        <w:rPr>
          <w:rFonts w:hint="eastAsia" w:ascii="宋体" w:hAnsi="宋体" w:cs="宋体"/>
        </w:rPr>
        <w:t>1.3.3 质量标准：见投标人须知前附表。</w:t>
      </w:r>
    </w:p>
    <w:p>
      <w:pPr>
        <w:pStyle w:val="5"/>
        <w:ind w:firstLine="118"/>
        <w:rPr>
          <w:rFonts w:cs="宋体"/>
          <w:b w:val="0"/>
          <w:color w:val="auto"/>
        </w:rPr>
      </w:pPr>
      <w:bookmarkStart w:id="76" w:name="_Toc17424"/>
      <w:bookmarkStart w:id="77" w:name="_Toc144974502"/>
      <w:bookmarkStart w:id="78" w:name="_Toc152042310"/>
      <w:bookmarkStart w:id="79" w:name="_Toc247513957"/>
      <w:bookmarkStart w:id="80" w:name="_Toc247527558"/>
      <w:bookmarkStart w:id="81" w:name="_Toc300834954"/>
      <w:bookmarkStart w:id="82" w:name="_Toc152045534"/>
      <w:r>
        <w:rPr>
          <w:rFonts w:hint="eastAsia" w:cs="宋体"/>
          <w:b w:val="0"/>
          <w:color w:val="auto"/>
        </w:rPr>
        <w:t>1.4投标人资格要求（</w:t>
      </w:r>
      <w:r>
        <w:rPr>
          <w:rFonts w:hint="eastAsia" w:cs="宋体"/>
          <w:b w:val="0"/>
          <w:color w:val="auto"/>
          <w:u w:val="single"/>
        </w:rPr>
        <w:t>详见招标公告要求</w:t>
      </w:r>
      <w:r>
        <w:rPr>
          <w:rFonts w:hint="eastAsia" w:cs="宋体"/>
          <w:b w:val="0"/>
          <w:color w:val="auto"/>
        </w:rPr>
        <w:t>）</w:t>
      </w:r>
      <w:bookmarkEnd w:id="76"/>
    </w:p>
    <w:p>
      <w:pPr>
        <w:spacing w:line="400" w:lineRule="exact"/>
        <w:ind w:firstLine="420" w:firstLineChars="200"/>
        <w:rPr>
          <w:rFonts w:ascii="宋体" w:hAnsi="宋体" w:cs="宋体"/>
          <w:u w:val="single"/>
        </w:rPr>
      </w:pPr>
      <w:r>
        <w:rPr>
          <w:rFonts w:hint="eastAsia" w:ascii="宋体" w:hAnsi="宋体" w:cs="宋体"/>
        </w:rPr>
        <w:t xml:space="preserve">1.4.1 </w:t>
      </w:r>
      <w:r>
        <w:rPr>
          <w:rFonts w:hint="eastAsia" w:ascii="宋体" w:hAnsi="宋体" w:cs="宋体"/>
          <w:u w:val="single"/>
        </w:rPr>
        <w:t>投标人应是按招标公告要求成功投标登记的单位。</w:t>
      </w:r>
      <w:bookmarkEnd w:id="77"/>
      <w:bookmarkEnd w:id="78"/>
      <w:bookmarkEnd w:id="79"/>
      <w:bookmarkEnd w:id="80"/>
      <w:bookmarkEnd w:id="81"/>
      <w:bookmarkEnd w:id="82"/>
    </w:p>
    <w:p>
      <w:pPr>
        <w:spacing w:line="400" w:lineRule="exact"/>
        <w:ind w:firstLine="420" w:firstLineChars="200"/>
        <w:rPr>
          <w:rFonts w:ascii="宋体" w:hAnsi="宋体" w:cs="宋体"/>
        </w:rPr>
      </w:pPr>
      <w:r>
        <w:rPr>
          <w:rFonts w:hint="eastAsia" w:ascii="宋体" w:hAnsi="宋体" w:cs="宋体"/>
        </w:rPr>
        <w:t>1.4.2 关于联合体投标：</w:t>
      </w:r>
      <w:r>
        <w:rPr>
          <w:rFonts w:hint="eastAsia" w:ascii="宋体" w:hAnsi="宋体" w:cs="宋体"/>
          <w:u w:val="single"/>
        </w:rPr>
        <w:t>见投标人须知前附表。</w:t>
      </w:r>
    </w:p>
    <w:p>
      <w:pPr>
        <w:spacing w:line="400" w:lineRule="exact"/>
        <w:ind w:firstLine="420" w:firstLineChars="200"/>
        <w:rPr>
          <w:rFonts w:ascii="宋体" w:hAnsi="宋体" w:cs="宋体"/>
        </w:rPr>
      </w:pPr>
    </w:p>
    <w:p>
      <w:pPr>
        <w:pStyle w:val="5"/>
        <w:ind w:firstLine="118"/>
        <w:rPr>
          <w:rFonts w:cs="宋体"/>
          <w:b w:val="0"/>
          <w:color w:val="auto"/>
        </w:rPr>
      </w:pPr>
      <w:bookmarkStart w:id="83" w:name="_Toc144974503"/>
      <w:bookmarkStart w:id="84" w:name="_Toc152042311"/>
      <w:bookmarkStart w:id="85" w:name="_Toc247513958"/>
      <w:bookmarkStart w:id="86" w:name="_Toc247527559"/>
      <w:bookmarkStart w:id="87" w:name="_Toc152045535"/>
      <w:bookmarkStart w:id="88" w:name="_Toc356469182"/>
      <w:bookmarkStart w:id="89" w:name="_Toc300834955"/>
      <w:bookmarkStart w:id="90" w:name="_Toc5634"/>
      <w:bookmarkStart w:id="91" w:name="_Toc362816485"/>
      <w:bookmarkStart w:id="92" w:name="_Toc357089516"/>
      <w:r>
        <w:rPr>
          <w:rFonts w:hint="eastAsia" w:cs="宋体"/>
          <w:b w:val="0"/>
          <w:color w:val="auto"/>
        </w:rPr>
        <w:t>1.5 费用承担</w:t>
      </w:r>
      <w:bookmarkEnd w:id="83"/>
      <w:bookmarkEnd w:id="84"/>
      <w:bookmarkEnd w:id="85"/>
      <w:bookmarkEnd w:id="86"/>
      <w:bookmarkEnd w:id="87"/>
      <w:r>
        <w:rPr>
          <w:rFonts w:hint="eastAsia" w:cs="宋体"/>
          <w:b w:val="0"/>
          <w:color w:val="auto"/>
        </w:rPr>
        <w:t>和设计成果补偿</w:t>
      </w:r>
      <w:bookmarkEnd w:id="88"/>
      <w:bookmarkEnd w:id="89"/>
      <w:bookmarkEnd w:id="90"/>
      <w:bookmarkEnd w:id="91"/>
      <w:bookmarkEnd w:id="92"/>
    </w:p>
    <w:p>
      <w:pPr>
        <w:spacing w:line="400" w:lineRule="exact"/>
        <w:ind w:firstLine="420" w:firstLineChars="200"/>
        <w:rPr>
          <w:rFonts w:ascii="宋体" w:hAnsi="宋体" w:cs="宋体"/>
        </w:rPr>
      </w:pPr>
      <w:r>
        <w:rPr>
          <w:rFonts w:hint="eastAsia" w:ascii="宋体" w:hAnsi="宋体" w:cs="宋体"/>
        </w:rPr>
        <w:t>1.5.1 投标人准备和参加投标活动发生的设计费用成果补偿参考招标文件前附表1.5点设定。</w:t>
      </w:r>
    </w:p>
    <w:p>
      <w:pPr>
        <w:spacing w:line="400" w:lineRule="exact"/>
        <w:ind w:firstLine="420" w:firstLineChars="200"/>
        <w:rPr>
          <w:rFonts w:ascii="宋体" w:hAnsi="宋体" w:cs="宋体"/>
        </w:rPr>
      </w:pPr>
      <w:r>
        <w:rPr>
          <w:rFonts w:hint="eastAsia" w:ascii="宋体" w:hAnsi="宋体" w:cs="宋体"/>
        </w:rPr>
        <w:t xml:space="preserve">1.5.2 </w:t>
      </w:r>
      <w:r>
        <w:rPr>
          <w:rFonts w:hint="eastAsia" w:ascii="宋体" w:hAnsi="宋体" w:cs="宋体"/>
          <w:u w:val="single"/>
        </w:rPr>
        <w:t>招标人在征得未中标人的同意后有权免费使用未中标人设计成果。</w:t>
      </w:r>
    </w:p>
    <w:p>
      <w:pPr>
        <w:spacing w:line="400" w:lineRule="exact"/>
        <w:ind w:firstLine="420" w:firstLineChars="200"/>
        <w:rPr>
          <w:rFonts w:ascii="宋体" w:hAnsi="宋体" w:cs="宋体"/>
        </w:rPr>
      </w:pPr>
      <w:r>
        <w:rPr>
          <w:rFonts w:hint="eastAsia" w:ascii="宋体" w:hAnsi="宋体" w:cs="宋体"/>
          <w:u w:val="single"/>
        </w:rPr>
        <w:t>1.5.3 中标人应根据政府有关规定，向广州公共资源交易中心交纳交易服务费。</w:t>
      </w:r>
    </w:p>
    <w:p>
      <w:pPr>
        <w:pStyle w:val="5"/>
        <w:ind w:firstLine="118"/>
        <w:rPr>
          <w:rFonts w:cs="宋体"/>
          <w:b w:val="0"/>
          <w:color w:val="auto"/>
        </w:rPr>
      </w:pPr>
      <w:bookmarkStart w:id="93" w:name="_Toc300834956"/>
      <w:bookmarkStart w:id="94" w:name="_Toc247527560"/>
      <w:bookmarkStart w:id="95" w:name="_Toc362816486"/>
      <w:bookmarkStart w:id="96" w:name="_Toc152045536"/>
      <w:bookmarkStart w:id="97" w:name="_Toc24237"/>
      <w:bookmarkStart w:id="98" w:name="_Toc144974504"/>
      <w:bookmarkStart w:id="99" w:name="_Toc152042312"/>
      <w:bookmarkStart w:id="100" w:name="_Toc356469183"/>
      <w:bookmarkStart w:id="101" w:name="_Toc247513959"/>
      <w:bookmarkStart w:id="102" w:name="_Toc357089517"/>
      <w:r>
        <w:rPr>
          <w:rFonts w:hint="eastAsia" w:cs="宋体"/>
          <w:b w:val="0"/>
          <w:color w:val="auto"/>
        </w:rPr>
        <w:t>1.6 保密</w:t>
      </w:r>
      <w:bookmarkEnd w:id="93"/>
      <w:bookmarkEnd w:id="94"/>
      <w:bookmarkEnd w:id="95"/>
      <w:bookmarkEnd w:id="96"/>
      <w:bookmarkEnd w:id="97"/>
      <w:bookmarkEnd w:id="98"/>
      <w:bookmarkEnd w:id="99"/>
      <w:bookmarkEnd w:id="100"/>
      <w:bookmarkEnd w:id="101"/>
      <w:bookmarkEnd w:id="102"/>
    </w:p>
    <w:p>
      <w:pPr>
        <w:spacing w:line="400" w:lineRule="exact"/>
        <w:ind w:firstLine="420" w:firstLineChars="200"/>
        <w:rPr>
          <w:rFonts w:ascii="宋体" w:hAnsi="宋体" w:cs="宋体"/>
        </w:rPr>
      </w:pPr>
      <w:r>
        <w:rPr>
          <w:rFonts w:hint="eastAsia" w:ascii="宋体" w:hAnsi="宋体" w:cs="宋体"/>
        </w:rPr>
        <w:t>1.6.1参与招标投标活动的各方应对招标文件和投标文件中的商业和技术等秘密保密，否则应承担相应的法律责任。</w:t>
      </w:r>
    </w:p>
    <w:p>
      <w:pPr>
        <w:pStyle w:val="5"/>
        <w:ind w:firstLine="118"/>
        <w:rPr>
          <w:rFonts w:cs="宋体"/>
          <w:b w:val="0"/>
          <w:color w:val="auto"/>
        </w:rPr>
      </w:pPr>
      <w:bookmarkStart w:id="103" w:name="_Toc144974505"/>
      <w:bookmarkStart w:id="104" w:name="_Toc152042313"/>
      <w:bookmarkStart w:id="105" w:name="_Toc4697"/>
      <w:bookmarkStart w:id="106" w:name="_Toc300834957"/>
      <w:bookmarkStart w:id="107" w:name="_Toc247527561"/>
      <w:bookmarkStart w:id="108" w:name="_Toc356469184"/>
      <w:bookmarkStart w:id="109" w:name="_Toc152045537"/>
      <w:bookmarkStart w:id="110" w:name="_Toc362816487"/>
      <w:bookmarkStart w:id="111" w:name="_Toc247513960"/>
      <w:bookmarkStart w:id="112" w:name="_Toc357089518"/>
      <w:r>
        <w:rPr>
          <w:rFonts w:hint="eastAsia" w:cs="宋体"/>
          <w:b w:val="0"/>
          <w:color w:val="auto"/>
        </w:rPr>
        <w:t>1.7 语言</w:t>
      </w:r>
      <w:bookmarkEnd w:id="103"/>
      <w:r>
        <w:rPr>
          <w:rFonts w:hint="eastAsia" w:cs="宋体"/>
          <w:b w:val="0"/>
          <w:color w:val="auto"/>
        </w:rPr>
        <w:t>文字</w:t>
      </w:r>
      <w:bookmarkEnd w:id="104"/>
      <w:bookmarkEnd w:id="105"/>
      <w:bookmarkEnd w:id="106"/>
      <w:bookmarkEnd w:id="107"/>
      <w:bookmarkEnd w:id="108"/>
      <w:bookmarkEnd w:id="109"/>
      <w:bookmarkEnd w:id="110"/>
      <w:bookmarkEnd w:id="111"/>
      <w:bookmarkEnd w:id="112"/>
    </w:p>
    <w:p>
      <w:pPr>
        <w:spacing w:line="400" w:lineRule="exact"/>
        <w:ind w:firstLine="420" w:firstLineChars="200"/>
        <w:rPr>
          <w:rFonts w:ascii="宋体" w:hAnsi="宋体" w:cs="宋体"/>
        </w:rPr>
      </w:pPr>
      <w:r>
        <w:rPr>
          <w:rFonts w:hint="eastAsia" w:ascii="宋体" w:hAnsi="宋体" w:cs="宋体"/>
        </w:rPr>
        <w:t>1.7.1招标投标文件使用的语言文字为中文。专用术语使用外文的，应附有中文注释。</w:t>
      </w:r>
    </w:p>
    <w:p>
      <w:pPr>
        <w:pStyle w:val="5"/>
        <w:ind w:firstLine="118"/>
        <w:rPr>
          <w:rFonts w:cs="宋体"/>
          <w:b w:val="0"/>
          <w:color w:val="auto"/>
        </w:rPr>
      </w:pPr>
      <w:bookmarkStart w:id="113" w:name="_Toc356469185"/>
      <w:bookmarkStart w:id="114" w:name="_Toc300834958"/>
      <w:bookmarkStart w:id="115" w:name="_Toc152045538"/>
      <w:bookmarkStart w:id="116" w:name="_Toc357089519"/>
      <w:bookmarkStart w:id="117" w:name="_Toc12986"/>
      <w:bookmarkStart w:id="118" w:name="_Toc144974506"/>
      <w:bookmarkStart w:id="119" w:name="_Toc362816488"/>
      <w:bookmarkStart w:id="120" w:name="_Toc152042314"/>
      <w:bookmarkStart w:id="121" w:name="_Toc247513961"/>
      <w:bookmarkStart w:id="122" w:name="_Toc247527562"/>
      <w:r>
        <w:rPr>
          <w:rFonts w:hint="eastAsia" w:cs="宋体"/>
          <w:b w:val="0"/>
          <w:color w:val="auto"/>
        </w:rPr>
        <w:t>1.8 计量单位</w:t>
      </w:r>
      <w:bookmarkEnd w:id="113"/>
      <w:bookmarkEnd w:id="114"/>
      <w:bookmarkEnd w:id="115"/>
      <w:bookmarkEnd w:id="116"/>
      <w:bookmarkEnd w:id="117"/>
      <w:bookmarkEnd w:id="118"/>
      <w:bookmarkEnd w:id="119"/>
      <w:bookmarkEnd w:id="120"/>
      <w:bookmarkEnd w:id="121"/>
      <w:bookmarkEnd w:id="122"/>
    </w:p>
    <w:p>
      <w:pPr>
        <w:spacing w:line="400" w:lineRule="exact"/>
        <w:ind w:firstLine="420" w:firstLineChars="200"/>
        <w:rPr>
          <w:rFonts w:ascii="宋体" w:hAnsi="宋体" w:cs="宋体"/>
        </w:rPr>
      </w:pPr>
      <w:r>
        <w:rPr>
          <w:rFonts w:hint="eastAsia" w:ascii="宋体" w:hAnsi="宋体" w:cs="宋体"/>
        </w:rPr>
        <w:t>1.8.1 所有计量均采用中华人民共和国法定计量单位。</w:t>
      </w:r>
    </w:p>
    <w:p>
      <w:pPr>
        <w:spacing w:line="400" w:lineRule="exact"/>
        <w:ind w:firstLine="420" w:firstLineChars="200"/>
        <w:rPr>
          <w:rFonts w:ascii="宋体" w:hAnsi="宋体" w:cs="宋体"/>
          <w:u w:val="single"/>
        </w:rPr>
      </w:pPr>
      <w:r>
        <w:rPr>
          <w:rFonts w:hint="eastAsia" w:ascii="宋体" w:hAnsi="宋体" w:cs="宋体"/>
          <w:u w:val="single"/>
        </w:rPr>
        <w:t>1.8.2 本工程投标报价采用的的币种为人民币。</w:t>
      </w:r>
    </w:p>
    <w:p>
      <w:pPr>
        <w:pStyle w:val="5"/>
        <w:ind w:firstLine="118"/>
        <w:rPr>
          <w:rFonts w:cs="宋体"/>
          <w:b w:val="0"/>
          <w:color w:val="auto"/>
        </w:rPr>
      </w:pPr>
      <w:bookmarkStart w:id="123" w:name="_Toc362816489"/>
      <w:bookmarkStart w:id="124" w:name="_Toc247527563"/>
      <w:bookmarkStart w:id="125" w:name="_Toc300834959"/>
      <w:bookmarkStart w:id="126" w:name="_Toc12824"/>
      <w:bookmarkStart w:id="127" w:name="_Toc247513962"/>
      <w:bookmarkStart w:id="128" w:name="_Toc356469186"/>
      <w:bookmarkStart w:id="129" w:name="_Toc144974507"/>
      <w:bookmarkStart w:id="130" w:name="_Toc357089520"/>
      <w:bookmarkStart w:id="131" w:name="_Toc152045539"/>
      <w:bookmarkStart w:id="132" w:name="_Toc152042315"/>
      <w:r>
        <w:rPr>
          <w:rFonts w:hint="eastAsia" w:cs="宋体"/>
          <w:b w:val="0"/>
          <w:color w:val="auto"/>
        </w:rPr>
        <w:t>1.9 踏勘现场</w:t>
      </w:r>
      <w:bookmarkEnd w:id="123"/>
      <w:bookmarkEnd w:id="124"/>
      <w:bookmarkEnd w:id="125"/>
      <w:bookmarkEnd w:id="126"/>
      <w:bookmarkEnd w:id="127"/>
      <w:bookmarkEnd w:id="128"/>
      <w:bookmarkEnd w:id="129"/>
      <w:bookmarkEnd w:id="130"/>
      <w:bookmarkEnd w:id="131"/>
      <w:bookmarkEnd w:id="132"/>
    </w:p>
    <w:p>
      <w:pPr>
        <w:spacing w:line="400" w:lineRule="exact"/>
        <w:ind w:firstLine="420" w:firstLineChars="200"/>
        <w:rPr>
          <w:rFonts w:ascii="宋体" w:hAnsi="宋体" w:cs="宋体"/>
        </w:rPr>
      </w:pPr>
      <w:r>
        <w:rPr>
          <w:rFonts w:hint="eastAsia" w:ascii="宋体" w:hAnsi="宋体" w:cs="宋体"/>
        </w:rPr>
        <w:t xml:space="preserve">1.9.1 投标人须知前附表规定组织踏勘现场的，招标人按投标人须知前附表规定的时间、地点组织投标人踏勘项目现场。 </w:t>
      </w:r>
    </w:p>
    <w:p>
      <w:pPr>
        <w:spacing w:line="400" w:lineRule="exact"/>
        <w:ind w:firstLine="420" w:firstLineChars="200"/>
        <w:rPr>
          <w:rFonts w:ascii="宋体" w:hAnsi="宋体" w:cs="宋体"/>
        </w:rPr>
      </w:pPr>
      <w:r>
        <w:rPr>
          <w:rFonts w:hint="eastAsia" w:ascii="宋体" w:hAnsi="宋体" w:cs="宋体"/>
        </w:rPr>
        <w:t>1.9.2 投标人踏勘现场发生的费用自理。</w:t>
      </w:r>
    </w:p>
    <w:p>
      <w:pPr>
        <w:spacing w:line="400" w:lineRule="exact"/>
        <w:ind w:firstLine="420" w:firstLineChars="200"/>
        <w:rPr>
          <w:rFonts w:ascii="宋体" w:hAnsi="宋体" w:cs="宋体"/>
        </w:rPr>
      </w:pPr>
      <w:r>
        <w:rPr>
          <w:rFonts w:hint="eastAsia" w:ascii="宋体" w:hAnsi="宋体" w:cs="宋体"/>
        </w:rPr>
        <w:t>1.9.3 除招标人的原因外，投标人自行负责在踏勘现场中所发生的人员伤亡和财产损失。</w:t>
      </w:r>
    </w:p>
    <w:p>
      <w:pPr>
        <w:spacing w:line="400" w:lineRule="exact"/>
        <w:ind w:firstLine="420" w:firstLineChars="200"/>
        <w:rPr>
          <w:rFonts w:ascii="宋体" w:hAnsi="宋体" w:cs="宋体"/>
        </w:rPr>
      </w:pPr>
      <w:r>
        <w:rPr>
          <w:rFonts w:hint="eastAsia" w:ascii="宋体" w:hAnsi="宋体" w:cs="宋体"/>
        </w:rPr>
        <w:t>1.9.4</w:t>
      </w:r>
      <w:r>
        <w:rPr>
          <w:rFonts w:hint="eastAsia" w:ascii="宋体" w:hAnsi="宋体" w:cs="宋体"/>
          <w:u w:val="single"/>
        </w:rPr>
        <w:t>现场由投标人自行踏勘，投标人不进行踏勘的，视为已熟知现场条件，自行承担相关风险。招标人不对投标人自行踏勘现场作出的判断和决策负责。</w:t>
      </w:r>
    </w:p>
    <w:p>
      <w:pPr>
        <w:pStyle w:val="5"/>
        <w:ind w:firstLine="118"/>
        <w:rPr>
          <w:rFonts w:cs="宋体"/>
          <w:b w:val="0"/>
          <w:color w:val="auto"/>
        </w:rPr>
      </w:pPr>
      <w:bookmarkStart w:id="133" w:name="_Toc362816490"/>
      <w:bookmarkStart w:id="134" w:name="_Toc152042316"/>
      <w:bookmarkStart w:id="135" w:name="_Toc300834960"/>
      <w:bookmarkStart w:id="136" w:name="_Toc144974508"/>
      <w:bookmarkStart w:id="137" w:name="_Toc152045540"/>
      <w:bookmarkStart w:id="138" w:name="_Toc356469187"/>
      <w:bookmarkStart w:id="139" w:name="_Toc247527564"/>
      <w:bookmarkStart w:id="140" w:name="_Toc247513963"/>
      <w:bookmarkStart w:id="141" w:name="_Toc357089521"/>
      <w:bookmarkStart w:id="142" w:name="_Toc6764"/>
      <w:r>
        <w:rPr>
          <w:rFonts w:hint="eastAsia" w:cs="宋体"/>
          <w:b w:val="0"/>
          <w:color w:val="auto"/>
        </w:rPr>
        <w:t>1.10 投标预备会</w:t>
      </w:r>
      <w:bookmarkEnd w:id="133"/>
      <w:bookmarkEnd w:id="134"/>
      <w:bookmarkEnd w:id="135"/>
      <w:bookmarkEnd w:id="136"/>
      <w:bookmarkEnd w:id="137"/>
      <w:bookmarkEnd w:id="138"/>
      <w:bookmarkEnd w:id="139"/>
      <w:bookmarkEnd w:id="140"/>
      <w:bookmarkEnd w:id="141"/>
      <w:bookmarkEnd w:id="142"/>
    </w:p>
    <w:p>
      <w:pPr>
        <w:spacing w:line="400" w:lineRule="exact"/>
        <w:ind w:firstLine="420" w:firstLineChars="200"/>
        <w:rPr>
          <w:rFonts w:ascii="宋体" w:hAnsi="宋体" w:cs="宋体"/>
        </w:rPr>
      </w:pPr>
      <w:r>
        <w:rPr>
          <w:rFonts w:hint="eastAsia" w:ascii="宋体" w:hAnsi="宋体" w:cs="宋体"/>
        </w:rPr>
        <w:t>1.10.1 投标人须知前附表规定召开投标预备会的，招标人按投标人须知前附表规定的时间和地点召开投标预备会，澄清投标人提出的问题。</w:t>
      </w:r>
    </w:p>
    <w:p>
      <w:pPr>
        <w:spacing w:line="400" w:lineRule="exact"/>
        <w:ind w:firstLine="420" w:firstLineChars="200"/>
        <w:rPr>
          <w:rFonts w:ascii="宋体" w:hAnsi="宋体" w:cs="宋体"/>
        </w:rPr>
      </w:pPr>
      <w:r>
        <w:rPr>
          <w:rFonts w:hint="eastAsia" w:ascii="宋体" w:hAnsi="宋体" w:cs="宋体"/>
        </w:rPr>
        <w:t>1.10.2 投标人应在投标人须知前附表规定的时间前，以书面形式将提出的问题送达招标人，以便招标人在会议期间澄清。</w:t>
      </w:r>
    </w:p>
    <w:p>
      <w:pPr>
        <w:spacing w:line="400" w:lineRule="exact"/>
        <w:ind w:firstLine="420" w:firstLineChars="200"/>
        <w:rPr>
          <w:rFonts w:ascii="宋体" w:hAnsi="宋体" w:cs="宋体"/>
        </w:rPr>
      </w:pPr>
      <w:r>
        <w:rPr>
          <w:rFonts w:hint="eastAsia" w:ascii="宋体" w:hAnsi="宋体" w:cs="宋体"/>
        </w:rPr>
        <w:t>1.10.3 投标预备会后，招标人在投标人须知前附表规定的时间内，将对投标人所提问题的澄清，以书面形式通知所有购买招标文件的投标人。该澄清内容为招标文件的组成部分。</w:t>
      </w:r>
    </w:p>
    <w:p>
      <w:pPr>
        <w:pStyle w:val="5"/>
        <w:ind w:firstLine="118"/>
        <w:rPr>
          <w:rFonts w:cs="宋体"/>
          <w:b w:val="0"/>
          <w:color w:val="auto"/>
        </w:rPr>
      </w:pPr>
      <w:bookmarkStart w:id="143" w:name="_Toc247513964"/>
      <w:bookmarkStart w:id="144" w:name="_Toc356469188"/>
      <w:bookmarkStart w:id="145" w:name="_Toc152042317"/>
      <w:bookmarkStart w:id="146" w:name="_Toc22105"/>
      <w:bookmarkStart w:id="147" w:name="_Toc152045541"/>
      <w:bookmarkStart w:id="148" w:name="_Toc300834961"/>
      <w:bookmarkStart w:id="149" w:name="_Toc247527565"/>
      <w:bookmarkStart w:id="150" w:name="_Toc362816491"/>
      <w:bookmarkStart w:id="151" w:name="_Toc144974509"/>
      <w:bookmarkStart w:id="152" w:name="_Toc357089522"/>
      <w:r>
        <w:rPr>
          <w:rFonts w:hint="eastAsia" w:cs="宋体"/>
          <w:b w:val="0"/>
          <w:color w:val="auto"/>
        </w:rPr>
        <w:t>1.11 分包</w:t>
      </w:r>
      <w:bookmarkEnd w:id="143"/>
      <w:bookmarkEnd w:id="144"/>
      <w:bookmarkEnd w:id="145"/>
      <w:bookmarkEnd w:id="146"/>
      <w:bookmarkEnd w:id="147"/>
      <w:bookmarkEnd w:id="148"/>
      <w:bookmarkEnd w:id="149"/>
      <w:bookmarkEnd w:id="150"/>
      <w:bookmarkEnd w:id="151"/>
      <w:bookmarkEnd w:id="152"/>
    </w:p>
    <w:p>
      <w:pPr>
        <w:spacing w:line="400" w:lineRule="exact"/>
        <w:ind w:firstLine="420" w:firstLineChars="200"/>
        <w:rPr>
          <w:rFonts w:ascii="宋体" w:hAnsi="宋体" w:cs="宋体"/>
        </w:rPr>
      </w:pPr>
      <w:r>
        <w:rPr>
          <w:rFonts w:hint="eastAsia" w:ascii="宋体" w:hAnsi="宋体" w:cs="宋体"/>
        </w:rPr>
        <w:t>1.11.1 投标人须知前附表规定应当由分包人实施的非主体、非关键性工作，投标人应当按照</w:t>
      </w:r>
      <w:r>
        <w:rPr>
          <w:rFonts w:hint="eastAsia" w:ascii="宋体" w:hAnsi="宋体" w:cs="宋体"/>
          <w:u w:val="single"/>
        </w:rPr>
        <w:t>第四章</w:t>
      </w:r>
      <w:r>
        <w:rPr>
          <w:rFonts w:hint="eastAsia" w:ascii="宋体" w:hAnsi="宋体" w:cs="宋体"/>
        </w:rPr>
        <w:t>“发包人要求”的规定提供分包人侯选名单及其相应资料。</w:t>
      </w:r>
    </w:p>
    <w:p>
      <w:pPr>
        <w:spacing w:line="400" w:lineRule="exact"/>
        <w:ind w:firstLine="420" w:firstLineChars="200"/>
        <w:rPr>
          <w:rFonts w:ascii="宋体" w:hAnsi="宋体" w:cs="宋体"/>
        </w:rPr>
      </w:pPr>
      <w:r>
        <w:rPr>
          <w:rFonts w:hint="eastAsia" w:ascii="宋体" w:hAnsi="宋体" w:cs="宋体"/>
        </w:rPr>
        <w:t>1.11.2 招标人允许投标人在中标后将中标项目的部分非主体、非关键性工作进行分包的，应符合投标人须知前附表规定的分包内容、资质要求等限制性条件。</w:t>
      </w:r>
    </w:p>
    <w:p>
      <w:pPr>
        <w:pStyle w:val="5"/>
        <w:ind w:firstLine="118"/>
        <w:rPr>
          <w:rFonts w:cs="宋体"/>
          <w:b w:val="0"/>
          <w:color w:val="auto"/>
        </w:rPr>
      </w:pPr>
      <w:bookmarkStart w:id="153" w:name="_Toc362816492"/>
      <w:bookmarkStart w:id="154" w:name="_Toc357089523"/>
      <w:bookmarkStart w:id="155" w:name="_Toc300834962"/>
      <w:bookmarkStart w:id="156" w:name="_Toc247513965"/>
      <w:bookmarkStart w:id="157" w:name="_Toc247527566"/>
      <w:bookmarkStart w:id="158" w:name="_Toc356469189"/>
      <w:bookmarkStart w:id="159" w:name="_Toc2881"/>
      <w:r>
        <w:rPr>
          <w:rFonts w:hint="eastAsia" w:cs="宋体"/>
          <w:b w:val="0"/>
          <w:color w:val="auto"/>
        </w:rPr>
        <w:t>1.12 偏离</w:t>
      </w:r>
      <w:bookmarkEnd w:id="153"/>
      <w:bookmarkEnd w:id="154"/>
      <w:bookmarkEnd w:id="155"/>
      <w:bookmarkEnd w:id="156"/>
      <w:bookmarkEnd w:id="157"/>
      <w:bookmarkEnd w:id="158"/>
      <w:bookmarkEnd w:id="159"/>
    </w:p>
    <w:p>
      <w:pPr>
        <w:spacing w:line="400" w:lineRule="exact"/>
        <w:ind w:firstLine="359" w:firstLineChars="171"/>
        <w:rPr>
          <w:rFonts w:ascii="宋体" w:hAnsi="宋体" w:cs="宋体"/>
        </w:rPr>
      </w:pPr>
      <w:r>
        <w:rPr>
          <w:rFonts w:hint="eastAsia" w:ascii="宋体" w:hAnsi="宋体" w:cs="宋体"/>
        </w:rPr>
        <w:t>1.12.1投标人须知前附表允许投标文件偏离招标文件某些要求的，偏离应当符合招标文件规定的偏离范围和幅度。</w:t>
      </w:r>
    </w:p>
    <w:p>
      <w:pPr>
        <w:pStyle w:val="4"/>
        <w:rPr>
          <w:rFonts w:ascii="宋体" w:hAnsi="宋体" w:eastAsia="宋体" w:cs="宋体"/>
        </w:rPr>
      </w:pPr>
      <w:bookmarkStart w:id="160" w:name="_Toc362816493"/>
      <w:bookmarkStart w:id="161" w:name="_Toc7215"/>
      <w:bookmarkStart w:id="162" w:name="_Toc505152688"/>
      <w:bookmarkStart w:id="163" w:name="_Toc247527567"/>
      <w:bookmarkStart w:id="164" w:name="_Toc443505823"/>
      <w:bookmarkStart w:id="165" w:name="_Toc480225649"/>
      <w:bookmarkStart w:id="166" w:name="_Toc144974510"/>
      <w:bookmarkStart w:id="167" w:name="_Toc357089524"/>
      <w:bookmarkStart w:id="168" w:name="_Toc152045542"/>
      <w:bookmarkStart w:id="169" w:name="_Toc152042318"/>
      <w:bookmarkStart w:id="170" w:name="_Toc247513966"/>
      <w:bookmarkStart w:id="171" w:name="_Toc300834963"/>
      <w:r>
        <w:rPr>
          <w:rFonts w:hint="eastAsia" w:ascii="宋体" w:hAnsi="宋体" w:eastAsia="宋体" w:cs="宋体"/>
        </w:rPr>
        <w:t>2. 招标文件</w:t>
      </w:r>
      <w:bookmarkEnd w:id="160"/>
      <w:bookmarkEnd w:id="161"/>
      <w:bookmarkEnd w:id="162"/>
      <w:bookmarkEnd w:id="163"/>
      <w:bookmarkEnd w:id="164"/>
      <w:bookmarkEnd w:id="165"/>
      <w:bookmarkEnd w:id="166"/>
      <w:bookmarkEnd w:id="167"/>
      <w:bookmarkEnd w:id="168"/>
      <w:bookmarkEnd w:id="169"/>
      <w:bookmarkEnd w:id="170"/>
      <w:bookmarkEnd w:id="171"/>
    </w:p>
    <w:p>
      <w:pPr>
        <w:pStyle w:val="5"/>
        <w:ind w:firstLine="118"/>
        <w:rPr>
          <w:rFonts w:cs="宋体"/>
          <w:b w:val="0"/>
          <w:color w:val="auto"/>
        </w:rPr>
      </w:pPr>
      <w:bookmarkStart w:id="172" w:name="_Toc247513967"/>
      <w:bookmarkStart w:id="173" w:name="_Toc247527568"/>
      <w:bookmarkStart w:id="174" w:name="_Toc356469191"/>
      <w:bookmarkStart w:id="175" w:name="_Toc144974511"/>
      <w:bookmarkStart w:id="176" w:name="_Toc152042319"/>
      <w:bookmarkStart w:id="177" w:name="_Toc362816494"/>
      <w:bookmarkStart w:id="178" w:name="_Toc357089525"/>
      <w:bookmarkStart w:id="179" w:name="_Toc23912"/>
      <w:bookmarkStart w:id="180" w:name="_Toc152045543"/>
      <w:bookmarkStart w:id="181" w:name="_Toc300834964"/>
      <w:r>
        <w:rPr>
          <w:rFonts w:hint="eastAsia" w:cs="宋体"/>
          <w:b w:val="0"/>
          <w:color w:val="auto"/>
        </w:rPr>
        <w:t>2.1 招标文件的组成</w:t>
      </w:r>
      <w:bookmarkEnd w:id="172"/>
      <w:bookmarkEnd w:id="173"/>
      <w:bookmarkEnd w:id="174"/>
      <w:bookmarkEnd w:id="175"/>
      <w:bookmarkEnd w:id="176"/>
      <w:bookmarkEnd w:id="177"/>
      <w:bookmarkEnd w:id="178"/>
      <w:bookmarkEnd w:id="179"/>
      <w:bookmarkEnd w:id="180"/>
      <w:bookmarkEnd w:id="181"/>
    </w:p>
    <w:p>
      <w:pPr>
        <w:spacing w:line="400" w:lineRule="exact"/>
        <w:ind w:firstLine="359" w:firstLineChars="171"/>
        <w:rPr>
          <w:rFonts w:ascii="宋体" w:hAnsi="宋体" w:cs="宋体"/>
        </w:rPr>
      </w:pPr>
      <w:r>
        <w:rPr>
          <w:rFonts w:hint="eastAsia" w:ascii="宋体" w:hAnsi="宋体" w:cs="宋体"/>
        </w:rPr>
        <w:t>2.1.1本招标文件包括：</w:t>
      </w:r>
    </w:p>
    <w:p>
      <w:pPr>
        <w:spacing w:line="400" w:lineRule="exact"/>
        <w:ind w:firstLine="359" w:firstLineChars="171"/>
        <w:rPr>
          <w:rFonts w:ascii="宋体" w:hAnsi="宋体" w:cs="宋体"/>
          <w:u w:val="single"/>
        </w:rPr>
      </w:pPr>
      <w:r>
        <w:rPr>
          <w:rFonts w:hint="eastAsia" w:ascii="宋体" w:hAnsi="宋体" w:cs="宋体"/>
          <w:u w:val="single"/>
        </w:rPr>
        <w:t>（1）投标人须知；</w:t>
      </w:r>
    </w:p>
    <w:p>
      <w:pPr>
        <w:spacing w:line="400" w:lineRule="exact"/>
        <w:ind w:firstLine="359" w:firstLineChars="171"/>
        <w:rPr>
          <w:rFonts w:ascii="宋体" w:hAnsi="宋体" w:cs="宋体"/>
          <w:u w:val="single"/>
        </w:rPr>
      </w:pPr>
      <w:r>
        <w:rPr>
          <w:rFonts w:hint="eastAsia" w:ascii="宋体" w:hAnsi="宋体" w:cs="宋体"/>
          <w:u w:val="single"/>
        </w:rPr>
        <w:t>（2）评标办法；</w:t>
      </w:r>
    </w:p>
    <w:p>
      <w:pPr>
        <w:spacing w:line="400" w:lineRule="exact"/>
        <w:ind w:firstLine="359" w:firstLineChars="171"/>
        <w:rPr>
          <w:rFonts w:ascii="宋体" w:hAnsi="宋体" w:cs="宋体"/>
          <w:u w:val="single"/>
        </w:rPr>
      </w:pPr>
      <w:r>
        <w:rPr>
          <w:rFonts w:hint="eastAsia" w:ascii="宋体" w:hAnsi="宋体" w:cs="宋体"/>
          <w:u w:val="single"/>
        </w:rPr>
        <w:t>（3）合同条款及格式；</w:t>
      </w:r>
    </w:p>
    <w:p>
      <w:pPr>
        <w:spacing w:line="400" w:lineRule="exact"/>
        <w:ind w:firstLine="359" w:firstLineChars="171"/>
        <w:rPr>
          <w:rFonts w:ascii="宋体" w:hAnsi="宋体" w:cs="宋体"/>
          <w:u w:val="single"/>
        </w:rPr>
      </w:pPr>
      <w:r>
        <w:rPr>
          <w:rFonts w:hint="eastAsia" w:ascii="宋体" w:hAnsi="宋体" w:cs="宋体"/>
          <w:u w:val="single"/>
        </w:rPr>
        <w:t>（4）发包人要求；</w:t>
      </w:r>
    </w:p>
    <w:p>
      <w:pPr>
        <w:spacing w:line="400" w:lineRule="exact"/>
        <w:ind w:firstLine="359" w:firstLineChars="171"/>
        <w:rPr>
          <w:rFonts w:ascii="宋体" w:hAnsi="宋体" w:cs="宋体"/>
          <w:u w:val="single"/>
        </w:rPr>
      </w:pPr>
      <w:r>
        <w:rPr>
          <w:rFonts w:hint="eastAsia" w:ascii="宋体" w:hAnsi="宋体" w:cs="宋体"/>
          <w:u w:val="single"/>
        </w:rPr>
        <w:t>（5）投标文件格式；</w:t>
      </w:r>
    </w:p>
    <w:p>
      <w:pPr>
        <w:spacing w:line="400" w:lineRule="exact"/>
        <w:ind w:firstLine="359" w:firstLineChars="171"/>
        <w:rPr>
          <w:rFonts w:ascii="宋体" w:hAnsi="宋体" w:cs="宋体"/>
        </w:rPr>
      </w:pPr>
      <w:r>
        <w:rPr>
          <w:rFonts w:hint="eastAsia" w:ascii="宋体" w:hAnsi="宋体" w:cs="宋体"/>
          <w:u w:val="single"/>
        </w:rPr>
        <w:t>（6）投标人须知前附表规定的其他资料。</w:t>
      </w:r>
    </w:p>
    <w:p>
      <w:pPr>
        <w:spacing w:line="400" w:lineRule="exact"/>
        <w:ind w:firstLine="420" w:firstLineChars="200"/>
        <w:rPr>
          <w:rFonts w:ascii="宋体" w:hAnsi="宋体" w:cs="宋体"/>
        </w:rPr>
      </w:pPr>
      <w:r>
        <w:rPr>
          <w:rFonts w:hint="eastAsia" w:ascii="宋体" w:hAnsi="宋体" w:cs="宋体"/>
        </w:rPr>
        <w:t>2.1.2根据本章第1.10款、第2.2款和第2.3款对招标文件所作的澄清、修改，发布并构成招标文件的组成部分。当招标文件的澄清、修改等在同一内容的表述不一致时，以最后发出的书面文件为准。</w:t>
      </w:r>
    </w:p>
    <w:p>
      <w:pPr>
        <w:spacing w:line="400" w:lineRule="exact"/>
        <w:ind w:firstLine="420" w:firstLineChars="200"/>
        <w:rPr>
          <w:rFonts w:ascii="宋体" w:hAnsi="宋体" w:cs="宋体"/>
          <w:u w:val="single"/>
        </w:rPr>
      </w:pPr>
      <w:r>
        <w:rPr>
          <w:rFonts w:hint="eastAsia" w:ascii="宋体" w:hAnsi="宋体" w:cs="宋体"/>
          <w:u w:val="single"/>
        </w:rPr>
        <w:t>2.1.3投标人获取招标文件后，应仔细检查招标文件的所有内容，认真审阅招标文件中所有的事项、格式、条款和规范要求等，若投标人的投标文件没有按招标文件要求递交全部资料，或投标文件实质上没有响应招标文件的要求，招标人将按评标办法的规定予以拒绝，并且不允许投标人通过修改或撤消其不符合要求的差异或保留使之成为具有响应性的投标文件。</w:t>
      </w:r>
    </w:p>
    <w:p>
      <w:pPr>
        <w:spacing w:line="400" w:lineRule="exact"/>
        <w:ind w:firstLine="420" w:firstLineChars="200"/>
        <w:rPr>
          <w:rFonts w:ascii="宋体" w:hAnsi="宋体" w:cs="宋体"/>
          <w:u w:val="single"/>
        </w:rPr>
      </w:pPr>
      <w:r>
        <w:rPr>
          <w:rFonts w:hint="eastAsia" w:ascii="宋体" w:hAnsi="宋体" w:cs="宋体"/>
          <w:u w:val="single"/>
        </w:rPr>
        <w:t>2.1.4投标人一旦中标，招标文件的内容对招标人和中标人双方均有约束力。</w:t>
      </w:r>
    </w:p>
    <w:p>
      <w:pPr>
        <w:spacing w:line="400" w:lineRule="exact"/>
        <w:ind w:firstLine="420" w:firstLineChars="200"/>
        <w:rPr>
          <w:rFonts w:ascii="宋体" w:hAnsi="宋体" w:cs="宋体"/>
          <w:u w:val="single"/>
        </w:rPr>
      </w:pPr>
      <w:r>
        <w:rPr>
          <w:rFonts w:hint="eastAsia" w:ascii="宋体" w:hAnsi="宋体" w:cs="宋体"/>
          <w:u w:val="single"/>
        </w:rPr>
        <w:t>2.1.5发布招标公告的同时，通过广州公共资源交易中心网站发布电子招标文件、招标控制价。</w:t>
      </w:r>
    </w:p>
    <w:p>
      <w:pPr>
        <w:spacing w:line="400" w:lineRule="exact"/>
        <w:ind w:firstLine="420" w:firstLineChars="200"/>
        <w:rPr>
          <w:rFonts w:ascii="宋体" w:hAnsi="宋体" w:cs="宋体"/>
          <w:u w:val="single"/>
        </w:rPr>
      </w:pPr>
      <w:r>
        <w:rPr>
          <w:rFonts w:hint="eastAsia" w:ascii="宋体" w:hAnsi="宋体" w:cs="宋体"/>
          <w:u w:val="single"/>
        </w:rPr>
        <w:t>2.1.6招标文件一经在广州公共资源交易中心网站发布，视作已发放给所有投标人。</w:t>
      </w:r>
    </w:p>
    <w:p>
      <w:pPr>
        <w:pStyle w:val="5"/>
        <w:ind w:firstLine="118"/>
        <w:rPr>
          <w:rFonts w:cs="宋体"/>
          <w:b w:val="0"/>
          <w:color w:val="auto"/>
        </w:rPr>
      </w:pPr>
      <w:bookmarkStart w:id="182" w:name="_Toc356469192"/>
      <w:bookmarkStart w:id="183" w:name="_Toc357089526"/>
      <w:bookmarkStart w:id="184" w:name="_Toc300834965"/>
      <w:bookmarkStart w:id="185" w:name="_Toc362816495"/>
      <w:bookmarkStart w:id="186" w:name="_Toc152045544"/>
      <w:bookmarkStart w:id="187" w:name="_Toc247527569"/>
      <w:bookmarkStart w:id="188" w:name="_Toc152042320"/>
      <w:bookmarkStart w:id="189" w:name="_Toc144974512"/>
      <w:bookmarkStart w:id="190" w:name="_Toc29920"/>
      <w:bookmarkStart w:id="191" w:name="_Toc247513968"/>
      <w:r>
        <w:rPr>
          <w:rFonts w:hint="eastAsia" w:cs="宋体"/>
          <w:b w:val="0"/>
          <w:color w:val="auto"/>
        </w:rPr>
        <w:t>2.2 招标文件的澄清</w:t>
      </w:r>
      <w:bookmarkEnd w:id="182"/>
      <w:bookmarkEnd w:id="183"/>
      <w:bookmarkEnd w:id="184"/>
      <w:bookmarkEnd w:id="185"/>
      <w:bookmarkEnd w:id="186"/>
      <w:bookmarkEnd w:id="187"/>
      <w:bookmarkEnd w:id="188"/>
      <w:bookmarkEnd w:id="189"/>
      <w:bookmarkEnd w:id="190"/>
      <w:bookmarkEnd w:id="191"/>
    </w:p>
    <w:p>
      <w:pPr>
        <w:spacing w:line="400" w:lineRule="exact"/>
        <w:ind w:firstLine="420" w:firstLineChars="200"/>
        <w:rPr>
          <w:rFonts w:ascii="宋体" w:hAnsi="宋体" w:cs="宋体"/>
          <w:szCs w:val="21"/>
          <w:u w:val="single"/>
        </w:rPr>
      </w:pPr>
      <w:r>
        <w:rPr>
          <w:rFonts w:hint="eastAsia" w:ascii="宋体" w:hAnsi="宋体" w:cs="宋体"/>
          <w:szCs w:val="21"/>
        </w:rPr>
        <w:t>2.2.1 投标人应仔细阅读和检查招标文件的全部内容。如发现缺页或附件不全，应及时向招标人提出，以便补齐。如有疑问，</w:t>
      </w:r>
      <w:r>
        <w:rPr>
          <w:rFonts w:hint="eastAsia" w:ascii="宋体" w:hAnsi="宋体" w:cs="宋体"/>
          <w:szCs w:val="21"/>
          <w:u w:val="single"/>
        </w:rPr>
        <w:t>可在规定的时间内通过广州公共资源交易中心网站凭密码进入提问区域将问题提交给招标人或招标代理人，</w:t>
      </w:r>
      <w:r>
        <w:rPr>
          <w:rFonts w:hint="eastAsia" w:ascii="宋体" w:hAnsi="宋体" w:cs="宋体"/>
          <w:u w:val="single"/>
        </w:rPr>
        <w:t>提交问题时一律不得署名</w:t>
      </w:r>
      <w:r>
        <w:rPr>
          <w:rFonts w:hint="eastAsia" w:ascii="宋体" w:hAnsi="宋体" w:cs="宋体"/>
          <w:szCs w:val="21"/>
          <w:u w:val="single"/>
        </w:rPr>
        <w:t>。</w:t>
      </w:r>
    </w:p>
    <w:p>
      <w:pPr>
        <w:spacing w:line="400" w:lineRule="exact"/>
        <w:ind w:firstLine="420" w:firstLineChars="200"/>
        <w:rPr>
          <w:rFonts w:ascii="宋体" w:hAnsi="宋体" w:cs="宋体"/>
          <w:szCs w:val="21"/>
          <w:u w:val="single"/>
        </w:rPr>
      </w:pPr>
      <w:r>
        <w:rPr>
          <w:rFonts w:hint="eastAsia" w:ascii="宋体" w:hAnsi="宋体" w:cs="宋体"/>
          <w:szCs w:val="21"/>
          <w:u w:val="single"/>
        </w:rPr>
        <w:t>网上答疑的操作指南为：登陆广州公共资源交易中心网站→进入“招标项目答疑”专区→通过项目编号或名称找到所需的项目→在上述的答疑时间内点击“提问” →输入密码（密码为： 123456）进入到提问区域→提出问题以及查看所有的问题。</w:t>
      </w:r>
    </w:p>
    <w:p>
      <w:pPr>
        <w:spacing w:line="420" w:lineRule="exact"/>
        <w:ind w:firstLine="420" w:firstLineChars="200"/>
        <w:rPr>
          <w:rFonts w:ascii="宋体" w:hAnsi="宋体" w:cs="宋体"/>
          <w:szCs w:val="21"/>
          <w:u w:val="single"/>
        </w:rPr>
      </w:pPr>
      <w:r>
        <w:rPr>
          <w:rFonts w:hint="eastAsia" w:ascii="宋体" w:hAnsi="宋体" w:cs="宋体"/>
          <w:szCs w:val="21"/>
          <w:u w:val="single"/>
        </w:rPr>
        <w:t>2.2.2招标人应在投标截止时间15日前解答投标人对招标文件提出的疑问，形成答疑纪要，在交易中心网站“项目答疑纪要”专区发布。</w:t>
      </w:r>
    </w:p>
    <w:p>
      <w:pPr>
        <w:pStyle w:val="53"/>
        <w:spacing w:line="420" w:lineRule="exact"/>
        <w:ind w:firstLineChars="200"/>
        <w:rPr>
          <w:rFonts w:ascii="宋体" w:hAnsi="宋体" w:cs="宋体"/>
          <w:sz w:val="21"/>
          <w:szCs w:val="21"/>
          <w:u w:val="single"/>
        </w:rPr>
      </w:pPr>
      <w:r>
        <w:rPr>
          <w:rFonts w:hint="eastAsia" w:ascii="宋体" w:hAnsi="宋体" w:cs="宋体"/>
          <w:sz w:val="21"/>
          <w:szCs w:val="21"/>
          <w:u w:val="single"/>
        </w:rPr>
        <w:t>2.2.3招标答疑纪要一经在广州公共资源交易中心网站发布，视作已发放给所有投标人。</w:t>
      </w:r>
    </w:p>
    <w:p>
      <w:pPr>
        <w:pStyle w:val="53"/>
        <w:spacing w:line="420" w:lineRule="exact"/>
        <w:ind w:firstLineChars="200"/>
        <w:rPr>
          <w:rFonts w:ascii="宋体" w:hAnsi="宋体" w:cs="宋体"/>
          <w:sz w:val="21"/>
          <w:szCs w:val="21"/>
          <w:u w:val="single"/>
        </w:rPr>
      </w:pPr>
      <w:r>
        <w:rPr>
          <w:rFonts w:hint="eastAsia" w:ascii="宋体" w:hAnsi="宋体" w:cs="宋体"/>
          <w:sz w:val="21"/>
          <w:szCs w:val="21"/>
          <w:u w:val="single"/>
        </w:rPr>
        <w:t>2.2.4招标答疑纪要为招标文件的一部分。投标人可在广州公共资源交易中心网站浏览、下载招标答疑纪要。</w:t>
      </w:r>
    </w:p>
    <w:p>
      <w:pPr>
        <w:spacing w:line="400" w:lineRule="exact"/>
        <w:ind w:firstLine="420" w:firstLineChars="200"/>
        <w:rPr>
          <w:rFonts w:ascii="宋体" w:hAnsi="宋体" w:cs="宋体"/>
          <w:szCs w:val="21"/>
        </w:rPr>
      </w:pPr>
      <w:r>
        <w:rPr>
          <w:rFonts w:hint="eastAsia" w:ascii="宋体" w:hAnsi="宋体" w:cs="宋体"/>
          <w:szCs w:val="21"/>
          <w:u w:val="single"/>
        </w:rPr>
        <w:t>2.2.5若招标答疑纪要与招标文件有矛盾时，以广州公共资源交易中心网站最后发布的答疑纪要为准。</w:t>
      </w:r>
    </w:p>
    <w:p>
      <w:pPr>
        <w:pStyle w:val="5"/>
        <w:ind w:firstLine="103"/>
        <w:rPr>
          <w:rFonts w:cs="宋体"/>
          <w:b w:val="0"/>
          <w:color w:val="auto"/>
          <w:sz w:val="21"/>
          <w:szCs w:val="21"/>
        </w:rPr>
      </w:pPr>
      <w:bookmarkStart w:id="192" w:name="_Toc152045545"/>
      <w:bookmarkStart w:id="193" w:name="_Toc247513969"/>
      <w:bookmarkStart w:id="194" w:name="_Toc144974513"/>
      <w:bookmarkStart w:id="195" w:name="_Toc152042321"/>
      <w:bookmarkStart w:id="196" w:name="_Toc247527570"/>
      <w:bookmarkStart w:id="197" w:name="_Toc356469193"/>
      <w:bookmarkStart w:id="198" w:name="_Toc300834966"/>
      <w:bookmarkStart w:id="199" w:name="_Toc357089527"/>
      <w:bookmarkStart w:id="200" w:name="_Toc362816496"/>
      <w:bookmarkStart w:id="201" w:name="_Toc14205"/>
      <w:r>
        <w:rPr>
          <w:rFonts w:hint="eastAsia" w:cs="宋体"/>
          <w:b w:val="0"/>
          <w:color w:val="auto"/>
          <w:sz w:val="21"/>
          <w:szCs w:val="21"/>
        </w:rPr>
        <w:t>2.3 招标文件的修改</w:t>
      </w:r>
      <w:bookmarkEnd w:id="192"/>
      <w:bookmarkEnd w:id="193"/>
      <w:bookmarkEnd w:id="194"/>
      <w:bookmarkEnd w:id="195"/>
      <w:bookmarkEnd w:id="196"/>
      <w:bookmarkEnd w:id="197"/>
      <w:bookmarkEnd w:id="198"/>
      <w:bookmarkEnd w:id="199"/>
      <w:bookmarkEnd w:id="200"/>
      <w:bookmarkEnd w:id="201"/>
    </w:p>
    <w:p>
      <w:pPr>
        <w:pStyle w:val="53"/>
        <w:spacing w:line="420" w:lineRule="exact"/>
        <w:ind w:firstLineChars="200"/>
        <w:rPr>
          <w:rFonts w:ascii="宋体" w:hAnsi="宋体" w:cs="宋体"/>
          <w:sz w:val="21"/>
          <w:szCs w:val="21"/>
          <w:u w:val="single"/>
        </w:rPr>
      </w:pPr>
      <w:r>
        <w:rPr>
          <w:rFonts w:hint="eastAsia" w:ascii="宋体" w:hAnsi="宋体" w:cs="宋体"/>
          <w:sz w:val="21"/>
          <w:szCs w:val="21"/>
          <w:u w:val="single"/>
        </w:rPr>
        <w:t>2.3.1招标文件发出后,在提交投标文件截止时间15日前，招标人可对招标文件进行必要的澄清或修改。</w:t>
      </w:r>
    </w:p>
    <w:p>
      <w:pPr>
        <w:pStyle w:val="53"/>
        <w:spacing w:line="420" w:lineRule="exact"/>
        <w:ind w:left="-1" w:firstLineChars="200"/>
        <w:rPr>
          <w:rFonts w:ascii="宋体" w:hAnsi="宋体" w:cs="宋体"/>
          <w:sz w:val="21"/>
          <w:szCs w:val="21"/>
          <w:u w:val="single"/>
        </w:rPr>
      </w:pPr>
      <w:r>
        <w:rPr>
          <w:rFonts w:hint="eastAsia" w:ascii="宋体" w:hAnsi="宋体" w:cs="宋体"/>
          <w:sz w:val="21"/>
          <w:szCs w:val="21"/>
          <w:u w:val="single"/>
        </w:rPr>
        <w:t>2.3.2招标文件的澄清或修改在广州公共资源交易中心网站发布。招标文件的澄清或修改一经在广州公共资源交易中心网站发布，视作已发放给所有投标人，招标文件的修改内容作为招标文件的组成部分，具有约束作用。</w:t>
      </w:r>
    </w:p>
    <w:p>
      <w:pPr>
        <w:pStyle w:val="53"/>
        <w:spacing w:line="420" w:lineRule="exact"/>
        <w:ind w:firstLineChars="200"/>
        <w:rPr>
          <w:rFonts w:ascii="宋体" w:hAnsi="宋体" w:cs="宋体"/>
          <w:sz w:val="21"/>
          <w:szCs w:val="21"/>
          <w:u w:val="single"/>
        </w:rPr>
      </w:pPr>
      <w:r>
        <w:rPr>
          <w:rFonts w:hint="eastAsia" w:ascii="宋体" w:hAnsi="宋体" w:cs="宋体"/>
          <w:sz w:val="21"/>
          <w:szCs w:val="21"/>
          <w:u w:val="single"/>
        </w:rPr>
        <w:t>2.3.3招标文件的澄清、修改均以广州公共资源交易中心网站发布的内容为准。当招标文件的澄清、修改在同一内容的表述不一致时，以广州公共资源交易中心网站最后发布的内容为准。</w:t>
      </w:r>
    </w:p>
    <w:p>
      <w:pPr>
        <w:spacing w:line="400" w:lineRule="exact"/>
        <w:ind w:firstLine="420" w:firstLineChars="200"/>
        <w:rPr>
          <w:rFonts w:ascii="宋体" w:hAnsi="宋体" w:cs="宋体"/>
          <w:szCs w:val="21"/>
          <w:u w:val="single"/>
        </w:rPr>
      </w:pPr>
      <w:r>
        <w:rPr>
          <w:rFonts w:hint="eastAsia" w:ascii="宋体" w:hAnsi="宋体" w:cs="宋体"/>
          <w:szCs w:val="21"/>
          <w:u w:val="single"/>
        </w:rPr>
        <w:t>2.3.4为使投标人在编制投标文件时有充分的时间对招标文件的澄清、修改、补充等内容考虑进去，招标人将酌情延长提交投标文件的截止时间，具体时间将在招标文件的修改、补充通知中予以明确。若通知中没有明确延长时间，即表示投标时间不延长。</w:t>
      </w:r>
    </w:p>
    <w:p>
      <w:pPr>
        <w:pStyle w:val="4"/>
        <w:rPr>
          <w:rFonts w:ascii="宋体" w:hAnsi="宋体" w:eastAsia="宋体" w:cs="宋体"/>
        </w:rPr>
      </w:pPr>
      <w:bookmarkStart w:id="202" w:name="_Toc480225650"/>
      <w:bookmarkStart w:id="203" w:name="_Toc505152689"/>
      <w:bookmarkStart w:id="204" w:name="_Toc17736"/>
      <w:bookmarkStart w:id="205" w:name="_Toc375931087"/>
      <w:bookmarkStart w:id="206" w:name="_Toc443505825"/>
      <w:bookmarkStart w:id="207" w:name="_Toc300834967"/>
      <w:bookmarkStart w:id="208" w:name="_Toc357089528"/>
      <w:bookmarkStart w:id="209" w:name="_Toc152042322"/>
      <w:bookmarkStart w:id="210" w:name="_Toc247513970"/>
      <w:bookmarkStart w:id="211" w:name="_Toc410240234"/>
      <w:bookmarkStart w:id="212" w:name="_Toc247527571"/>
      <w:bookmarkStart w:id="213" w:name="_Toc152045546"/>
      <w:bookmarkStart w:id="214" w:name="_Toc144974514"/>
      <w:bookmarkStart w:id="215" w:name="_Toc362816497"/>
      <w:r>
        <w:rPr>
          <w:rFonts w:hint="eastAsia" w:ascii="宋体" w:hAnsi="宋体" w:eastAsia="宋体" w:cs="宋体"/>
        </w:rPr>
        <w:t>3. 投标文件</w:t>
      </w:r>
      <w:bookmarkEnd w:id="202"/>
      <w:bookmarkEnd w:id="203"/>
      <w:bookmarkEnd w:id="204"/>
      <w:bookmarkEnd w:id="205"/>
      <w:bookmarkEnd w:id="206"/>
    </w:p>
    <w:p>
      <w:pPr>
        <w:keepNext/>
        <w:keepLines/>
        <w:spacing w:before="260" w:after="260" w:line="415" w:lineRule="auto"/>
        <w:ind w:firstLine="117" w:firstLineChars="49"/>
        <w:outlineLvl w:val="2"/>
        <w:rPr>
          <w:rFonts w:ascii="宋体" w:hAnsi="宋体" w:cs="宋体"/>
          <w:bCs/>
          <w:kern w:val="0"/>
          <w:sz w:val="24"/>
          <w:szCs w:val="24"/>
        </w:rPr>
      </w:pPr>
      <w:bookmarkStart w:id="216" w:name="_Toc144974515"/>
      <w:bookmarkStart w:id="217" w:name="_Toc247527572"/>
      <w:bookmarkStart w:id="218" w:name="_Toc362816498"/>
      <w:bookmarkStart w:id="219" w:name="_Toc300834968"/>
      <w:bookmarkStart w:id="220" w:name="_Toc247513971"/>
      <w:bookmarkStart w:id="221" w:name="_Toc357089529"/>
      <w:bookmarkStart w:id="222" w:name="_Toc152045547"/>
      <w:bookmarkStart w:id="223" w:name="_Toc356469195"/>
      <w:bookmarkStart w:id="224" w:name="_Toc2287"/>
      <w:bookmarkStart w:id="225" w:name="_Toc152042323"/>
      <w:r>
        <w:rPr>
          <w:rFonts w:hint="eastAsia" w:ascii="宋体" w:hAnsi="宋体" w:cs="宋体"/>
          <w:bCs/>
          <w:kern w:val="0"/>
          <w:sz w:val="24"/>
          <w:szCs w:val="24"/>
        </w:rPr>
        <w:t>3.1 投标文件的组成</w:t>
      </w:r>
      <w:bookmarkEnd w:id="216"/>
      <w:bookmarkEnd w:id="217"/>
      <w:bookmarkEnd w:id="218"/>
      <w:bookmarkEnd w:id="219"/>
      <w:bookmarkEnd w:id="220"/>
      <w:bookmarkEnd w:id="221"/>
      <w:bookmarkEnd w:id="222"/>
      <w:bookmarkEnd w:id="223"/>
      <w:bookmarkEnd w:id="224"/>
      <w:bookmarkEnd w:id="225"/>
    </w:p>
    <w:p>
      <w:pPr>
        <w:spacing w:beforeLines="50" w:line="400" w:lineRule="exact"/>
        <w:ind w:firstLine="422" w:firstLineChars="200"/>
        <w:rPr>
          <w:rFonts w:ascii="宋体" w:hAnsi="宋体" w:cs="宋体"/>
          <w:b/>
          <w:szCs w:val="21"/>
          <w:u w:val="single"/>
        </w:rPr>
      </w:pPr>
      <w:r>
        <w:rPr>
          <w:rFonts w:hint="eastAsia" w:ascii="宋体" w:hAnsi="宋体" w:cs="宋体"/>
          <w:b/>
          <w:szCs w:val="21"/>
          <w:u w:val="single"/>
        </w:rPr>
        <w:t>投标文件由资格审查文件、勘察设计</w:t>
      </w:r>
      <w:r>
        <w:rPr>
          <w:rFonts w:ascii="宋体" w:hAnsi="宋体" w:cs="宋体"/>
          <w:b/>
          <w:szCs w:val="21"/>
          <w:u w:val="single"/>
        </w:rPr>
        <w:t>技术</w:t>
      </w:r>
      <w:r>
        <w:rPr>
          <w:rFonts w:hint="eastAsia" w:ascii="宋体" w:hAnsi="宋体" w:cs="宋体"/>
          <w:b/>
          <w:szCs w:val="21"/>
          <w:u w:val="single"/>
        </w:rPr>
        <w:t>方案投标文件、工程总承包实施方案投标文件三部分组成。</w:t>
      </w:r>
    </w:p>
    <w:p>
      <w:pPr>
        <w:spacing w:beforeLines="50" w:line="400" w:lineRule="exact"/>
        <w:ind w:firstLine="422" w:firstLineChars="200"/>
        <w:rPr>
          <w:rFonts w:ascii="宋体" w:hAnsi="宋体" w:cs="宋体"/>
          <w:b/>
          <w:szCs w:val="21"/>
          <w:u w:val="single"/>
        </w:rPr>
      </w:pPr>
      <w:r>
        <w:rPr>
          <w:rFonts w:hint="eastAsia" w:ascii="宋体" w:hAnsi="宋体" w:cs="宋体"/>
          <w:b/>
          <w:szCs w:val="21"/>
          <w:u w:val="single"/>
        </w:rPr>
        <w:t>3.1.1资格审查文件</w:t>
      </w:r>
    </w:p>
    <w:p>
      <w:pPr>
        <w:spacing w:line="400" w:lineRule="exact"/>
        <w:ind w:firstLine="420" w:firstLineChars="200"/>
        <w:rPr>
          <w:rFonts w:ascii="宋体" w:hAnsi="宋体" w:cs="宋体"/>
          <w:bCs/>
          <w:kern w:val="0"/>
          <w:szCs w:val="21"/>
          <w:u w:val="single"/>
        </w:rPr>
      </w:pPr>
      <w:r>
        <w:rPr>
          <w:rFonts w:hint="eastAsia" w:ascii="宋体" w:hAnsi="宋体" w:cs="宋体"/>
          <w:bCs/>
          <w:kern w:val="0"/>
          <w:szCs w:val="21"/>
          <w:u w:val="single"/>
        </w:rPr>
        <w:t>投标人资格审查合格应满足招标公告第九条单列的资审合格条件。资格审查文件按招标公告附件一《资格审查书面资料及其他取自广州市住房和城乡建设局企业诚信档案信息库内资料一览表》中提交资料形式的要求编制。</w:t>
      </w:r>
    </w:p>
    <w:p>
      <w:pPr>
        <w:spacing w:beforeLines="50" w:line="400" w:lineRule="exact"/>
        <w:ind w:firstLine="422" w:firstLineChars="200"/>
        <w:rPr>
          <w:rFonts w:ascii="宋体" w:hAnsi="宋体" w:cs="宋体"/>
          <w:b/>
          <w:szCs w:val="21"/>
          <w:u w:val="single"/>
        </w:rPr>
      </w:pPr>
      <w:r>
        <w:rPr>
          <w:rFonts w:hint="eastAsia" w:ascii="宋体" w:hAnsi="宋体" w:cs="宋体"/>
          <w:b/>
          <w:szCs w:val="21"/>
          <w:u w:val="single"/>
        </w:rPr>
        <w:t>3.1.2勘察设计标投标文件</w:t>
      </w:r>
    </w:p>
    <w:p>
      <w:pPr>
        <w:spacing w:line="400" w:lineRule="exact"/>
        <w:ind w:firstLine="422" w:firstLineChars="200"/>
        <w:rPr>
          <w:rFonts w:ascii="宋体" w:hAnsi="宋体" w:cs="宋体"/>
          <w:b/>
          <w:bCs/>
          <w:szCs w:val="21"/>
          <w:u w:val="single"/>
        </w:rPr>
      </w:pPr>
      <w:r>
        <w:rPr>
          <w:rFonts w:hint="eastAsia" w:ascii="宋体" w:hAnsi="宋体" w:cs="宋体"/>
          <w:b/>
          <w:szCs w:val="21"/>
          <w:u w:val="single"/>
        </w:rPr>
        <w:t>由保密信封、勘察设计技术方案投标文件组成</w:t>
      </w:r>
      <w:r>
        <w:rPr>
          <w:rFonts w:hint="eastAsia" w:ascii="宋体" w:hAnsi="宋体" w:cs="宋体"/>
          <w:b/>
          <w:szCs w:val="21"/>
        </w:rPr>
        <w:t>。</w:t>
      </w:r>
      <w:r>
        <w:rPr>
          <w:rFonts w:hint="eastAsia" w:ascii="宋体" w:hAnsi="宋体" w:cs="宋体"/>
          <w:b/>
          <w:bCs/>
          <w:szCs w:val="21"/>
          <w:u w:val="single"/>
        </w:rPr>
        <w:t>（注：</w:t>
      </w:r>
      <w:r>
        <w:rPr>
          <w:rFonts w:hint="eastAsia" w:ascii="宋体" w:hAnsi="宋体" w:cs="宋体"/>
          <w:b/>
          <w:szCs w:val="21"/>
          <w:u w:val="single"/>
        </w:rPr>
        <w:t>勘察设计技术方案投标文件</w:t>
      </w:r>
      <w:r>
        <w:rPr>
          <w:rFonts w:hint="eastAsia" w:ascii="宋体" w:hAnsi="宋体" w:cs="宋体"/>
          <w:b/>
          <w:bCs/>
          <w:szCs w:val="21"/>
          <w:u w:val="single"/>
        </w:rPr>
        <w:t>评审采用“暗标”形式，具体组成和编制要求如下），</w:t>
      </w:r>
      <w:r>
        <w:rPr>
          <w:rFonts w:hint="eastAsia" w:ascii="宋体" w:hAnsi="宋体" w:cs="宋体"/>
          <w:szCs w:val="21"/>
          <w:u w:val="single"/>
        </w:rPr>
        <w:t>主要包括下列内容</w:t>
      </w:r>
      <w:r>
        <w:rPr>
          <w:rFonts w:hint="eastAsia" w:ascii="宋体" w:hAnsi="宋体" w:cs="宋体"/>
          <w:b/>
          <w:bCs/>
          <w:szCs w:val="21"/>
          <w:u w:val="single"/>
        </w:rPr>
        <w:t>：</w:t>
      </w:r>
    </w:p>
    <w:p>
      <w:pPr>
        <w:spacing w:beforeLines="50" w:line="400" w:lineRule="exact"/>
        <w:ind w:firstLine="422" w:firstLineChars="200"/>
        <w:rPr>
          <w:rFonts w:ascii="宋体" w:hAnsi="宋体" w:cs="宋体"/>
          <w:b/>
          <w:u w:val="single"/>
        </w:rPr>
      </w:pPr>
      <w:r>
        <w:rPr>
          <w:rFonts w:hint="eastAsia" w:ascii="宋体" w:hAnsi="宋体" w:cs="宋体"/>
          <w:b/>
          <w:u w:val="single"/>
        </w:rPr>
        <w:t>（1）</w:t>
      </w:r>
      <w:r>
        <w:rPr>
          <w:rFonts w:hint="eastAsia" w:ascii="宋体" w:hAnsi="宋体" w:cs="宋体"/>
          <w:b/>
          <w:szCs w:val="21"/>
          <w:u w:val="single"/>
        </w:rPr>
        <w:t>保密信封</w:t>
      </w:r>
      <w:r>
        <w:rPr>
          <w:rFonts w:hint="eastAsia" w:ascii="宋体" w:hAnsi="宋体" w:cs="宋体"/>
          <w:b/>
          <w:u w:val="single"/>
        </w:rPr>
        <w:t>：</w:t>
      </w:r>
    </w:p>
    <w:p>
      <w:pPr>
        <w:spacing w:beforeLines="50" w:line="400" w:lineRule="exact"/>
        <w:ind w:firstLine="420" w:firstLineChars="200"/>
        <w:rPr>
          <w:rFonts w:ascii="宋体" w:hAnsi="宋体" w:cs="宋体"/>
          <w:szCs w:val="21"/>
          <w:u w:val="single"/>
        </w:rPr>
      </w:pPr>
      <w:r>
        <w:rPr>
          <w:rFonts w:hint="eastAsia" w:ascii="宋体" w:hAnsi="宋体" w:cs="宋体"/>
          <w:u w:val="single"/>
        </w:rPr>
        <w:t>内附A3规格制作的效果表现图1张，仅加盖投标人（指联合体主办方）公章。效果表现图内容应与文本文件一致，用于分辨投标文件对应的投标人身份。</w:t>
      </w:r>
    </w:p>
    <w:p>
      <w:pPr>
        <w:spacing w:beforeLines="50" w:line="400" w:lineRule="exact"/>
        <w:ind w:firstLine="422" w:firstLineChars="200"/>
        <w:rPr>
          <w:rFonts w:ascii="宋体" w:hAnsi="宋体" w:cs="宋体"/>
          <w:b/>
          <w:szCs w:val="21"/>
          <w:u w:val="single"/>
        </w:rPr>
      </w:pPr>
      <w:r>
        <w:rPr>
          <w:rFonts w:hint="eastAsia" w:ascii="宋体" w:hAnsi="宋体" w:cs="宋体"/>
          <w:b/>
          <w:szCs w:val="21"/>
          <w:u w:val="single"/>
        </w:rPr>
        <w:t>（2）勘察设计技术方案投标文件：</w:t>
      </w:r>
    </w:p>
    <w:p>
      <w:pPr>
        <w:spacing w:line="400" w:lineRule="exact"/>
        <w:ind w:firstLine="422" w:firstLineChars="200"/>
        <w:rPr>
          <w:rFonts w:ascii="宋体" w:hAnsi="宋体" w:cs="宋体"/>
          <w:b/>
          <w:bCs/>
          <w:szCs w:val="21"/>
          <w:u w:val="single"/>
        </w:rPr>
      </w:pPr>
      <w:r>
        <w:rPr>
          <w:rFonts w:hint="eastAsia" w:ascii="宋体" w:hAnsi="宋体" w:cs="宋体"/>
          <w:b/>
          <w:szCs w:val="21"/>
          <w:u w:val="single"/>
        </w:rPr>
        <w:t>技术方案投标文件</w:t>
      </w:r>
      <w:r>
        <w:rPr>
          <w:rFonts w:hint="eastAsia" w:ascii="宋体" w:hAnsi="宋体" w:cs="宋体"/>
          <w:b/>
          <w:u w:val="single"/>
        </w:rPr>
        <w:t>评审采用“暗标”形式，</w:t>
      </w:r>
      <w:r>
        <w:rPr>
          <w:rFonts w:hint="eastAsia" w:ascii="宋体" w:hAnsi="宋体" w:cs="宋体"/>
          <w:b/>
          <w:szCs w:val="21"/>
          <w:u w:val="single"/>
        </w:rPr>
        <w:t>技术方案投标文件</w:t>
      </w:r>
      <w:r>
        <w:rPr>
          <w:rFonts w:hint="eastAsia" w:ascii="宋体" w:hAnsi="宋体" w:cs="宋体"/>
          <w:b/>
          <w:bCs/>
          <w:szCs w:val="21"/>
          <w:u w:val="single"/>
        </w:rPr>
        <w:t>中不得出现可以辨认投标人及专业技术人员身份的名称、印章、商标、图形等。</w:t>
      </w:r>
      <w:r>
        <w:rPr>
          <w:rFonts w:hint="eastAsia" w:ascii="宋体" w:hAnsi="宋体" w:cs="宋体"/>
          <w:u w:val="single"/>
        </w:rPr>
        <w:t>技术方案投标文件宜包含以下内容:</w:t>
      </w:r>
    </w:p>
    <w:p>
      <w:pPr>
        <w:topLinePunct/>
        <w:spacing w:line="400" w:lineRule="exact"/>
        <w:ind w:left="1079" w:leftChars="164" w:hanging="735" w:hangingChars="350"/>
        <w:jc w:val="left"/>
        <w:rPr>
          <w:rFonts w:ascii="宋体" w:hAnsi="宋体" w:cs="宋体"/>
          <w:szCs w:val="21"/>
        </w:rPr>
      </w:pPr>
      <w:r>
        <w:rPr>
          <w:rFonts w:hint="eastAsia" w:ascii="宋体" w:hAnsi="宋体" w:cs="宋体"/>
          <w:szCs w:val="21"/>
        </w:rPr>
        <w:t>（a）设计方案以A3(297mm×420mm) 规格编排装订成册,单面打印，页数含封面、扉页和目录页不超过15</w:t>
      </w:r>
      <w:r>
        <w:rPr>
          <w:rFonts w:ascii="宋体" w:hAnsi="宋体" w:cs="宋体"/>
          <w:szCs w:val="21"/>
        </w:rPr>
        <w:t>0页</w:t>
      </w:r>
      <w:r>
        <w:rPr>
          <w:rFonts w:hint="eastAsia" w:ascii="宋体" w:hAnsi="宋体" w:cs="宋体"/>
          <w:szCs w:val="21"/>
        </w:rPr>
        <w:t>。</w:t>
      </w:r>
    </w:p>
    <w:p>
      <w:pPr>
        <w:topLinePunct/>
        <w:spacing w:line="400" w:lineRule="exact"/>
        <w:ind w:left="659" w:leftChars="164" w:hanging="315" w:hangingChars="150"/>
        <w:jc w:val="left"/>
        <w:rPr>
          <w:rFonts w:ascii="宋体" w:hAnsi="宋体" w:cs="宋体"/>
          <w:szCs w:val="21"/>
        </w:rPr>
      </w:pPr>
      <w:r>
        <w:rPr>
          <w:rFonts w:hint="eastAsia" w:ascii="宋体" w:hAnsi="宋体" w:cs="宋体"/>
          <w:szCs w:val="21"/>
        </w:rPr>
        <w:t>（b）设计方案文件内容：</w:t>
      </w:r>
    </w:p>
    <w:p>
      <w:pPr>
        <w:topLinePunct/>
        <w:spacing w:line="400" w:lineRule="exact"/>
        <w:ind w:left="945" w:hanging="945" w:hangingChars="450"/>
        <w:jc w:val="left"/>
        <w:rPr>
          <w:rFonts w:ascii="宋体" w:hAnsi="宋体" w:cs="宋体"/>
          <w:szCs w:val="21"/>
        </w:rPr>
      </w:pPr>
      <w:r>
        <w:rPr>
          <w:rFonts w:hint="eastAsia" w:ascii="宋体" w:hAnsi="宋体" w:cs="宋体"/>
          <w:szCs w:val="21"/>
        </w:rPr>
        <w:t xml:space="preserve">      ☆ 封面：写明项目名称、编制年月，</w:t>
      </w:r>
      <w:r>
        <w:rPr>
          <w:rFonts w:hint="eastAsia" w:ascii="宋体" w:hAnsi="宋体" w:cs="宋体"/>
        </w:rPr>
        <w:t>右上角标明正本（或副本）,使用书式装订（文本装订后可适量裁边，</w:t>
      </w:r>
      <w:r>
        <w:rPr>
          <w:rFonts w:hint="eastAsia" w:ascii="宋体" w:hAnsi="宋体" w:cs="宋体"/>
          <w:szCs w:val="21"/>
        </w:rPr>
        <w:t>白色封面）。</w:t>
      </w:r>
    </w:p>
    <w:p>
      <w:pPr>
        <w:topLinePunct/>
        <w:spacing w:line="400" w:lineRule="exact"/>
        <w:jc w:val="left"/>
        <w:rPr>
          <w:rFonts w:ascii="宋体" w:hAnsi="宋体" w:cs="宋体"/>
          <w:szCs w:val="21"/>
        </w:rPr>
      </w:pPr>
      <w:r>
        <w:rPr>
          <w:rFonts w:hint="eastAsia" w:ascii="宋体" w:hAnsi="宋体" w:cs="宋体"/>
          <w:szCs w:val="21"/>
        </w:rPr>
        <w:t xml:space="preserve">      ☆ 目录。</w:t>
      </w:r>
    </w:p>
    <w:p>
      <w:pPr>
        <w:topLinePunct/>
        <w:spacing w:line="400" w:lineRule="exact"/>
        <w:ind w:firstLine="105" w:firstLineChars="50"/>
        <w:jc w:val="left"/>
        <w:rPr>
          <w:rFonts w:ascii="宋体" w:hAnsi="宋体" w:cs="宋体"/>
          <w:szCs w:val="21"/>
        </w:rPr>
      </w:pPr>
      <w:r>
        <w:rPr>
          <w:rFonts w:hint="eastAsia" w:ascii="宋体" w:hAnsi="宋体" w:cs="宋体"/>
          <w:szCs w:val="21"/>
        </w:rPr>
        <w:t xml:space="preserve">     ☆ 设计说明书（</w:t>
      </w:r>
      <w:r>
        <w:rPr>
          <w:rFonts w:hint="eastAsia" w:ascii="宋体" w:hAnsi="宋体" w:cs="宋体"/>
        </w:rPr>
        <w:t>内容包括：项目概况；设计方案主要技术指标响应情况；现状及存在问题的分析；总体构思与总平面设计说明；建筑单体方案设计立意、构思与方案说明；主要技术经济指标的说明；其他必要说明等。</w:t>
      </w:r>
      <w:r>
        <w:rPr>
          <w:rFonts w:hint="eastAsia" w:ascii="宋体" w:hAnsi="宋体" w:cs="宋体"/>
          <w:szCs w:val="21"/>
        </w:rPr>
        <w:t>）。</w:t>
      </w:r>
    </w:p>
    <w:p>
      <w:pPr>
        <w:spacing w:line="276" w:lineRule="auto"/>
        <w:ind w:left="718" w:hanging="718" w:hangingChars="342"/>
        <w:rPr>
          <w:rFonts w:ascii="宋体" w:hAnsi="宋体" w:cs="宋体"/>
        </w:rPr>
      </w:pPr>
      <w:r>
        <w:rPr>
          <w:rFonts w:hint="eastAsia" w:ascii="宋体" w:hAnsi="宋体" w:cs="宋体"/>
          <w:szCs w:val="21"/>
        </w:rPr>
        <w:t xml:space="preserve">      ☆ 设计图纸</w:t>
      </w:r>
      <w:r>
        <w:rPr>
          <w:rFonts w:hint="eastAsia" w:ascii="宋体" w:hAnsi="宋体" w:cs="宋体"/>
        </w:rPr>
        <w:t>。</w:t>
      </w:r>
    </w:p>
    <w:p>
      <w:pPr>
        <w:topLinePunct/>
        <w:spacing w:line="400" w:lineRule="exact"/>
        <w:ind w:firstLine="630" w:firstLineChars="300"/>
        <w:jc w:val="left"/>
        <w:rPr>
          <w:rFonts w:ascii="宋体" w:hAnsi="宋体" w:cs="宋体"/>
          <w:szCs w:val="21"/>
        </w:rPr>
      </w:pPr>
      <w:r>
        <w:rPr>
          <w:rFonts w:hint="eastAsia" w:ascii="宋体" w:hAnsi="宋体" w:cs="宋体"/>
          <w:szCs w:val="21"/>
        </w:rPr>
        <w:t>☆ 《工期计划表》（</w:t>
      </w:r>
      <w:r>
        <w:rPr>
          <w:rFonts w:hint="eastAsia" w:ascii="宋体" w:hAnsi="宋体" w:cs="宋体"/>
        </w:rPr>
        <w:t>方案修改、初步设计、施工图设计的总工时和工期）</w:t>
      </w:r>
      <w:r>
        <w:rPr>
          <w:rFonts w:hint="eastAsia" w:ascii="宋体" w:hAnsi="宋体" w:cs="宋体"/>
          <w:szCs w:val="21"/>
        </w:rPr>
        <w:t>）。</w:t>
      </w:r>
    </w:p>
    <w:p>
      <w:pPr>
        <w:topLinePunct/>
        <w:spacing w:line="400" w:lineRule="exact"/>
        <w:ind w:firstLine="630" w:firstLineChars="300"/>
        <w:rPr>
          <w:rFonts w:ascii="宋体" w:hAnsi="宋体" w:cs="宋体"/>
          <w:kern w:val="0"/>
          <w:szCs w:val="21"/>
        </w:rPr>
      </w:pPr>
      <w:r>
        <w:rPr>
          <w:rFonts w:hint="eastAsia" w:ascii="宋体" w:hAnsi="宋体" w:cs="宋体"/>
          <w:kern w:val="0"/>
          <w:szCs w:val="21"/>
        </w:rPr>
        <w:t>☆ 投标人提出的建议、工程创新；</w:t>
      </w:r>
    </w:p>
    <w:p>
      <w:pPr>
        <w:topLinePunct/>
        <w:spacing w:line="400" w:lineRule="exact"/>
        <w:ind w:firstLine="630" w:firstLineChars="300"/>
        <w:jc w:val="left"/>
        <w:rPr>
          <w:rFonts w:ascii="宋体" w:hAnsi="宋体" w:cs="宋体"/>
          <w:szCs w:val="21"/>
        </w:rPr>
      </w:pPr>
      <w:r>
        <w:rPr>
          <w:rFonts w:hint="eastAsia" w:ascii="宋体" w:hAnsi="宋体" w:cs="宋体"/>
          <w:szCs w:val="21"/>
        </w:rPr>
        <w:t>☆ 投标人认为有必要提供的其他资料。</w:t>
      </w:r>
    </w:p>
    <w:p>
      <w:pPr>
        <w:topLinePunct/>
        <w:spacing w:line="400" w:lineRule="exact"/>
        <w:ind w:firstLine="420" w:firstLineChars="200"/>
        <w:rPr>
          <w:rFonts w:ascii="宋体" w:hAnsi="宋体" w:cs="宋体"/>
          <w:kern w:val="0"/>
          <w:szCs w:val="21"/>
        </w:rPr>
      </w:pPr>
      <w:r>
        <w:rPr>
          <w:rFonts w:hint="eastAsia" w:ascii="宋体" w:hAnsi="宋体" w:cs="宋体"/>
          <w:kern w:val="0"/>
          <w:szCs w:val="21"/>
        </w:rPr>
        <w:t>（c） 勘察设计技术方案投标电子文件：与勘察设计技术方案投标文件内容一致的电子文件一套（PDF格式），其内容应与投标人打印产生的纸质投标文件内容一致，如有不同，以纸质投标文件为准；电子文件介质为光盘或U盘，所有电子文件不能采用压缩处理。勘察设计技术方案投标文件与电子文件一起用不透明包装物包装密封，外面仅标注“勘察设计技术方案投标文件”。</w:t>
      </w:r>
    </w:p>
    <w:p>
      <w:pPr>
        <w:pStyle w:val="403"/>
        <w:ind w:firstLine="421"/>
        <w:jc w:val="left"/>
        <w:rPr>
          <w:rFonts w:ascii="宋体" w:hAnsi="宋体" w:cs="宋体"/>
          <w:kern w:val="0"/>
          <w:szCs w:val="21"/>
        </w:rPr>
      </w:pPr>
    </w:p>
    <w:p>
      <w:pPr>
        <w:spacing w:beforeLines="50" w:line="400" w:lineRule="exact"/>
        <w:ind w:firstLine="422" w:firstLineChars="200"/>
        <w:rPr>
          <w:rFonts w:ascii="宋体" w:hAnsi="宋体" w:cs="宋体"/>
          <w:b/>
          <w:szCs w:val="21"/>
          <w:u w:val="single"/>
        </w:rPr>
      </w:pPr>
      <w:r>
        <w:rPr>
          <w:rFonts w:hint="eastAsia" w:ascii="宋体" w:hAnsi="宋体" w:cs="宋体"/>
          <w:b/>
          <w:szCs w:val="21"/>
          <w:u w:val="single"/>
        </w:rPr>
        <w:t xml:space="preserve">3.1.3 </w:t>
      </w:r>
      <w:r>
        <w:rPr>
          <w:rFonts w:hint="eastAsia" w:ascii="宋体" w:hAnsi="宋体" w:cs="宋体"/>
          <w:b/>
          <w:bCs/>
          <w:sz w:val="22"/>
        </w:rPr>
        <w:t>工程总承包实施方案投标文件</w:t>
      </w:r>
    </w:p>
    <w:p>
      <w:pPr>
        <w:spacing w:beforeLines="50" w:line="400" w:lineRule="exact"/>
        <w:ind w:firstLine="420" w:firstLineChars="200"/>
        <w:rPr>
          <w:rFonts w:ascii="宋体" w:hAnsi="宋体" w:cs="宋体"/>
          <w:b/>
          <w:szCs w:val="21"/>
          <w:u w:val="single"/>
        </w:rPr>
      </w:pPr>
      <w:r>
        <w:rPr>
          <w:rFonts w:hint="eastAsia" w:ascii="宋体" w:hAnsi="宋体" w:cs="宋体"/>
          <w:u w:val="single"/>
        </w:rPr>
        <w:t>应包含但不限于以下内容</w:t>
      </w:r>
      <w:r>
        <w:rPr>
          <w:rFonts w:hint="eastAsia" w:ascii="宋体" w:hAnsi="宋体" w:cs="宋体"/>
          <w:b/>
          <w:szCs w:val="21"/>
          <w:u w:val="single"/>
        </w:rPr>
        <w:t>：</w:t>
      </w:r>
    </w:p>
    <w:p>
      <w:pPr>
        <w:numPr>
          <w:ilvl w:val="0"/>
          <w:numId w:val="6"/>
        </w:numPr>
        <w:spacing w:line="360" w:lineRule="auto"/>
        <w:ind w:firstLine="420" w:firstLineChars="200"/>
        <w:rPr>
          <w:rFonts w:ascii="宋体" w:hAnsi="宋体" w:cs="宋体"/>
          <w:szCs w:val="21"/>
          <w:u w:val="single"/>
        </w:rPr>
      </w:pPr>
      <w:r>
        <w:rPr>
          <w:rFonts w:hint="eastAsia" w:ascii="宋体" w:hAnsi="宋体" w:cs="宋体"/>
          <w:szCs w:val="21"/>
          <w:u w:val="single"/>
        </w:rPr>
        <w:t>技术投标书。</w:t>
      </w:r>
    </w:p>
    <w:p>
      <w:pPr>
        <w:numPr>
          <w:ilvl w:val="0"/>
          <w:numId w:val="6"/>
        </w:numPr>
        <w:spacing w:line="360" w:lineRule="auto"/>
        <w:ind w:firstLine="420" w:firstLineChars="200"/>
        <w:rPr>
          <w:rFonts w:ascii="宋体" w:hAnsi="宋体" w:cs="宋体"/>
          <w:szCs w:val="21"/>
          <w:u w:val="single"/>
        </w:rPr>
      </w:pPr>
      <w:r>
        <w:rPr>
          <w:rFonts w:hint="eastAsia" w:ascii="宋体" w:hAnsi="宋体" w:cs="宋体"/>
          <w:szCs w:val="21"/>
          <w:u w:val="single"/>
        </w:rPr>
        <w:t>经济投标书。</w:t>
      </w:r>
    </w:p>
    <w:p>
      <w:pPr>
        <w:spacing w:line="360" w:lineRule="auto"/>
        <w:ind w:firstLine="420" w:firstLineChars="200"/>
        <w:rPr>
          <w:rFonts w:ascii="宋体" w:hAnsi="宋体" w:cs="宋体"/>
          <w:szCs w:val="21"/>
          <w:u w:val="single"/>
        </w:rPr>
      </w:pPr>
      <w:r>
        <w:rPr>
          <w:rFonts w:hint="eastAsia" w:ascii="宋体" w:hAnsi="宋体" w:cs="宋体"/>
          <w:kern w:val="0"/>
          <w:szCs w:val="21"/>
        </w:rPr>
        <w:t>（3）</w:t>
      </w:r>
      <w:r>
        <w:rPr>
          <w:rFonts w:hint="eastAsia" w:ascii="宋体" w:hAnsi="宋体" w:cs="宋体"/>
          <w:szCs w:val="21"/>
          <w:u w:val="single"/>
        </w:rPr>
        <w:t>勘察设计费投标报价汇总表、设计费计算依据表、岩土工程勘察费报价及计算依据表（格式见第五章）。</w:t>
      </w:r>
    </w:p>
    <w:p>
      <w:pPr>
        <w:spacing w:line="360" w:lineRule="auto"/>
        <w:ind w:firstLine="420" w:firstLineChars="200"/>
        <w:rPr>
          <w:rFonts w:ascii="宋体" w:hAnsi="宋体" w:cs="宋体"/>
          <w:szCs w:val="21"/>
          <w:u w:val="single"/>
        </w:rPr>
      </w:pPr>
      <w:r>
        <w:rPr>
          <w:rFonts w:hint="eastAsia" w:ascii="宋体" w:hAnsi="宋体" w:cs="宋体"/>
          <w:szCs w:val="21"/>
          <w:u w:val="single"/>
        </w:rPr>
        <w:t>（4）法人代表证明书、法人代表签署的本投标文件授权委托证明书。</w:t>
      </w:r>
    </w:p>
    <w:p>
      <w:pPr>
        <w:spacing w:line="360" w:lineRule="auto"/>
        <w:ind w:firstLine="420" w:firstLineChars="200"/>
        <w:rPr>
          <w:rFonts w:ascii="宋体" w:hAnsi="宋体" w:cs="宋体"/>
          <w:szCs w:val="21"/>
          <w:u w:val="single"/>
        </w:rPr>
      </w:pPr>
      <w:r>
        <w:rPr>
          <w:rFonts w:hint="eastAsia" w:ascii="宋体" w:hAnsi="宋体" w:cs="宋体"/>
          <w:szCs w:val="21"/>
          <w:u w:val="single"/>
        </w:rPr>
        <w:t>（5）投标承诺书。</w:t>
      </w:r>
    </w:p>
    <w:p>
      <w:pPr>
        <w:spacing w:line="360" w:lineRule="auto"/>
        <w:ind w:firstLine="420" w:firstLineChars="200"/>
        <w:jc w:val="left"/>
        <w:rPr>
          <w:rFonts w:ascii="宋体" w:hAnsi="宋体" w:cs="宋体"/>
          <w:szCs w:val="21"/>
          <w:u w:val="single"/>
        </w:rPr>
      </w:pPr>
      <w:r>
        <w:rPr>
          <w:rFonts w:hint="eastAsia" w:ascii="宋体" w:hAnsi="宋体" w:cs="宋体"/>
          <w:szCs w:val="21"/>
          <w:u w:val="single"/>
        </w:rPr>
        <w:t>（6）投标人基本情况表。</w:t>
      </w:r>
    </w:p>
    <w:p>
      <w:pPr>
        <w:spacing w:line="360" w:lineRule="auto"/>
        <w:ind w:firstLine="420" w:firstLineChars="200"/>
        <w:rPr>
          <w:rFonts w:ascii="宋体" w:hAnsi="宋体" w:cs="宋体"/>
          <w:szCs w:val="21"/>
          <w:u w:val="single"/>
        </w:rPr>
      </w:pPr>
      <w:r>
        <w:rPr>
          <w:rFonts w:hint="eastAsia" w:ascii="宋体" w:hAnsi="宋体" w:cs="宋体"/>
          <w:szCs w:val="21"/>
          <w:u w:val="single"/>
        </w:rPr>
        <w:t>（7）按照招标文件要求填写的《参与编制投标文件人员名单》。</w:t>
      </w:r>
    </w:p>
    <w:p>
      <w:pPr>
        <w:spacing w:line="360" w:lineRule="auto"/>
        <w:ind w:firstLine="420" w:firstLineChars="200"/>
        <w:rPr>
          <w:rFonts w:ascii="宋体" w:hAnsi="宋体"/>
          <w:szCs w:val="21"/>
          <w:u w:val="single"/>
        </w:rPr>
      </w:pPr>
      <w:r>
        <w:rPr>
          <w:rFonts w:hint="eastAsia" w:ascii="宋体" w:hAnsi="宋体" w:cs="宋体"/>
          <w:szCs w:val="21"/>
          <w:u w:val="single"/>
        </w:rPr>
        <w:t>（8）</w:t>
      </w:r>
      <w:r>
        <w:rPr>
          <w:rFonts w:hint="eastAsia" w:ascii="宋体" w:hAnsi="宋体"/>
          <w:szCs w:val="21"/>
          <w:u w:val="single"/>
        </w:rPr>
        <w:t>工程总承包实施方案投标文件（资信部分）。</w:t>
      </w:r>
    </w:p>
    <w:p>
      <w:pPr>
        <w:spacing w:line="360" w:lineRule="auto"/>
        <w:ind w:firstLine="420" w:firstLineChars="200"/>
        <w:rPr>
          <w:rFonts w:ascii="宋体" w:hAnsi="宋体"/>
          <w:szCs w:val="21"/>
          <w:u w:val="single"/>
        </w:rPr>
      </w:pPr>
      <w:r>
        <w:rPr>
          <w:rFonts w:hint="eastAsia" w:ascii="宋体" w:hAnsi="宋体"/>
          <w:szCs w:val="21"/>
          <w:u w:val="single"/>
        </w:rPr>
        <w:t>（9）工程总承包实施方案投标文件（技术部分）。</w:t>
      </w:r>
    </w:p>
    <w:p>
      <w:pPr>
        <w:spacing w:line="360" w:lineRule="auto"/>
        <w:ind w:firstLine="420" w:firstLineChars="200"/>
        <w:rPr>
          <w:rFonts w:ascii="宋体" w:hAnsi="宋体" w:cs="宋体"/>
          <w:szCs w:val="21"/>
          <w:u w:val="single"/>
        </w:rPr>
      </w:pPr>
      <w:r>
        <w:rPr>
          <w:rFonts w:hint="eastAsia" w:ascii="宋体" w:hAnsi="宋体" w:cs="宋体"/>
          <w:szCs w:val="21"/>
          <w:u w:val="single"/>
        </w:rPr>
        <w:t>（10）投标人认为应该提供的其他资料；</w:t>
      </w:r>
    </w:p>
    <w:p>
      <w:pPr>
        <w:spacing w:line="360" w:lineRule="auto"/>
        <w:ind w:firstLine="420" w:firstLineChars="200"/>
        <w:rPr>
          <w:rFonts w:ascii="宋体" w:hAnsi="宋体" w:cs="宋体"/>
          <w:szCs w:val="21"/>
          <w:u w:val="single"/>
        </w:rPr>
      </w:pPr>
      <w:r>
        <w:rPr>
          <w:rFonts w:hint="eastAsia" w:ascii="宋体" w:hAnsi="宋体" w:cs="宋体"/>
          <w:szCs w:val="21"/>
          <w:u w:val="single"/>
        </w:rPr>
        <w:t>（11）电子文件：包括用Microsoft Excel或Microsoft Word 软件制作的施工标投标文件。电子文件介质使用光盘或U盘，所有电子文件不能采用压缩处理，其内容应与投标人打印产生的纸质投标文件内容一致，如有不同，以纸质投标文件为准。</w:t>
      </w:r>
    </w:p>
    <w:p>
      <w:pPr>
        <w:keepNext/>
        <w:keepLines/>
        <w:spacing w:before="260" w:after="260" w:line="415" w:lineRule="auto"/>
        <w:ind w:firstLine="117" w:firstLineChars="49"/>
        <w:outlineLvl w:val="2"/>
        <w:rPr>
          <w:rFonts w:ascii="宋体" w:hAnsi="宋体" w:cs="宋体"/>
          <w:bCs/>
          <w:kern w:val="0"/>
          <w:sz w:val="24"/>
          <w:szCs w:val="24"/>
        </w:rPr>
      </w:pPr>
      <w:bookmarkStart w:id="226" w:name="_Toc27924"/>
      <w:r>
        <w:rPr>
          <w:rFonts w:hint="eastAsia" w:ascii="宋体" w:hAnsi="宋体" w:cs="宋体"/>
          <w:bCs/>
          <w:kern w:val="0"/>
          <w:sz w:val="24"/>
          <w:szCs w:val="24"/>
        </w:rPr>
        <w:t>3.2 投标报价</w:t>
      </w:r>
      <w:bookmarkEnd w:id="226"/>
    </w:p>
    <w:p>
      <w:pPr>
        <w:spacing w:line="360" w:lineRule="auto"/>
        <w:ind w:firstLine="420" w:firstLineChars="200"/>
        <w:rPr>
          <w:rFonts w:ascii="宋体" w:hAnsi="宋体" w:cs="宋体"/>
          <w:szCs w:val="21"/>
          <w:u w:val="single"/>
        </w:rPr>
      </w:pPr>
      <w:r>
        <w:rPr>
          <w:rFonts w:hint="eastAsia" w:ascii="宋体" w:hAnsi="宋体" w:cs="宋体"/>
          <w:szCs w:val="21"/>
          <w:u w:val="single"/>
        </w:rPr>
        <w:t>3.2.1 本工程的投标报价按照3.2.3.2项所规定的方式。</w:t>
      </w:r>
    </w:p>
    <w:p>
      <w:pPr>
        <w:spacing w:line="360" w:lineRule="auto"/>
        <w:ind w:firstLine="420" w:firstLineChars="200"/>
        <w:rPr>
          <w:rFonts w:ascii="宋体" w:hAnsi="宋体" w:cs="宋体"/>
          <w:szCs w:val="21"/>
          <w:u w:val="single"/>
        </w:rPr>
      </w:pPr>
      <w:r>
        <w:rPr>
          <w:rFonts w:hint="eastAsia" w:ascii="宋体" w:hAnsi="宋体" w:cs="宋体"/>
          <w:szCs w:val="21"/>
          <w:u w:val="single"/>
        </w:rPr>
        <w:t>3.2.2 投标人应充分了解施工场地的位置、周边环境、道路、装卸、保管、安装限制以及影响投标报价的其他要素。投标人根据投标设计，结合市场情况进行投标报价。</w:t>
      </w:r>
    </w:p>
    <w:p>
      <w:pPr>
        <w:spacing w:line="360" w:lineRule="auto"/>
        <w:ind w:firstLine="420" w:firstLineChars="200"/>
        <w:rPr>
          <w:rFonts w:ascii="宋体" w:hAnsi="宋体" w:cs="宋体"/>
          <w:szCs w:val="21"/>
          <w:u w:val="single"/>
        </w:rPr>
      </w:pPr>
      <w:r>
        <w:rPr>
          <w:rFonts w:hint="eastAsia" w:ascii="宋体" w:hAnsi="宋体" w:cs="宋体"/>
          <w:szCs w:val="21"/>
          <w:u w:val="single"/>
        </w:rPr>
        <w:t>3.2.3 招标人设有最高投标限价的，投标人的投标报价不得超过投标最高限价。见投标人须知前附表。其中，施工费用由投标人根据招标文件要求以及自身情况填报。</w:t>
      </w:r>
    </w:p>
    <w:p>
      <w:pPr>
        <w:spacing w:line="360" w:lineRule="auto"/>
        <w:ind w:firstLine="420" w:firstLineChars="200"/>
        <w:rPr>
          <w:rFonts w:ascii="宋体" w:hAnsi="宋体" w:cs="宋体"/>
          <w:szCs w:val="21"/>
          <w:u w:val="single"/>
        </w:rPr>
      </w:pPr>
      <w:r>
        <w:rPr>
          <w:rFonts w:hint="eastAsia" w:ascii="宋体" w:hAnsi="宋体" w:cs="宋体"/>
          <w:szCs w:val="21"/>
          <w:u w:val="single"/>
        </w:rPr>
        <w:t>3.2.3.1招标人按照招标需求制定招标控制价。此处的招标控制价有两个含义，①招标控制总价，②勘察设计费投标最高限价（包括勘察费投标最高限价和设计费投标最高限价）、施工费总价投标最高限价。</w:t>
      </w:r>
      <w:r>
        <w:rPr>
          <w:rFonts w:hint="eastAsia" w:ascii="宋体" w:hAnsi="宋体" w:cs="宋体"/>
          <w:u w:val="single"/>
        </w:rPr>
        <w:t>投标人按照招标文件要求内容自行报价。</w:t>
      </w:r>
    </w:p>
    <w:p>
      <w:pPr>
        <w:spacing w:line="400" w:lineRule="exact"/>
        <w:ind w:firstLine="420" w:firstLineChars="200"/>
        <w:rPr>
          <w:rFonts w:ascii="宋体" w:hAnsi="宋体" w:cs="宋体"/>
          <w:sz w:val="24"/>
          <w:u w:val="single"/>
        </w:rPr>
      </w:pPr>
      <w:r>
        <w:rPr>
          <w:rFonts w:hint="eastAsia" w:ascii="宋体" w:hAnsi="宋体" w:cs="宋体"/>
          <w:u w:val="single"/>
        </w:rPr>
        <w:t>3.2.3.1.1每一项费用只允许有一个报价，任何有选择的报价或未填报单价的投标文件将不予接受。</w:t>
      </w:r>
    </w:p>
    <w:p>
      <w:pPr>
        <w:spacing w:line="400" w:lineRule="exact"/>
        <w:ind w:firstLine="420" w:firstLineChars="200"/>
        <w:rPr>
          <w:rFonts w:ascii="宋体" w:hAnsi="宋体" w:cs="宋体"/>
          <w:szCs w:val="21"/>
        </w:rPr>
      </w:pPr>
      <w:r>
        <w:rPr>
          <w:rFonts w:hint="eastAsia" w:ascii="宋体" w:hAnsi="宋体" w:cs="宋体"/>
          <w:szCs w:val="21"/>
          <w:u w:val="single"/>
        </w:rPr>
        <w:t>3.2.3.2投标人的投标总报价，包括勘察设计费和施工费。投标人应按照投标人须知前附表第 1.3.2 项的工期要求，在投标人须知前附表第 1.1.5 项的建设地点，完成投标人须知前附表第 1.3.1项的招标范围列明工作的全部费用，包括但不限于完成全部勘察、设计、建安工程施工工作的成本、利润、税金、技术措施费、大型机械进出场费、风险费以及政策性文件规定费用等，不得以任何理由予以重复计算。</w:t>
      </w:r>
    </w:p>
    <w:p>
      <w:pPr>
        <w:spacing w:line="400" w:lineRule="exact"/>
        <w:ind w:firstLine="420" w:firstLineChars="200"/>
        <w:rPr>
          <w:rFonts w:ascii="宋体" w:hAnsi="宋体" w:cs="宋体"/>
        </w:rPr>
      </w:pPr>
      <w:r>
        <w:rPr>
          <w:rFonts w:hint="eastAsia" w:ascii="宋体" w:hAnsi="宋体" w:cs="宋体"/>
        </w:rPr>
        <w:t>3.2.4 投标报价的其他要求见投标人须知前附表。</w:t>
      </w:r>
    </w:p>
    <w:p>
      <w:pPr>
        <w:keepNext/>
        <w:keepLines/>
        <w:spacing w:before="260" w:after="260" w:line="415" w:lineRule="auto"/>
        <w:ind w:firstLine="117" w:firstLineChars="49"/>
        <w:outlineLvl w:val="2"/>
        <w:rPr>
          <w:rFonts w:ascii="宋体" w:hAnsi="宋体" w:cs="宋体"/>
          <w:bCs/>
          <w:kern w:val="0"/>
          <w:sz w:val="24"/>
          <w:szCs w:val="24"/>
        </w:rPr>
      </w:pPr>
      <w:bookmarkStart w:id="227" w:name="_Toc4298"/>
      <w:r>
        <w:rPr>
          <w:rFonts w:hint="eastAsia" w:ascii="宋体" w:hAnsi="宋体" w:cs="宋体"/>
          <w:bCs/>
          <w:kern w:val="0"/>
          <w:sz w:val="24"/>
          <w:szCs w:val="24"/>
        </w:rPr>
        <w:t>3.3 投标有效期</w:t>
      </w:r>
      <w:bookmarkEnd w:id="227"/>
    </w:p>
    <w:p>
      <w:pPr>
        <w:spacing w:line="360" w:lineRule="auto"/>
        <w:ind w:firstLine="420" w:firstLineChars="200"/>
        <w:rPr>
          <w:rFonts w:ascii="宋体" w:hAnsi="宋体" w:cs="宋体"/>
          <w:szCs w:val="21"/>
        </w:rPr>
      </w:pPr>
      <w:r>
        <w:rPr>
          <w:rFonts w:hint="eastAsia" w:ascii="宋体" w:hAnsi="宋体" w:cs="宋体"/>
          <w:szCs w:val="21"/>
        </w:rPr>
        <w:t>3.3.1</w:t>
      </w:r>
      <w:r>
        <w:rPr>
          <w:rFonts w:hint="eastAsia" w:ascii="宋体" w:hAnsi="宋体" w:cs="宋体"/>
          <w:u w:val="single"/>
        </w:rPr>
        <w:t>投标有效期按须知前附表的规定。</w:t>
      </w:r>
    </w:p>
    <w:p>
      <w:pPr>
        <w:spacing w:line="360" w:lineRule="auto"/>
        <w:ind w:firstLine="420" w:firstLineChars="200"/>
        <w:rPr>
          <w:rFonts w:ascii="宋体" w:hAnsi="宋体" w:cs="宋体"/>
          <w:szCs w:val="21"/>
        </w:rPr>
      </w:pPr>
      <w:r>
        <w:rPr>
          <w:rFonts w:hint="eastAsia" w:ascii="宋体" w:hAnsi="宋体" w:cs="宋体"/>
          <w:szCs w:val="21"/>
        </w:rPr>
        <w:t>3.3.2 在投标有效期内，投标人撤销或修改其投标文件的，应承担招标文件和法律规定的责任。</w:t>
      </w:r>
    </w:p>
    <w:p>
      <w:pPr>
        <w:spacing w:line="360" w:lineRule="auto"/>
        <w:ind w:firstLine="420" w:firstLineChars="200"/>
        <w:rPr>
          <w:rFonts w:ascii="宋体" w:hAnsi="宋体" w:cs="宋体"/>
          <w:szCs w:val="21"/>
        </w:rPr>
      </w:pPr>
      <w:r>
        <w:rPr>
          <w:rFonts w:hint="eastAsia" w:ascii="宋体" w:hAnsi="宋体" w:cs="宋体"/>
          <w:szCs w:val="21"/>
        </w:rPr>
        <w:t xml:space="preserve">3.3.3 出现特殊情况需要延长投标有效期的，招标人以书面形式通知所有投标人延长投标有效期。投标人同意延长的，应相应延长其投标担保的有效期，但不得要求或被允许修改或撤销其投标文件；投标人拒绝延长的，其投标失效，但投标人有权收回其投标担保。 </w:t>
      </w:r>
    </w:p>
    <w:p>
      <w:pPr>
        <w:keepNext/>
        <w:keepLines/>
        <w:spacing w:before="260" w:after="260" w:line="415" w:lineRule="auto"/>
        <w:ind w:firstLine="117" w:firstLineChars="49"/>
        <w:outlineLvl w:val="2"/>
        <w:rPr>
          <w:rFonts w:ascii="宋体" w:hAnsi="宋体" w:cs="宋体"/>
          <w:bCs/>
          <w:kern w:val="0"/>
          <w:sz w:val="24"/>
          <w:szCs w:val="24"/>
        </w:rPr>
      </w:pPr>
      <w:bookmarkStart w:id="228" w:name="_Toc23783"/>
      <w:r>
        <w:rPr>
          <w:rFonts w:hint="eastAsia" w:ascii="宋体" w:hAnsi="宋体" w:cs="宋体"/>
          <w:bCs/>
          <w:kern w:val="0"/>
          <w:sz w:val="24"/>
          <w:szCs w:val="24"/>
        </w:rPr>
        <w:t>3.4 投标担保</w:t>
      </w:r>
      <w:bookmarkEnd w:id="228"/>
    </w:p>
    <w:p>
      <w:pPr>
        <w:spacing w:line="360" w:lineRule="auto"/>
        <w:ind w:firstLine="420" w:firstLineChars="200"/>
        <w:rPr>
          <w:rFonts w:ascii="宋体" w:hAnsi="宋体" w:cs="宋体"/>
          <w:szCs w:val="21"/>
        </w:rPr>
      </w:pPr>
      <w:r>
        <w:rPr>
          <w:rFonts w:hint="eastAsia" w:ascii="宋体" w:hAnsi="宋体" w:cs="宋体"/>
          <w:szCs w:val="21"/>
        </w:rPr>
        <w:t>3.4.1 投标人在递交投标文件的同时，应按投标人须知前附表规定的金额、担保形式递交投标担保，并作为其投标文件的组成部分。联合体投标的，其投标担保由主办方递交，并应符合投标人须知前附表的规定。</w:t>
      </w:r>
    </w:p>
    <w:p>
      <w:pPr>
        <w:spacing w:line="360" w:lineRule="auto"/>
        <w:ind w:firstLine="420" w:firstLineChars="200"/>
        <w:rPr>
          <w:rFonts w:ascii="宋体" w:hAnsi="宋体" w:cs="宋体"/>
          <w:szCs w:val="21"/>
        </w:rPr>
      </w:pPr>
      <w:r>
        <w:rPr>
          <w:rFonts w:hint="eastAsia" w:ascii="宋体" w:hAnsi="宋体" w:cs="宋体"/>
          <w:szCs w:val="21"/>
        </w:rPr>
        <w:t>3.4.2 投标人不按本章第3.4.1项要求提交投标担保的，不参与资格审查和评标。</w:t>
      </w:r>
    </w:p>
    <w:p>
      <w:pPr>
        <w:spacing w:line="360" w:lineRule="auto"/>
        <w:ind w:firstLine="420" w:firstLineChars="200"/>
        <w:rPr>
          <w:rFonts w:ascii="宋体" w:hAnsi="宋体" w:cs="宋体"/>
          <w:szCs w:val="21"/>
        </w:rPr>
      </w:pPr>
      <w:r>
        <w:rPr>
          <w:rFonts w:hint="eastAsia" w:ascii="宋体" w:hAnsi="宋体" w:cs="宋体"/>
          <w:szCs w:val="21"/>
        </w:rPr>
        <w:t>3.4.3未中标的投标担保将尽快退还，最迟不超过招标人与中标人签定合同后的5个工作日。中标人的投标担保，在签署合同并按要求提供了履约担保后予以退还。</w:t>
      </w:r>
    </w:p>
    <w:p>
      <w:pPr>
        <w:spacing w:line="360" w:lineRule="auto"/>
        <w:ind w:firstLine="420" w:firstLineChars="200"/>
        <w:rPr>
          <w:rFonts w:ascii="宋体" w:hAnsi="宋体" w:cs="宋体"/>
          <w:szCs w:val="21"/>
        </w:rPr>
      </w:pPr>
      <w:r>
        <w:rPr>
          <w:rFonts w:hint="eastAsia" w:ascii="宋体" w:hAnsi="宋体" w:cs="宋体"/>
          <w:szCs w:val="21"/>
        </w:rPr>
        <w:t xml:space="preserve">3.4.4有下列情形之一的，投标担保将不予退还： </w:t>
      </w:r>
    </w:p>
    <w:p>
      <w:pPr>
        <w:spacing w:line="360" w:lineRule="auto"/>
        <w:ind w:firstLine="420" w:firstLineChars="200"/>
        <w:rPr>
          <w:rFonts w:ascii="宋体" w:hAnsi="宋体" w:cs="宋体"/>
          <w:szCs w:val="21"/>
        </w:rPr>
      </w:pPr>
      <w:r>
        <w:rPr>
          <w:rFonts w:hint="eastAsia" w:ascii="宋体" w:hAnsi="宋体" w:cs="宋体"/>
          <w:szCs w:val="21"/>
        </w:rPr>
        <w:t>（1）投标人在规定的投标有效期内撤销或修改其投标文件；</w:t>
      </w:r>
    </w:p>
    <w:p>
      <w:pPr>
        <w:spacing w:line="360" w:lineRule="auto"/>
        <w:ind w:firstLine="420" w:firstLineChars="200"/>
        <w:rPr>
          <w:rFonts w:ascii="宋体" w:hAnsi="宋体" w:cs="宋体"/>
          <w:szCs w:val="21"/>
        </w:rPr>
      </w:pPr>
      <w:r>
        <w:rPr>
          <w:rFonts w:hint="eastAsia" w:ascii="宋体" w:hAnsi="宋体" w:cs="宋体"/>
          <w:szCs w:val="21"/>
        </w:rPr>
        <w:t>（2）投标人提供了虚假的证明材料；</w:t>
      </w:r>
    </w:p>
    <w:p>
      <w:pPr>
        <w:spacing w:line="360" w:lineRule="auto"/>
        <w:ind w:firstLine="420" w:firstLineChars="200"/>
        <w:rPr>
          <w:rFonts w:ascii="宋体" w:hAnsi="宋体" w:cs="宋体"/>
          <w:szCs w:val="21"/>
        </w:rPr>
      </w:pPr>
      <w:r>
        <w:rPr>
          <w:rFonts w:hint="eastAsia" w:ascii="宋体" w:hAnsi="宋体" w:cs="宋体"/>
          <w:szCs w:val="21"/>
        </w:rPr>
        <w:t>（3）中标候选人放弃中标；</w:t>
      </w:r>
    </w:p>
    <w:p>
      <w:pPr>
        <w:spacing w:line="360" w:lineRule="auto"/>
        <w:ind w:firstLine="420" w:firstLineChars="200"/>
        <w:rPr>
          <w:rFonts w:ascii="宋体" w:hAnsi="宋体" w:cs="宋体"/>
          <w:szCs w:val="21"/>
        </w:rPr>
      </w:pPr>
      <w:r>
        <w:rPr>
          <w:rFonts w:hint="eastAsia" w:ascii="宋体" w:hAnsi="宋体" w:cs="宋体"/>
          <w:szCs w:val="21"/>
        </w:rPr>
        <w:t>（4）中标人在收到中标通知书后，无正当理由拒签合同或未按招标文件规定提交履约担保。</w:t>
      </w:r>
    </w:p>
    <w:p>
      <w:pPr>
        <w:keepNext/>
        <w:keepLines/>
        <w:spacing w:before="260" w:after="260" w:line="415" w:lineRule="auto"/>
        <w:ind w:firstLine="117" w:firstLineChars="49"/>
        <w:outlineLvl w:val="2"/>
        <w:rPr>
          <w:rFonts w:ascii="宋体" w:hAnsi="宋体" w:cs="宋体"/>
          <w:bCs/>
          <w:kern w:val="0"/>
          <w:sz w:val="24"/>
          <w:szCs w:val="24"/>
        </w:rPr>
      </w:pPr>
      <w:bookmarkStart w:id="229" w:name="_Toc7110"/>
      <w:r>
        <w:rPr>
          <w:rFonts w:hint="eastAsia" w:ascii="宋体" w:hAnsi="宋体" w:cs="宋体"/>
          <w:bCs/>
          <w:kern w:val="0"/>
          <w:sz w:val="24"/>
          <w:szCs w:val="24"/>
        </w:rPr>
        <w:t>3.5 资格审查</w:t>
      </w:r>
      <w:bookmarkEnd w:id="229"/>
    </w:p>
    <w:p>
      <w:pPr>
        <w:spacing w:line="360" w:lineRule="auto"/>
        <w:ind w:firstLine="420" w:firstLineChars="200"/>
        <w:rPr>
          <w:rFonts w:ascii="宋体" w:hAnsi="宋体" w:cs="宋体"/>
          <w:szCs w:val="21"/>
          <w:u w:val="single"/>
        </w:rPr>
      </w:pPr>
      <w:r>
        <w:rPr>
          <w:rFonts w:hint="eastAsia" w:ascii="宋体" w:hAnsi="宋体" w:cs="宋体"/>
          <w:szCs w:val="21"/>
          <w:u w:val="single"/>
          <w:shd w:val="clear" w:color="auto" w:fill="FFFFFF"/>
        </w:rPr>
        <w:t>本项目采用非电子化资格后审，由评标委员会负责对投标人的资格进行审查，</w:t>
      </w:r>
      <w:r>
        <w:rPr>
          <w:rFonts w:hint="eastAsia" w:ascii="宋体" w:hAnsi="宋体" w:cs="宋体"/>
          <w:szCs w:val="21"/>
          <w:u w:val="single"/>
        </w:rPr>
        <w:t>评标时只对通过资格审查的投标人进行下一阶段的评审。</w:t>
      </w:r>
    </w:p>
    <w:p>
      <w:pPr>
        <w:keepNext/>
        <w:keepLines/>
        <w:spacing w:before="260" w:after="260" w:line="415" w:lineRule="auto"/>
        <w:ind w:firstLine="117" w:firstLineChars="49"/>
        <w:outlineLvl w:val="2"/>
        <w:rPr>
          <w:rFonts w:ascii="宋体" w:hAnsi="宋体" w:cs="宋体"/>
          <w:bCs/>
          <w:kern w:val="0"/>
          <w:sz w:val="24"/>
          <w:szCs w:val="24"/>
        </w:rPr>
      </w:pPr>
      <w:bookmarkStart w:id="230" w:name="_Toc23218"/>
      <w:r>
        <w:rPr>
          <w:rFonts w:hint="eastAsia" w:ascii="宋体" w:hAnsi="宋体" w:cs="宋体"/>
          <w:bCs/>
          <w:kern w:val="0"/>
          <w:sz w:val="24"/>
          <w:szCs w:val="24"/>
        </w:rPr>
        <w:t>3.6 备选投标方案</w:t>
      </w:r>
      <w:bookmarkEnd w:id="230"/>
    </w:p>
    <w:p>
      <w:pPr>
        <w:spacing w:line="360" w:lineRule="auto"/>
        <w:ind w:firstLine="420" w:firstLineChars="200"/>
        <w:rPr>
          <w:rFonts w:ascii="宋体" w:hAnsi="宋体" w:cs="宋体"/>
          <w:szCs w:val="21"/>
        </w:rPr>
      </w:pPr>
      <w:r>
        <w:rPr>
          <w:rFonts w:hint="eastAsia" w:ascii="宋体" w:hAnsi="宋体" w:cs="宋体"/>
          <w:szCs w:val="21"/>
        </w:rPr>
        <w:t>除投标人须知前附表另有规定外，投标人不得递交备选投标方案。</w:t>
      </w:r>
    </w:p>
    <w:p>
      <w:pPr>
        <w:keepNext/>
        <w:keepLines/>
        <w:spacing w:before="260" w:after="260" w:line="415" w:lineRule="auto"/>
        <w:ind w:firstLine="117" w:firstLineChars="49"/>
        <w:outlineLvl w:val="2"/>
        <w:rPr>
          <w:rFonts w:ascii="宋体" w:hAnsi="宋体" w:cs="宋体"/>
          <w:bCs/>
          <w:kern w:val="0"/>
          <w:sz w:val="24"/>
          <w:szCs w:val="24"/>
        </w:rPr>
      </w:pPr>
      <w:bookmarkStart w:id="231" w:name="_Toc15299"/>
      <w:r>
        <w:rPr>
          <w:rFonts w:hint="eastAsia" w:ascii="宋体" w:hAnsi="宋体" w:cs="宋体"/>
          <w:bCs/>
          <w:kern w:val="0"/>
          <w:sz w:val="24"/>
          <w:szCs w:val="24"/>
        </w:rPr>
        <w:t>3.7 投标文件的编制及份数</w:t>
      </w:r>
      <w:bookmarkEnd w:id="231"/>
    </w:p>
    <w:p>
      <w:pPr>
        <w:spacing w:line="360" w:lineRule="auto"/>
        <w:ind w:firstLine="420" w:firstLineChars="200"/>
        <w:rPr>
          <w:rFonts w:ascii="宋体" w:hAnsi="宋体" w:cs="宋体"/>
          <w:szCs w:val="21"/>
        </w:rPr>
      </w:pPr>
      <w:r>
        <w:rPr>
          <w:rFonts w:hint="eastAsia" w:ascii="宋体" w:hAnsi="宋体" w:cs="宋体"/>
          <w:szCs w:val="21"/>
        </w:rPr>
        <w:t>3.7.1</w:t>
      </w:r>
      <w:r>
        <w:rPr>
          <w:rFonts w:hint="eastAsia" w:ascii="宋体" w:hAnsi="宋体" w:cs="宋体"/>
          <w:u w:val="single"/>
        </w:rPr>
        <w:t>投标文件应按第五章“投标文件格式”进行编写，如有必要，可以增加附页，作为投标文件的组成部分。</w:t>
      </w:r>
    </w:p>
    <w:p>
      <w:pPr>
        <w:spacing w:line="400" w:lineRule="exact"/>
        <w:ind w:firstLine="420" w:firstLineChars="200"/>
        <w:rPr>
          <w:rFonts w:ascii="宋体" w:hAnsi="宋体" w:cs="宋体"/>
          <w:szCs w:val="21"/>
        </w:rPr>
      </w:pPr>
      <w:r>
        <w:rPr>
          <w:rFonts w:hint="eastAsia" w:ascii="宋体" w:hAnsi="宋体" w:cs="宋体"/>
          <w:szCs w:val="21"/>
        </w:rPr>
        <w:t>3.7.2</w:t>
      </w:r>
      <w:r>
        <w:rPr>
          <w:rFonts w:hint="eastAsia" w:ascii="宋体" w:hAnsi="宋体" w:cs="宋体"/>
          <w:szCs w:val="21"/>
          <w:u w:val="single"/>
        </w:rPr>
        <w:t>投标文件的份数按投标人须知前附表规定。</w:t>
      </w:r>
    </w:p>
    <w:p>
      <w:pPr>
        <w:spacing w:line="400" w:lineRule="exact"/>
        <w:ind w:firstLine="422" w:firstLineChars="200"/>
        <w:rPr>
          <w:rFonts w:ascii="宋体" w:hAnsi="宋体" w:cs="宋体"/>
          <w:b/>
        </w:rPr>
      </w:pPr>
      <w:r>
        <w:rPr>
          <w:rFonts w:hint="eastAsia" w:ascii="宋体" w:hAnsi="宋体" w:cs="宋体"/>
          <w:b/>
        </w:rPr>
        <w:t>3.7.3 投标文件编制要求：</w:t>
      </w:r>
    </w:p>
    <w:p>
      <w:pPr>
        <w:spacing w:line="400" w:lineRule="exact"/>
        <w:ind w:firstLine="420" w:firstLineChars="200"/>
        <w:rPr>
          <w:rFonts w:ascii="宋体" w:hAnsi="宋体" w:cs="宋体"/>
          <w:u w:val="single"/>
        </w:rPr>
      </w:pPr>
      <w:r>
        <w:rPr>
          <w:rFonts w:hint="eastAsia" w:ascii="宋体" w:hAnsi="宋体" w:cs="宋体"/>
          <w:u w:val="single"/>
        </w:rPr>
        <w:t>（1）</w:t>
      </w:r>
      <w:r>
        <w:rPr>
          <w:rFonts w:hint="eastAsia" w:ascii="宋体" w:hAnsi="宋体" w:cs="宋体"/>
          <w:b/>
          <w:u w:val="single"/>
        </w:rPr>
        <w:t>勘察设计技术方案投标文件要求按本须知第3.1.2（2）款的要求；</w:t>
      </w:r>
      <w:r>
        <w:rPr>
          <w:rFonts w:hint="eastAsia" w:ascii="宋体" w:hAnsi="宋体" w:cs="宋体"/>
          <w:u w:val="single"/>
        </w:rPr>
        <w:t>其他投标文件应用不褪色的材料书写或打印。投标人的法定代表人授权代理人签字</w:t>
      </w:r>
      <w:r>
        <w:rPr>
          <w:rFonts w:hint="eastAsia" w:ascii="宋体" w:hAnsi="宋体" w:cs="宋体"/>
          <w:szCs w:val="21"/>
          <w:u w:val="single"/>
        </w:rPr>
        <w:t>或盖章</w:t>
      </w:r>
      <w:r>
        <w:rPr>
          <w:rFonts w:hint="eastAsia" w:ascii="宋体" w:hAnsi="宋体" w:cs="宋体"/>
          <w:u w:val="single"/>
        </w:rPr>
        <w:t>的，投标文件应附由法定代表人签署的授权委托书。投标文件应尽量避免涂改、行间插字或删除。如果出现上述情况，改动之处应加盖单位章或由投标人的法定代表人或其授权的代理人签字</w:t>
      </w:r>
      <w:r>
        <w:rPr>
          <w:rFonts w:hint="eastAsia" w:ascii="宋体" w:hAnsi="宋体" w:cs="宋体"/>
          <w:szCs w:val="21"/>
          <w:u w:val="single"/>
        </w:rPr>
        <w:t>或盖章</w:t>
      </w:r>
      <w:r>
        <w:rPr>
          <w:rFonts w:hint="eastAsia" w:ascii="宋体" w:hAnsi="宋体" w:cs="宋体"/>
          <w:u w:val="single"/>
        </w:rPr>
        <w:t>确认。</w:t>
      </w:r>
      <w:r>
        <w:rPr>
          <w:rFonts w:hint="eastAsia" w:ascii="宋体" w:hAnsi="宋体"/>
          <w:b/>
          <w:szCs w:val="21"/>
          <w:u w:val="single"/>
        </w:rPr>
        <w:t>（勘察设计技术方案投标文件除外）</w:t>
      </w:r>
    </w:p>
    <w:p>
      <w:pPr>
        <w:spacing w:line="400" w:lineRule="exact"/>
        <w:ind w:firstLine="420" w:firstLineChars="200"/>
        <w:rPr>
          <w:rFonts w:ascii="宋体" w:hAnsi="宋体" w:cs="宋体"/>
          <w:u w:val="single"/>
        </w:rPr>
      </w:pPr>
      <w:r>
        <w:rPr>
          <w:rFonts w:hint="eastAsia" w:ascii="宋体" w:hAnsi="宋体" w:cs="宋体"/>
          <w:u w:val="single"/>
        </w:rPr>
        <w:t>（2）投标文件正本壹份，副本份数见投标人须知前附表。正本和副本的封面上应清楚地标记“正本”或“副本”的字样。当副本和正本不一致时，以正本为准。</w:t>
      </w:r>
    </w:p>
    <w:p>
      <w:pPr>
        <w:spacing w:line="400" w:lineRule="exact"/>
        <w:ind w:firstLine="420" w:firstLineChars="200"/>
        <w:rPr>
          <w:rFonts w:ascii="宋体" w:hAnsi="宋体" w:cs="宋体"/>
          <w:u w:val="single"/>
        </w:rPr>
      </w:pPr>
      <w:r>
        <w:rPr>
          <w:rFonts w:hint="eastAsia" w:ascii="宋体" w:hAnsi="宋体" w:cs="宋体"/>
          <w:u w:val="single"/>
        </w:rPr>
        <w:t>（3）投标文件的正本与副本应分别装订成册，</w:t>
      </w:r>
      <w:r>
        <w:rPr>
          <w:rFonts w:hint="eastAsia" w:ascii="宋体" w:hAnsi="宋体" w:cs="宋体"/>
          <w:szCs w:val="21"/>
          <w:u w:val="single"/>
        </w:rPr>
        <w:t>各册独立装订的投标文件均采用不易松散的书式装订</w:t>
      </w:r>
      <w:r>
        <w:rPr>
          <w:rFonts w:hint="eastAsia" w:ascii="宋体" w:hAnsi="宋体" w:cs="宋体"/>
          <w:u w:val="single"/>
        </w:rPr>
        <w:t>。</w:t>
      </w:r>
    </w:p>
    <w:p>
      <w:pPr>
        <w:spacing w:line="400" w:lineRule="exact"/>
        <w:ind w:firstLine="420" w:firstLineChars="200"/>
        <w:rPr>
          <w:rFonts w:ascii="宋体" w:hAnsi="宋体" w:cs="宋体"/>
          <w:u w:val="single"/>
        </w:rPr>
      </w:pPr>
      <w:r>
        <w:rPr>
          <w:rFonts w:hint="eastAsia" w:ascii="宋体" w:hAnsi="宋体" w:cs="宋体"/>
          <w:u w:val="single"/>
        </w:rPr>
        <w:t>（4）投标文件的规格：资格审查文件、</w:t>
      </w:r>
      <w:r>
        <w:rPr>
          <w:rFonts w:hint="eastAsia" w:ascii="宋体" w:hAnsi="宋体"/>
          <w:bCs/>
          <w:szCs w:val="21"/>
          <w:u w:val="single"/>
        </w:rPr>
        <w:t>工程总承包实施方案投标文件</w:t>
      </w:r>
      <w:r>
        <w:rPr>
          <w:rFonts w:hint="eastAsia" w:ascii="宋体" w:hAnsi="宋体" w:cs="宋体"/>
          <w:u w:val="single"/>
        </w:rPr>
        <w:t>统一A4印刷本,使用软面书式装订（其中</w:t>
      </w:r>
      <w:r>
        <w:rPr>
          <w:rFonts w:hint="eastAsia" w:ascii="宋体" w:hAnsi="宋体"/>
          <w:bCs/>
          <w:szCs w:val="21"/>
          <w:u w:val="single"/>
        </w:rPr>
        <w:t>工程总承包实施方案投标文件</w:t>
      </w:r>
      <w:r>
        <w:rPr>
          <w:rFonts w:hint="eastAsia" w:ascii="宋体" w:hAnsi="宋体" w:cs="宋体"/>
          <w:u w:val="single"/>
        </w:rPr>
        <w:t>中施工平面布置图、进度计划等可采用A3版幅，装订时折叠成A4版面），纸质封面，封面标明文件题名、投标人单位名称、编制时间，右上角标明正本或副本。</w:t>
      </w:r>
    </w:p>
    <w:p>
      <w:pPr>
        <w:spacing w:line="400" w:lineRule="exact"/>
        <w:ind w:firstLine="420" w:firstLineChars="200"/>
        <w:rPr>
          <w:rFonts w:ascii="宋体" w:hAnsi="宋体" w:cs="宋体"/>
          <w:u w:val="single"/>
        </w:rPr>
      </w:pPr>
      <w:r>
        <w:rPr>
          <w:rFonts w:hint="eastAsia" w:ascii="宋体" w:hAnsi="宋体" w:cs="宋体"/>
          <w:u w:val="single"/>
        </w:rPr>
        <w:t>（5）</w:t>
      </w:r>
      <w:r>
        <w:rPr>
          <w:rFonts w:hint="eastAsia" w:ascii="宋体" w:hAnsi="宋体" w:cs="宋体"/>
          <w:b/>
          <w:szCs w:val="21"/>
          <w:u w:val="single"/>
        </w:rPr>
        <w:t>勘察设计投标文件的规格要求按本须知第3.1.2款之规定。</w:t>
      </w:r>
    </w:p>
    <w:p>
      <w:pPr>
        <w:spacing w:line="400" w:lineRule="exact"/>
        <w:ind w:firstLine="420" w:firstLineChars="200"/>
        <w:rPr>
          <w:rFonts w:ascii="宋体" w:hAnsi="宋体" w:cs="宋体"/>
          <w:u w:val="single"/>
        </w:rPr>
      </w:pPr>
      <w:r>
        <w:rPr>
          <w:rFonts w:hint="eastAsia" w:ascii="宋体" w:hAnsi="宋体" w:cs="宋体"/>
          <w:u w:val="single"/>
        </w:rPr>
        <w:t>（6）投标人投标递交印刷的投标文件时，同时递交内容与投标人打印产生的纸质投标文件一致的电子文件光盘或U盘一套。</w:t>
      </w:r>
    </w:p>
    <w:p>
      <w:pPr>
        <w:spacing w:line="400" w:lineRule="exact"/>
        <w:ind w:firstLine="420" w:firstLineChars="200"/>
        <w:rPr>
          <w:rFonts w:ascii="宋体" w:hAnsi="宋体" w:cs="宋体"/>
          <w:u w:val="single"/>
        </w:rPr>
      </w:pPr>
      <w:r>
        <w:rPr>
          <w:rFonts w:hint="eastAsia" w:ascii="宋体" w:hAnsi="宋体" w:cs="宋体"/>
          <w:u w:val="single"/>
        </w:rPr>
        <w:t>（7）除“勘察设计技术方案投标文件”封面为白色外，其他投标文件的封面均无颜色要求。</w:t>
      </w:r>
    </w:p>
    <w:p>
      <w:pPr>
        <w:spacing w:line="400" w:lineRule="exact"/>
        <w:ind w:firstLine="422" w:firstLineChars="200"/>
        <w:rPr>
          <w:rFonts w:ascii="宋体" w:hAnsi="宋体" w:cs="宋体"/>
          <w:b/>
          <w:szCs w:val="21"/>
          <w:u w:val="single"/>
        </w:rPr>
      </w:pPr>
      <w:r>
        <w:rPr>
          <w:rFonts w:hint="eastAsia" w:ascii="宋体" w:hAnsi="宋体" w:cs="宋体"/>
          <w:b/>
          <w:szCs w:val="21"/>
          <w:u w:val="single"/>
        </w:rPr>
        <w:t>3.7.4 联合体投标时，除联合体共同投标协议书需联合体各方同时盖章，投标申请人声明需联合体相关方按要求独自签字盖章，</w:t>
      </w:r>
      <w:r>
        <w:rPr>
          <w:rFonts w:hint="eastAsia" w:ascii="宋体" w:hAnsi="宋体" w:cs="宋体"/>
          <w:b/>
          <w:u w:val="single"/>
        </w:rPr>
        <w:t>法定代表人证明书及授权委托证明书可由联合体主办方出具，其中“单位”一栏可只填写联合体主办方名称</w:t>
      </w:r>
      <w:r>
        <w:rPr>
          <w:rFonts w:hint="eastAsia" w:ascii="宋体" w:hAnsi="宋体" w:cs="宋体"/>
          <w:b/>
          <w:szCs w:val="21"/>
          <w:u w:val="single"/>
        </w:rPr>
        <w:t>外，投标文件封面及其他内容及落款中的“投标人”应填写联合体各方的单位全称【格式表示为：(主)XXXX公司(成)XXXX公司</w:t>
      </w:r>
      <w:r>
        <w:rPr>
          <w:rFonts w:ascii="宋体" w:hAnsi="宋体"/>
          <w:b/>
          <w:szCs w:val="21"/>
          <w:u w:val="single"/>
        </w:rPr>
        <w:t>(成)XXXX公司(成)XXXX公司</w:t>
      </w:r>
      <w:r>
        <w:rPr>
          <w:rFonts w:hint="eastAsia" w:ascii="宋体" w:hAnsi="宋体" w:cs="宋体"/>
          <w:b/>
          <w:szCs w:val="21"/>
          <w:u w:val="single"/>
        </w:rPr>
        <w:t>】，可由联合体主办方签字或盖章即可。</w:t>
      </w:r>
    </w:p>
    <w:p>
      <w:pPr>
        <w:spacing w:line="360" w:lineRule="auto"/>
        <w:ind w:firstLine="420" w:firstLineChars="200"/>
        <w:rPr>
          <w:rFonts w:ascii="宋体" w:hAnsi="宋体" w:cs="宋体"/>
          <w:szCs w:val="21"/>
        </w:rPr>
      </w:pPr>
    </w:p>
    <w:p>
      <w:pPr>
        <w:pStyle w:val="4"/>
        <w:spacing w:before="0" w:after="0" w:line="360" w:lineRule="auto"/>
        <w:rPr>
          <w:rFonts w:ascii="宋体" w:hAnsi="宋体" w:eastAsia="宋体" w:cs="宋体"/>
          <w:sz w:val="24"/>
          <w:szCs w:val="24"/>
        </w:rPr>
      </w:pPr>
      <w:bookmarkStart w:id="232" w:name="_Toc443505826"/>
      <w:bookmarkStart w:id="233" w:name="_Toc19908"/>
      <w:bookmarkStart w:id="234" w:name="_Toc480225651"/>
      <w:bookmarkStart w:id="235" w:name="_Toc505152690"/>
      <w:r>
        <w:rPr>
          <w:rFonts w:hint="eastAsia" w:ascii="宋体" w:hAnsi="宋体" w:eastAsia="宋体" w:cs="宋体"/>
          <w:sz w:val="24"/>
          <w:szCs w:val="24"/>
        </w:rPr>
        <w:t>4. 投标</w:t>
      </w:r>
      <w:bookmarkEnd w:id="232"/>
      <w:bookmarkEnd w:id="233"/>
      <w:bookmarkEnd w:id="234"/>
      <w:bookmarkEnd w:id="235"/>
    </w:p>
    <w:p>
      <w:pPr>
        <w:pStyle w:val="5"/>
        <w:ind w:firstLine="118"/>
        <w:rPr>
          <w:rFonts w:cs="宋体"/>
          <w:b w:val="0"/>
          <w:color w:val="auto"/>
        </w:rPr>
      </w:pPr>
      <w:bookmarkStart w:id="236" w:name="_Toc357089537"/>
      <w:bookmarkStart w:id="237" w:name="_Toc3091"/>
      <w:bookmarkStart w:id="238" w:name="_Toc362816506"/>
      <w:r>
        <w:rPr>
          <w:rFonts w:hint="eastAsia" w:cs="宋体"/>
          <w:b w:val="0"/>
          <w:color w:val="auto"/>
        </w:rPr>
        <w:t>4.1 投标文件的密封和标记</w:t>
      </w:r>
      <w:bookmarkEnd w:id="236"/>
      <w:bookmarkEnd w:id="237"/>
      <w:bookmarkEnd w:id="238"/>
    </w:p>
    <w:p>
      <w:pPr>
        <w:spacing w:line="400" w:lineRule="exact"/>
        <w:ind w:firstLine="420" w:firstLineChars="200"/>
        <w:rPr>
          <w:rFonts w:ascii="宋体" w:hAnsi="宋体" w:cs="宋体"/>
          <w:u w:val="single"/>
        </w:rPr>
      </w:pPr>
      <w:r>
        <w:rPr>
          <w:rFonts w:hint="eastAsia" w:ascii="宋体" w:hAnsi="宋体" w:cs="宋体"/>
          <w:u w:val="single"/>
        </w:rPr>
        <w:t>4.1.1 投标文件的包封要求；投标人应按以下规定分别独立包封投标文件，独自分开的封包数列于投标人须知前附表第3.7.2款；</w:t>
      </w:r>
    </w:p>
    <w:p>
      <w:pPr>
        <w:spacing w:line="400" w:lineRule="exact"/>
        <w:ind w:firstLine="420" w:firstLineChars="200"/>
        <w:rPr>
          <w:rFonts w:ascii="宋体" w:hAnsi="宋体" w:cs="宋体"/>
          <w:b/>
          <w:u w:val="single"/>
        </w:rPr>
      </w:pPr>
      <w:bookmarkStart w:id="239" w:name="_Toc357089538"/>
      <w:bookmarkStart w:id="240" w:name="_Toc362816507"/>
      <w:r>
        <w:rPr>
          <w:rFonts w:hint="eastAsia" w:ascii="宋体" w:hAnsi="宋体" w:cs="宋体"/>
          <w:u w:val="single"/>
        </w:rPr>
        <w:t>（1）保密信封：保密信封用不透明信封独立密封，外面仅标注“保密信封”字样。</w:t>
      </w:r>
    </w:p>
    <w:p>
      <w:pPr>
        <w:spacing w:line="400" w:lineRule="exact"/>
        <w:ind w:firstLine="420" w:firstLineChars="200"/>
        <w:rPr>
          <w:rFonts w:ascii="宋体" w:hAnsi="宋体" w:cs="宋体"/>
          <w:b/>
          <w:u w:val="single"/>
        </w:rPr>
      </w:pPr>
      <w:r>
        <w:rPr>
          <w:rFonts w:hint="eastAsia" w:ascii="宋体" w:hAnsi="宋体" w:cs="宋体"/>
          <w:u w:val="single"/>
        </w:rPr>
        <w:t>（2）</w:t>
      </w:r>
      <w:r>
        <w:rPr>
          <w:rFonts w:hint="eastAsia" w:ascii="宋体" w:hAnsi="宋体" w:cs="宋体"/>
          <w:b/>
          <w:u w:val="single"/>
        </w:rPr>
        <w:t>勘察设计技术方案投标文件（勘察设计技术方案投标文件采用暗标，不得出现可以辨认投标人及专业技术人员身份的名称、印章、商标、图形等记认符号），</w:t>
      </w:r>
      <w:r>
        <w:rPr>
          <w:rFonts w:hint="eastAsia" w:ascii="宋体" w:hAnsi="宋体" w:cs="宋体"/>
          <w:u w:val="single"/>
        </w:rPr>
        <w:t>文本文件与电子文件一起用不透明包装物包装密封，</w:t>
      </w:r>
      <w:r>
        <w:rPr>
          <w:rFonts w:hint="eastAsia" w:ascii="宋体" w:hAnsi="宋体" w:cs="宋体"/>
          <w:b/>
          <w:u w:val="single"/>
        </w:rPr>
        <w:t>外面仅标注“勘察设计技术方案投标文件”。</w:t>
      </w:r>
    </w:p>
    <w:p>
      <w:pPr>
        <w:spacing w:line="400" w:lineRule="exact"/>
        <w:ind w:firstLine="420" w:firstLineChars="200"/>
        <w:rPr>
          <w:rFonts w:ascii="宋体" w:hAnsi="宋体"/>
          <w:u w:val="single"/>
        </w:rPr>
      </w:pPr>
      <w:r>
        <w:rPr>
          <w:rFonts w:hint="eastAsia" w:ascii="宋体" w:hAnsi="宋体"/>
          <w:u w:val="single"/>
        </w:rPr>
        <w:t>（3）</w:t>
      </w:r>
      <w:r>
        <w:rPr>
          <w:rFonts w:hint="eastAsia" w:ascii="宋体" w:hAnsi="宋体" w:cs="宋体"/>
          <w:u w:val="single"/>
        </w:rPr>
        <w:t>资格审查文件</w:t>
      </w:r>
      <w:r>
        <w:rPr>
          <w:rFonts w:hint="eastAsia" w:ascii="宋体" w:hAnsi="宋体"/>
          <w:szCs w:val="21"/>
          <w:u w:val="single"/>
        </w:rPr>
        <w:t>文本正本、电子文件光盘或U盘（先独自封好）、副本一起包封为一包</w:t>
      </w:r>
      <w:r>
        <w:rPr>
          <w:rFonts w:hint="eastAsia" w:ascii="宋体" w:hAnsi="宋体"/>
          <w:u w:val="single"/>
        </w:rPr>
        <w:t xml:space="preserve">，外面标注“[项目名称] </w:t>
      </w:r>
      <w:r>
        <w:rPr>
          <w:rFonts w:hint="eastAsia" w:ascii="宋体" w:hAnsi="宋体" w:cs="宋体"/>
          <w:u w:val="single"/>
        </w:rPr>
        <w:t>资格审查文件</w:t>
      </w:r>
      <w:r>
        <w:rPr>
          <w:rFonts w:hint="eastAsia" w:ascii="宋体" w:hAnsi="宋体"/>
          <w:u w:val="single"/>
        </w:rPr>
        <w:t>” 字样、投标人名称及加盖投标人公章，并经投标人代表签字或盖章。</w:t>
      </w:r>
    </w:p>
    <w:p>
      <w:pPr>
        <w:spacing w:line="400" w:lineRule="exact"/>
        <w:ind w:firstLine="420" w:firstLineChars="200"/>
        <w:rPr>
          <w:rFonts w:ascii="宋体" w:hAnsi="宋体"/>
          <w:u w:val="single"/>
        </w:rPr>
      </w:pPr>
      <w:r>
        <w:rPr>
          <w:rFonts w:hint="eastAsia" w:ascii="宋体" w:hAnsi="宋体"/>
          <w:u w:val="single"/>
        </w:rPr>
        <w:t>（4）</w:t>
      </w:r>
      <w:r>
        <w:rPr>
          <w:rFonts w:hint="eastAsia" w:ascii="宋体" w:hAnsi="宋体"/>
          <w:bCs/>
          <w:szCs w:val="21"/>
          <w:u w:val="single"/>
        </w:rPr>
        <w:t>工程总承包实施方案投标文件</w:t>
      </w:r>
      <w:r>
        <w:rPr>
          <w:rFonts w:hint="eastAsia" w:ascii="宋体" w:hAnsi="宋体"/>
          <w:szCs w:val="21"/>
          <w:u w:val="single"/>
        </w:rPr>
        <w:t>文本正本、电子文件光盘或U盘（先独自封好）、副本一起包封为一包</w:t>
      </w:r>
      <w:r>
        <w:rPr>
          <w:rFonts w:hint="eastAsia" w:ascii="宋体" w:hAnsi="宋体"/>
          <w:u w:val="single"/>
        </w:rPr>
        <w:t xml:space="preserve">，外面标注“[项目名称] </w:t>
      </w:r>
      <w:r>
        <w:rPr>
          <w:rFonts w:hint="eastAsia" w:ascii="宋体" w:hAnsi="宋体"/>
          <w:bCs/>
          <w:szCs w:val="21"/>
          <w:u w:val="single"/>
        </w:rPr>
        <w:t>工程总承包实施方案投标文件</w:t>
      </w:r>
      <w:r>
        <w:rPr>
          <w:rFonts w:hint="eastAsia" w:ascii="宋体" w:hAnsi="宋体"/>
          <w:u w:val="single"/>
        </w:rPr>
        <w:t>” 字样、投标人名称及加盖投标人公章，并经投标人代表签字或盖章。</w:t>
      </w:r>
    </w:p>
    <w:p>
      <w:pPr>
        <w:spacing w:line="400" w:lineRule="exact"/>
        <w:ind w:firstLine="420" w:firstLineChars="200"/>
        <w:rPr>
          <w:rFonts w:ascii="宋体" w:hAnsi="宋体"/>
          <w:u w:val="single"/>
        </w:rPr>
      </w:pPr>
      <w:r>
        <w:rPr>
          <w:rFonts w:hint="eastAsia" w:ascii="宋体" w:hAnsi="宋体"/>
          <w:u w:val="single"/>
        </w:rPr>
        <w:t>4.1.2投标文件的密封要求：投标人应确保投标文件密闭封装，外包装材料不应留有可在包封后添加或抽取投标文件的空隙。</w:t>
      </w:r>
    </w:p>
    <w:p>
      <w:pPr>
        <w:spacing w:line="400" w:lineRule="exact"/>
        <w:ind w:firstLine="420" w:firstLineChars="200"/>
        <w:rPr>
          <w:rFonts w:ascii="宋体" w:hAnsi="宋体"/>
        </w:rPr>
      </w:pPr>
      <w:r>
        <w:rPr>
          <w:rFonts w:hint="eastAsia" w:ascii="宋体" w:hAnsi="宋体"/>
          <w:u w:val="single"/>
        </w:rPr>
        <w:t>4.1.3  接收投标文件时，如果包封上没有按上述规定密封的，招标人予以拒绝，并退还给投标人。</w:t>
      </w:r>
    </w:p>
    <w:p>
      <w:pPr>
        <w:pStyle w:val="5"/>
        <w:tabs>
          <w:tab w:val="left" w:pos="4200"/>
        </w:tabs>
        <w:ind w:firstLine="118"/>
        <w:rPr>
          <w:rFonts w:cs="宋体"/>
          <w:color w:val="auto"/>
        </w:rPr>
      </w:pPr>
      <w:bookmarkStart w:id="241" w:name="_Toc30813"/>
      <w:r>
        <w:rPr>
          <w:rFonts w:hint="eastAsia" w:cs="宋体"/>
          <w:color w:val="auto"/>
        </w:rPr>
        <w:t>4.2 投标文件的递交</w:t>
      </w:r>
      <w:bookmarkEnd w:id="239"/>
      <w:bookmarkEnd w:id="240"/>
      <w:r>
        <w:rPr>
          <w:rFonts w:hint="eastAsia" w:cs="宋体"/>
          <w:color w:val="auto"/>
        </w:rPr>
        <w:t>、封存、投标登记</w:t>
      </w:r>
      <w:bookmarkEnd w:id="241"/>
    </w:p>
    <w:p>
      <w:pPr>
        <w:spacing w:line="400" w:lineRule="exact"/>
        <w:ind w:firstLine="420" w:firstLineChars="200"/>
        <w:rPr>
          <w:rFonts w:ascii="宋体" w:hAnsi="宋体" w:cs="宋体"/>
          <w:u w:val="single"/>
        </w:rPr>
      </w:pPr>
      <w:r>
        <w:rPr>
          <w:rFonts w:hint="eastAsia" w:ascii="宋体" w:hAnsi="宋体" w:cs="宋体"/>
        </w:rPr>
        <w:t xml:space="preserve">4.2.1 </w:t>
      </w:r>
      <w:r>
        <w:rPr>
          <w:rFonts w:hint="eastAsia" w:ascii="宋体" w:hAnsi="宋体" w:cs="宋体"/>
          <w:u w:val="single"/>
        </w:rPr>
        <w:t>投标人应按投标人须知前附表所规定的时间和地点向招标人</w:t>
      </w:r>
      <w:r>
        <w:rPr>
          <w:rFonts w:hint="eastAsia" w:ascii="宋体" w:hAnsi="宋体" w:cs="宋体"/>
          <w:szCs w:val="21"/>
          <w:u w:val="single"/>
        </w:rPr>
        <w:t>递交投标文件</w:t>
      </w:r>
      <w:r>
        <w:rPr>
          <w:rFonts w:hint="eastAsia" w:ascii="宋体" w:hAnsi="宋体" w:cs="宋体"/>
          <w:u w:val="single"/>
        </w:rPr>
        <w:t>（包括资格审查文件、保密信封、勘察设计技术方案投标文件</w:t>
      </w:r>
      <w:r>
        <w:rPr>
          <w:rFonts w:hint="eastAsia" w:ascii="宋体" w:hAnsi="宋体" w:cs="宋体"/>
          <w:bCs/>
          <w:u w:val="single"/>
        </w:rPr>
        <w:t>、</w:t>
      </w:r>
      <w:r>
        <w:rPr>
          <w:rFonts w:hint="eastAsia" w:ascii="宋体" w:hAnsi="宋体"/>
          <w:bCs/>
          <w:szCs w:val="21"/>
          <w:u w:val="single"/>
        </w:rPr>
        <w:t>工程总承包实施方案投标文件</w:t>
      </w:r>
      <w:r>
        <w:rPr>
          <w:rFonts w:hint="eastAsia" w:ascii="宋体" w:hAnsi="宋体" w:cs="宋体"/>
          <w:u w:val="single"/>
        </w:rPr>
        <w:t>）。</w:t>
      </w:r>
    </w:p>
    <w:p>
      <w:pPr>
        <w:spacing w:line="400" w:lineRule="exact"/>
        <w:ind w:firstLine="420" w:firstLineChars="200"/>
        <w:rPr>
          <w:rFonts w:ascii="宋体" w:hAnsi="宋体" w:cs="宋体"/>
        </w:rPr>
      </w:pPr>
      <w:r>
        <w:rPr>
          <w:rFonts w:hint="eastAsia" w:ascii="宋体" w:hAnsi="宋体" w:cs="宋体"/>
        </w:rPr>
        <w:t>4.2.2所有投标文件密封于广州公共资源交易中心黄埔交易部封标室，开标前，在广州公共资源交易中心黄埔交易部见证下，由招标人或招标代理取出所有投标文件。全体投标人应见证封标过程，如投标人不参加见证封标过程，视同认可投标文件的封存过程与结果。</w:t>
      </w:r>
    </w:p>
    <w:p>
      <w:pPr>
        <w:spacing w:line="400" w:lineRule="exact"/>
        <w:ind w:firstLine="420" w:firstLineChars="200"/>
        <w:rPr>
          <w:rFonts w:ascii="宋体" w:hAnsi="宋体" w:cs="宋体"/>
        </w:rPr>
      </w:pPr>
      <w:r>
        <w:rPr>
          <w:rFonts w:hint="eastAsia" w:ascii="宋体" w:hAnsi="宋体" w:cs="宋体"/>
        </w:rPr>
        <w:t>4.2.3 除投标人须知前附表另有规定外，投标人所递交的投标文件不予退还。</w:t>
      </w:r>
    </w:p>
    <w:p>
      <w:pPr>
        <w:spacing w:line="400" w:lineRule="exact"/>
        <w:ind w:firstLine="422" w:firstLineChars="200"/>
        <w:rPr>
          <w:rFonts w:ascii="宋体" w:hAnsi="宋体" w:cs="宋体"/>
          <w:b/>
          <w:u w:val="single"/>
        </w:rPr>
      </w:pPr>
      <w:r>
        <w:rPr>
          <w:rFonts w:hint="eastAsia" w:ascii="宋体" w:hAnsi="宋体" w:cs="宋体"/>
          <w:b/>
          <w:u w:val="single"/>
        </w:rPr>
        <w:t>4.2.4 若出现以下情况，招标人将拒绝接收投标文件：</w:t>
      </w:r>
    </w:p>
    <w:p>
      <w:pPr>
        <w:spacing w:line="400" w:lineRule="exact"/>
        <w:ind w:firstLine="420" w:firstLineChars="200"/>
        <w:rPr>
          <w:rFonts w:ascii="宋体" w:hAnsi="宋体" w:cs="宋体"/>
          <w:u w:val="single"/>
        </w:rPr>
      </w:pPr>
      <w:r>
        <w:rPr>
          <w:rFonts w:hint="eastAsia" w:ascii="宋体" w:hAnsi="宋体" w:cs="宋体"/>
          <w:u w:val="single"/>
        </w:rPr>
        <w:t>（1）在投标截止期后逾期或未在指定地点递交投标文件的；</w:t>
      </w:r>
    </w:p>
    <w:p>
      <w:pPr>
        <w:spacing w:line="400" w:lineRule="exact"/>
        <w:ind w:firstLine="420" w:firstLineChars="200"/>
        <w:rPr>
          <w:rFonts w:ascii="宋体" w:hAnsi="宋体" w:cs="宋体"/>
          <w:u w:val="single"/>
        </w:rPr>
      </w:pPr>
      <w:r>
        <w:rPr>
          <w:rFonts w:hint="eastAsia" w:ascii="宋体" w:hAnsi="宋体" w:cs="宋体"/>
          <w:u w:val="single"/>
        </w:rPr>
        <w:t>（2）投标文件未按招标文件要求密封的；</w:t>
      </w:r>
    </w:p>
    <w:p>
      <w:pPr>
        <w:spacing w:line="400" w:lineRule="exact"/>
        <w:ind w:firstLine="420" w:firstLineChars="200"/>
        <w:rPr>
          <w:rFonts w:ascii="宋体" w:hAnsi="宋体" w:cs="宋体"/>
          <w:u w:val="single"/>
        </w:rPr>
      </w:pPr>
      <w:r>
        <w:rPr>
          <w:rFonts w:hint="eastAsia" w:ascii="宋体" w:hAnsi="宋体" w:cs="宋体"/>
          <w:u w:val="single"/>
        </w:rPr>
        <w:t>（3）在投标截止期前，法定代表人提交投标文件，未同时提交本人身份证和法定代表人证明书原件，或委托代理人提交投标文件，未同时提交本人身份证、法定代表人证明书原件和法定代表人授权委托证明书原件的；</w:t>
      </w:r>
    </w:p>
    <w:p>
      <w:pPr>
        <w:spacing w:line="400" w:lineRule="exact"/>
        <w:ind w:firstLine="420" w:firstLineChars="200"/>
        <w:rPr>
          <w:rFonts w:ascii="宋体" w:hAnsi="宋体" w:cs="宋体"/>
          <w:u w:val="single"/>
        </w:rPr>
      </w:pPr>
      <w:r>
        <w:rPr>
          <w:rFonts w:hint="eastAsia" w:ascii="宋体" w:hAnsi="宋体" w:cs="宋体"/>
          <w:u w:val="single"/>
        </w:rPr>
        <w:t>4.2.5投标截止前，招标人拒绝接收符合条件的投标文件，投标人可向招标监督机构投诉。</w:t>
      </w:r>
    </w:p>
    <w:p>
      <w:pPr>
        <w:spacing w:line="400" w:lineRule="exact"/>
        <w:ind w:firstLine="420" w:firstLineChars="200"/>
        <w:rPr>
          <w:rFonts w:ascii="宋体" w:hAnsi="宋体" w:cs="宋体"/>
          <w:szCs w:val="21"/>
          <w:u w:val="single"/>
        </w:rPr>
      </w:pPr>
      <w:r>
        <w:rPr>
          <w:rFonts w:hint="eastAsia" w:ascii="宋体" w:hAnsi="宋体" w:cs="宋体"/>
          <w:u w:val="single"/>
        </w:rPr>
        <w:t>4.2.6到投标截止时间止，若收到的投标文件少于3家的，本项目招标失败，将依法重新招标</w:t>
      </w:r>
      <w:r>
        <w:rPr>
          <w:rFonts w:hint="eastAsia" w:ascii="宋体" w:hAnsi="宋体" w:cs="宋体"/>
          <w:szCs w:val="21"/>
          <w:u w:val="single"/>
        </w:rPr>
        <w:t>。</w:t>
      </w:r>
    </w:p>
    <w:p>
      <w:pPr>
        <w:pStyle w:val="5"/>
        <w:ind w:firstLine="118"/>
        <w:rPr>
          <w:rFonts w:cs="宋体"/>
          <w:color w:val="auto"/>
        </w:rPr>
      </w:pPr>
      <w:bookmarkStart w:id="242" w:name="_Toc357089539"/>
      <w:bookmarkStart w:id="243" w:name="_Toc362816508"/>
      <w:bookmarkStart w:id="244" w:name="_Toc29005"/>
      <w:r>
        <w:rPr>
          <w:rFonts w:hint="eastAsia" w:cs="宋体"/>
          <w:color w:val="auto"/>
        </w:rPr>
        <w:t>4.3 投标文件的修改与撤回</w:t>
      </w:r>
      <w:bookmarkEnd w:id="242"/>
      <w:bookmarkEnd w:id="243"/>
      <w:bookmarkEnd w:id="244"/>
    </w:p>
    <w:p>
      <w:pPr>
        <w:spacing w:line="400" w:lineRule="exact"/>
        <w:ind w:firstLine="420" w:firstLineChars="200"/>
        <w:rPr>
          <w:rFonts w:ascii="宋体" w:hAnsi="宋体" w:cs="宋体"/>
        </w:rPr>
      </w:pPr>
      <w:r>
        <w:rPr>
          <w:rFonts w:hint="eastAsia" w:ascii="宋体" w:hAnsi="宋体" w:cs="宋体"/>
        </w:rPr>
        <w:t>4.3.1 在投标人须知前附表第4.2.1项规定的投标截止时间前，投标人可以修改或撤回已递交的投标文件，但应以书面形式通知招标人。</w:t>
      </w:r>
    </w:p>
    <w:p>
      <w:pPr>
        <w:spacing w:line="400" w:lineRule="exact"/>
        <w:ind w:firstLine="420" w:firstLineChars="200"/>
        <w:rPr>
          <w:rFonts w:ascii="宋体" w:hAnsi="宋体" w:cs="宋体"/>
        </w:rPr>
      </w:pPr>
      <w:r>
        <w:rPr>
          <w:rFonts w:hint="eastAsia" w:ascii="宋体" w:hAnsi="宋体" w:cs="宋体"/>
        </w:rPr>
        <w:t>4.3.2 投标人修改或撤回已递交投标文件的书面通知应按照本章第3.7.3项的要求签字或盖章。招标人收到书面通知后，向投标人出具签收凭证。</w:t>
      </w:r>
    </w:p>
    <w:p>
      <w:pPr>
        <w:spacing w:line="400" w:lineRule="exact"/>
        <w:ind w:firstLine="420" w:firstLineChars="200"/>
        <w:rPr>
          <w:rFonts w:ascii="宋体" w:hAnsi="宋体" w:cs="宋体"/>
        </w:rPr>
      </w:pPr>
      <w:r>
        <w:rPr>
          <w:rFonts w:hint="eastAsia" w:ascii="宋体" w:hAnsi="宋体" w:cs="宋体"/>
        </w:rPr>
        <w:t>4.3.3 投标人撤回投标文件的，招标人自收到投标人书面撤回通知之日起5日内退还已收取的投标担保。</w:t>
      </w:r>
    </w:p>
    <w:p>
      <w:pPr>
        <w:spacing w:line="400" w:lineRule="exact"/>
        <w:ind w:firstLine="420" w:firstLineChars="200"/>
        <w:rPr>
          <w:rFonts w:ascii="宋体" w:hAnsi="宋体" w:cs="宋体"/>
        </w:rPr>
      </w:pPr>
      <w:r>
        <w:rPr>
          <w:rFonts w:hint="eastAsia" w:ascii="宋体" w:hAnsi="宋体" w:cs="宋体"/>
        </w:rPr>
        <w:t>4.3.4 修改的内容为投标文件的组成部分。修改的投标文件应按照本章第3条、第4条规定进行编制、密封、标记和递交，并标明“修改”字样。</w:t>
      </w:r>
    </w:p>
    <w:p>
      <w:pPr>
        <w:spacing w:line="400" w:lineRule="exact"/>
        <w:ind w:firstLine="420" w:firstLineChars="200"/>
        <w:rPr>
          <w:rFonts w:ascii="宋体" w:hAnsi="宋体" w:cs="宋体"/>
          <w:u w:val="single"/>
        </w:rPr>
      </w:pPr>
      <w:r>
        <w:rPr>
          <w:rFonts w:hint="eastAsia" w:ascii="宋体" w:hAnsi="宋体" w:cs="宋体"/>
          <w:u w:val="single"/>
        </w:rPr>
        <w:t>4.3.5 在投标截止时间之后，投标人不得补充、修改和更换投标文件。</w:t>
      </w:r>
    </w:p>
    <w:p>
      <w:pPr>
        <w:spacing w:line="400" w:lineRule="exact"/>
        <w:ind w:firstLine="420" w:firstLineChars="200"/>
        <w:rPr>
          <w:rFonts w:ascii="宋体" w:hAnsi="宋体" w:cs="宋体"/>
          <w:u w:val="single"/>
        </w:rPr>
      </w:pPr>
      <w:r>
        <w:rPr>
          <w:rFonts w:hint="eastAsia" w:ascii="宋体" w:hAnsi="宋体" w:cs="宋体"/>
          <w:u w:val="single"/>
        </w:rPr>
        <w:t>4.3.6 在投标截止后，投标人在投标文件格式中规定的有效期终止日前，投标人不能撤回投标文件，否则其投标担保将被没收，且招标人有权就其撤回行为报告政府主管部门载入不良信用记录。</w:t>
      </w:r>
    </w:p>
    <w:p>
      <w:pPr>
        <w:pStyle w:val="4"/>
        <w:spacing w:before="0" w:after="0" w:line="360" w:lineRule="auto"/>
        <w:rPr>
          <w:rFonts w:ascii="宋体" w:hAnsi="宋体" w:eastAsia="宋体" w:cs="宋体"/>
          <w:sz w:val="24"/>
          <w:szCs w:val="24"/>
        </w:rPr>
      </w:pPr>
      <w:bookmarkStart w:id="245" w:name="_Toc480225652"/>
      <w:bookmarkStart w:id="246" w:name="_Toc505152691"/>
      <w:bookmarkStart w:id="247" w:name="_Toc443505827"/>
      <w:bookmarkStart w:id="248" w:name="_Toc29380"/>
      <w:r>
        <w:rPr>
          <w:rFonts w:hint="eastAsia" w:ascii="宋体" w:hAnsi="宋体" w:eastAsia="宋体" w:cs="宋体"/>
          <w:sz w:val="24"/>
          <w:szCs w:val="24"/>
        </w:rPr>
        <w:t>5. 开标</w:t>
      </w:r>
      <w:bookmarkEnd w:id="245"/>
      <w:bookmarkEnd w:id="246"/>
      <w:bookmarkEnd w:id="247"/>
      <w:bookmarkEnd w:id="248"/>
    </w:p>
    <w:p>
      <w:pPr>
        <w:pStyle w:val="5"/>
        <w:spacing w:before="0" w:after="0" w:line="360" w:lineRule="auto"/>
        <w:ind w:firstLine="0" w:firstLineChars="0"/>
        <w:rPr>
          <w:rFonts w:cs="宋体"/>
          <w:color w:val="auto"/>
          <w:sz w:val="21"/>
          <w:szCs w:val="21"/>
        </w:rPr>
      </w:pPr>
      <w:bookmarkStart w:id="249" w:name="_Toc30842"/>
      <w:r>
        <w:rPr>
          <w:rFonts w:hint="eastAsia" w:cs="宋体"/>
          <w:color w:val="auto"/>
          <w:sz w:val="21"/>
          <w:szCs w:val="21"/>
        </w:rPr>
        <w:t>5.1 开标时间和地点</w:t>
      </w:r>
      <w:bookmarkEnd w:id="249"/>
    </w:p>
    <w:p>
      <w:pPr>
        <w:spacing w:line="400" w:lineRule="exact"/>
        <w:ind w:firstLine="420" w:firstLineChars="200"/>
        <w:rPr>
          <w:rFonts w:ascii="宋体" w:hAnsi="宋体" w:cs="宋体"/>
        </w:rPr>
      </w:pPr>
      <w:r>
        <w:rPr>
          <w:rFonts w:hint="eastAsia" w:ascii="宋体" w:hAnsi="宋体" w:cs="宋体"/>
        </w:rPr>
        <w:t>招标人在投标人须知前附表5.1规定的开标时间和地点公开开标，并邀请所有投标人的法定代表人或其委托代理人准时参加。投标人（法定代表人或其委托代理人）可自行决定是否参加开标。投标人不参加的，视为认可开标过程及结果。</w:t>
      </w:r>
    </w:p>
    <w:p>
      <w:pPr>
        <w:pStyle w:val="5"/>
        <w:ind w:firstLine="118"/>
        <w:rPr>
          <w:rFonts w:cs="宋体"/>
          <w:color w:val="auto"/>
          <w:u w:val="single"/>
        </w:rPr>
      </w:pPr>
      <w:bookmarkStart w:id="250" w:name="_Toc7222"/>
      <w:r>
        <w:rPr>
          <w:rFonts w:hint="eastAsia" w:cs="宋体"/>
          <w:color w:val="auto"/>
          <w:u w:val="single"/>
        </w:rPr>
        <w:t>5.2 开标和评标程序</w:t>
      </w:r>
      <w:bookmarkEnd w:id="250"/>
    </w:p>
    <w:p>
      <w:pPr>
        <w:spacing w:line="360" w:lineRule="auto"/>
        <w:ind w:firstLine="457" w:firstLineChars="218"/>
        <w:rPr>
          <w:rFonts w:ascii="宋体" w:hAnsi="宋体" w:cs="宋体"/>
          <w:szCs w:val="21"/>
        </w:rPr>
      </w:pPr>
      <w:r>
        <w:rPr>
          <w:rFonts w:hint="eastAsia" w:ascii="宋体" w:hAnsi="宋体" w:cs="宋体"/>
          <w:szCs w:val="21"/>
          <w:u w:val="single"/>
        </w:rPr>
        <w:t>5.2.1 招标人按投标人须知前附表第5.1款所规定的时间和地点公开开标，并邀请所有投标人参加。截标后，开标开始时间因故推迟的，</w:t>
      </w:r>
      <w:r>
        <w:rPr>
          <w:rFonts w:hint="eastAsia" w:ascii="宋体" w:hAnsi="宋体" w:cs="宋体"/>
          <w:szCs w:val="21"/>
          <w:shd w:val="clear" w:color="auto" w:fill="FFFFFF"/>
        </w:rPr>
        <w:t>相关评标信息仍以原递交投标文件截止时间的信息为准</w:t>
      </w:r>
      <w:r>
        <w:rPr>
          <w:rFonts w:hint="eastAsia" w:ascii="宋体" w:hAnsi="宋体" w:cs="宋体"/>
          <w:szCs w:val="21"/>
        </w:rPr>
        <w:t>。</w:t>
      </w:r>
    </w:p>
    <w:p>
      <w:pPr>
        <w:spacing w:line="360" w:lineRule="auto"/>
        <w:ind w:firstLine="457" w:firstLineChars="218"/>
        <w:rPr>
          <w:rFonts w:ascii="宋体" w:hAnsi="宋体" w:cs="宋体"/>
          <w:szCs w:val="21"/>
          <w:u w:val="single"/>
        </w:rPr>
      </w:pPr>
      <w:r>
        <w:rPr>
          <w:rFonts w:hint="eastAsia" w:ascii="宋体" w:hAnsi="宋体" w:cs="宋体"/>
          <w:szCs w:val="21"/>
          <w:u w:val="single"/>
        </w:rPr>
        <w:t>5.2.2 按规定提交合格的撤回通知的投标文件不予开封，并退回给投标人。</w:t>
      </w:r>
    </w:p>
    <w:p>
      <w:pPr>
        <w:spacing w:line="360" w:lineRule="auto"/>
        <w:ind w:firstLine="457" w:firstLineChars="218"/>
        <w:rPr>
          <w:rFonts w:ascii="宋体" w:hAnsi="宋体" w:cs="宋体"/>
          <w:szCs w:val="21"/>
          <w:u w:val="single"/>
        </w:rPr>
      </w:pPr>
      <w:r>
        <w:rPr>
          <w:rFonts w:hint="eastAsia" w:ascii="宋体" w:hAnsi="宋体" w:cs="宋体"/>
          <w:szCs w:val="21"/>
          <w:u w:val="single"/>
        </w:rPr>
        <w:t>5.2.3 开标前，在广州公共资源交易中心工作人员的见证下，由招标人或招标代理解封、取出所有的投标文件。全体投标人应见证解封、取出投标文件过程,如投标人不参加见证解封、取出投标文件过程，视同认可投标文件的解封、取出过程与结果。</w:t>
      </w:r>
    </w:p>
    <w:p>
      <w:pPr>
        <w:spacing w:line="360" w:lineRule="auto"/>
        <w:ind w:firstLine="457" w:firstLineChars="218"/>
        <w:rPr>
          <w:rFonts w:ascii="宋体" w:hAnsi="宋体" w:cs="宋体"/>
          <w:szCs w:val="21"/>
          <w:u w:val="single"/>
        </w:rPr>
      </w:pPr>
      <w:r>
        <w:rPr>
          <w:rFonts w:hint="eastAsia" w:ascii="宋体" w:hAnsi="宋体" w:cs="宋体"/>
          <w:szCs w:val="21"/>
          <w:u w:val="single"/>
        </w:rPr>
        <w:t>5.2.4 开标细则</w:t>
      </w:r>
    </w:p>
    <w:p>
      <w:pPr>
        <w:spacing w:line="360" w:lineRule="auto"/>
        <w:ind w:firstLine="457" w:firstLineChars="218"/>
        <w:rPr>
          <w:rFonts w:ascii="宋体" w:hAnsi="宋体" w:cs="宋体"/>
          <w:szCs w:val="21"/>
          <w:u w:val="single"/>
        </w:rPr>
      </w:pPr>
      <w:r>
        <w:rPr>
          <w:rFonts w:hint="eastAsia" w:ascii="宋体" w:hAnsi="宋体" w:cs="宋体"/>
          <w:szCs w:val="21"/>
          <w:u w:val="single"/>
        </w:rPr>
        <w:t>（1）开标由招标人或委托招标代理单位主持。</w:t>
      </w:r>
    </w:p>
    <w:p>
      <w:pPr>
        <w:spacing w:line="360" w:lineRule="auto"/>
        <w:ind w:firstLine="457" w:firstLineChars="218"/>
        <w:rPr>
          <w:rFonts w:ascii="宋体" w:hAnsi="宋体" w:cs="宋体"/>
          <w:szCs w:val="21"/>
          <w:u w:val="single"/>
        </w:rPr>
      </w:pPr>
      <w:r>
        <w:rPr>
          <w:rFonts w:hint="eastAsia" w:ascii="宋体" w:hAnsi="宋体" w:cs="宋体"/>
          <w:szCs w:val="21"/>
          <w:u w:val="single"/>
        </w:rPr>
        <w:t>（2）由投标人或其推选的代表检查投标文件的包封、标记和密封情况，也可以由招标人委托的公证机构检查并公证。</w:t>
      </w:r>
    </w:p>
    <w:p>
      <w:pPr>
        <w:spacing w:line="360" w:lineRule="auto"/>
        <w:ind w:firstLine="457" w:firstLineChars="218"/>
        <w:rPr>
          <w:rFonts w:ascii="宋体" w:hAnsi="宋体" w:cs="宋体"/>
          <w:szCs w:val="21"/>
          <w:u w:val="single"/>
        </w:rPr>
      </w:pPr>
      <w:r>
        <w:rPr>
          <w:rFonts w:hint="eastAsia" w:ascii="宋体" w:hAnsi="宋体" w:cs="宋体"/>
          <w:szCs w:val="21"/>
          <w:u w:val="single"/>
        </w:rPr>
        <w:t>（3）资格审查文件、工程总承包实施方案投标文件同时公开开标；</w:t>
      </w:r>
    </w:p>
    <w:p>
      <w:pPr>
        <w:spacing w:line="360" w:lineRule="auto"/>
        <w:ind w:firstLine="457" w:firstLineChars="218"/>
        <w:rPr>
          <w:rFonts w:ascii="宋体" w:hAnsi="宋体" w:cs="宋体"/>
          <w:szCs w:val="21"/>
          <w:u w:val="single"/>
        </w:rPr>
      </w:pPr>
      <w:r>
        <w:rPr>
          <w:rFonts w:hint="eastAsia" w:ascii="宋体" w:hAnsi="宋体" w:cs="宋体"/>
          <w:szCs w:val="21"/>
          <w:u w:val="single"/>
        </w:rPr>
        <w:t>（4）经确认无误后，由招标人或招标代理机构在交易中心见证下当众拆封各投标人递交的资格审查文件、工程总承包实施方案投标文件。开标时宣读下列内容，并予以记录，记录提交评标委员会评审：</w:t>
      </w:r>
    </w:p>
    <w:p>
      <w:pPr>
        <w:spacing w:line="360" w:lineRule="auto"/>
        <w:ind w:firstLine="457" w:firstLineChars="218"/>
        <w:rPr>
          <w:rFonts w:ascii="宋体" w:hAnsi="宋体" w:cs="宋体"/>
          <w:szCs w:val="21"/>
          <w:u w:val="single"/>
        </w:rPr>
      </w:pPr>
      <w:r>
        <w:rPr>
          <w:rFonts w:hint="eastAsia" w:ascii="宋体" w:hAnsi="宋体" w:cs="宋体"/>
          <w:szCs w:val="21"/>
          <w:u w:val="single"/>
        </w:rPr>
        <w:t>开标时，宣读a、投标人名称；b、标书密封情况；c、有无法定代表人证明书及授权委托证明书；d、投标担保递交情况；e、投标书；f、总工期；g、质量标准；h、项目负责人姓名；i、设计负责人姓名；j、投标总报价等主要内容以及开标记录表中的其他必要内容。招标人或招标代理对开标过程进行记录，并存档备查，投标人在开标记录上签字。</w:t>
      </w:r>
    </w:p>
    <w:p>
      <w:pPr>
        <w:spacing w:line="360" w:lineRule="auto"/>
        <w:ind w:firstLine="457" w:firstLineChars="218"/>
        <w:rPr>
          <w:rFonts w:ascii="宋体" w:hAnsi="宋体" w:cs="宋体"/>
          <w:szCs w:val="21"/>
          <w:u w:val="single"/>
        </w:rPr>
      </w:pPr>
      <w:r>
        <w:rPr>
          <w:rFonts w:hint="eastAsia" w:ascii="宋体" w:hAnsi="宋体" w:cs="宋体"/>
          <w:szCs w:val="21"/>
          <w:u w:val="single"/>
        </w:rPr>
        <w:t>勘察设计技术方案投标文件（勘察设计技术方案投标文件及保密信封）开标时不得启封，送达评标地点后，由工作人员进行编号并登记记录。保密信封在揭晓设计文件评审结果时开启（</w:t>
      </w:r>
      <w:r>
        <w:rPr>
          <w:rFonts w:hint="eastAsia" w:ascii="宋体" w:hAnsi="宋体" w:cs="宋体"/>
          <w:b/>
          <w:szCs w:val="21"/>
          <w:u w:val="single"/>
        </w:rPr>
        <w:t>设计评审结果只揭晓排序，不揭晓具体得分</w:t>
      </w:r>
      <w:r>
        <w:rPr>
          <w:rFonts w:hint="eastAsia" w:ascii="宋体" w:hAnsi="宋体" w:cs="宋体"/>
          <w:szCs w:val="21"/>
          <w:u w:val="single"/>
        </w:rPr>
        <w:t>）。设计文件评审结果揭晓前，负责编号的工作人员不得向他人透露设计文件编号的情况。</w:t>
      </w:r>
    </w:p>
    <w:p>
      <w:pPr>
        <w:spacing w:line="360" w:lineRule="auto"/>
        <w:ind w:firstLine="457" w:firstLineChars="218"/>
        <w:rPr>
          <w:rFonts w:ascii="宋体" w:hAnsi="宋体" w:cs="宋体"/>
          <w:szCs w:val="21"/>
          <w:u w:val="single"/>
        </w:rPr>
      </w:pPr>
      <w:r>
        <w:rPr>
          <w:rFonts w:hint="eastAsia" w:ascii="宋体" w:hAnsi="宋体" w:cs="宋体"/>
          <w:szCs w:val="21"/>
          <w:u w:val="single"/>
        </w:rPr>
        <w:t>（5）招标人或招标代理机构对开标过程进行记录，并存档备查，投标人在开标记录上签字。</w:t>
      </w:r>
    </w:p>
    <w:p>
      <w:pPr>
        <w:spacing w:line="360" w:lineRule="auto"/>
        <w:ind w:firstLine="457" w:firstLineChars="218"/>
        <w:rPr>
          <w:rFonts w:ascii="宋体" w:hAnsi="宋体" w:cs="宋体"/>
          <w:szCs w:val="21"/>
          <w:u w:val="single"/>
        </w:rPr>
      </w:pPr>
      <w:r>
        <w:rPr>
          <w:rFonts w:hint="eastAsia" w:ascii="宋体" w:hAnsi="宋体" w:cs="宋体"/>
          <w:szCs w:val="21"/>
          <w:u w:val="single"/>
        </w:rPr>
        <w:t>（6）招标人或招标代理机构将上述符合要求的投标文件，送至评标委员会进行评审。</w:t>
      </w:r>
    </w:p>
    <w:p>
      <w:pPr>
        <w:snapToGrid w:val="0"/>
        <w:spacing w:line="360" w:lineRule="auto"/>
        <w:ind w:firstLine="457" w:firstLineChars="218"/>
        <w:rPr>
          <w:rFonts w:ascii="宋体" w:hAnsi="宋体" w:cs="宋体"/>
          <w:szCs w:val="21"/>
        </w:rPr>
      </w:pPr>
      <w:r>
        <w:rPr>
          <w:rFonts w:hint="eastAsia" w:ascii="宋体" w:hAnsi="宋体" w:cs="宋体"/>
          <w:szCs w:val="21"/>
        </w:rPr>
        <w:t>5.2.5开标时，出现下列情形之一的，不参与资格审查和评标：</w:t>
      </w:r>
    </w:p>
    <w:p>
      <w:pPr>
        <w:spacing w:line="360" w:lineRule="auto"/>
        <w:ind w:firstLine="457" w:firstLineChars="218"/>
        <w:rPr>
          <w:rFonts w:ascii="宋体" w:hAnsi="宋体" w:cs="宋体"/>
          <w:szCs w:val="21"/>
          <w:u w:val="single"/>
        </w:rPr>
      </w:pPr>
      <w:r>
        <w:rPr>
          <w:rFonts w:hint="eastAsia" w:ascii="宋体" w:hAnsi="宋体" w:cs="宋体"/>
          <w:szCs w:val="21"/>
          <w:u w:val="single"/>
        </w:rPr>
        <w:t>未按招标文件要求提供投标担保的；</w:t>
      </w:r>
    </w:p>
    <w:p>
      <w:pPr>
        <w:spacing w:line="360" w:lineRule="auto"/>
        <w:ind w:firstLine="457" w:firstLineChars="218"/>
        <w:rPr>
          <w:rFonts w:ascii="宋体" w:hAnsi="宋体" w:cs="宋体"/>
          <w:szCs w:val="21"/>
          <w:u w:val="single"/>
        </w:rPr>
      </w:pPr>
      <w:r>
        <w:rPr>
          <w:rFonts w:hint="eastAsia" w:ascii="宋体" w:hAnsi="宋体" w:cs="宋体"/>
          <w:szCs w:val="21"/>
          <w:u w:val="single"/>
        </w:rPr>
        <w:t>注：1、</w:t>
      </w:r>
      <w:r>
        <w:rPr>
          <w:rFonts w:hint="eastAsia" w:ascii="宋体" w:hAnsi="宋体" w:cs="宋体"/>
          <w:kern w:val="0"/>
          <w:szCs w:val="21"/>
          <w:u w:val="single"/>
        </w:rPr>
        <w:t>采用现金汇（转）方式的，由</w:t>
      </w:r>
      <w:r>
        <w:rPr>
          <w:rFonts w:hint="eastAsia" w:ascii="宋体" w:hAnsi="宋体" w:cs="宋体"/>
          <w:szCs w:val="21"/>
          <w:u w:val="single"/>
        </w:rPr>
        <w:t>广州公共资源交易中心代收投标保证金的，其缴纳情况以广州公共资源交易中心数据库记录的信息为准。缴费的操作详见广州公共资源交易中心公布的《投标人基本账户保证金操作指引》。</w:t>
      </w:r>
    </w:p>
    <w:p>
      <w:pPr>
        <w:snapToGrid w:val="0"/>
        <w:spacing w:line="360" w:lineRule="auto"/>
        <w:ind w:firstLine="457" w:firstLineChars="218"/>
        <w:rPr>
          <w:rFonts w:ascii="宋体" w:hAnsi="宋体" w:cs="宋体"/>
          <w:szCs w:val="21"/>
        </w:rPr>
      </w:pPr>
      <w:r>
        <w:rPr>
          <w:rFonts w:hint="eastAsia" w:ascii="宋体" w:hAnsi="宋体" w:cs="宋体"/>
          <w:szCs w:val="21"/>
        </w:rPr>
        <w:t>2、如采用投标保函或投标保证保险的形式提交投标保证金的，在开标前不强制要求提交纸质原件，由中标候选人在中标候选人公示前提交并在网上公示，但投标人应在投标文件中提交投标保函或投标保证保险扫描件并加盖投标人印章。</w:t>
      </w:r>
    </w:p>
    <w:p>
      <w:pPr>
        <w:pStyle w:val="5"/>
        <w:spacing w:before="0" w:after="0" w:line="360" w:lineRule="auto"/>
        <w:ind w:firstLine="0" w:firstLineChars="0"/>
        <w:rPr>
          <w:rFonts w:cs="宋体"/>
          <w:color w:val="auto"/>
          <w:sz w:val="21"/>
          <w:szCs w:val="21"/>
        </w:rPr>
      </w:pPr>
      <w:bookmarkStart w:id="251" w:name="_Toc22744"/>
      <w:r>
        <w:rPr>
          <w:rFonts w:hint="eastAsia" w:cs="宋体"/>
          <w:color w:val="auto"/>
          <w:sz w:val="21"/>
          <w:szCs w:val="21"/>
        </w:rPr>
        <w:t>5.3 开标异议</w:t>
      </w:r>
      <w:bookmarkEnd w:id="251"/>
    </w:p>
    <w:p>
      <w:pPr>
        <w:spacing w:line="360" w:lineRule="auto"/>
        <w:ind w:firstLine="359" w:firstLineChars="171"/>
        <w:rPr>
          <w:rFonts w:ascii="宋体" w:hAnsi="宋体" w:cs="宋体"/>
          <w:szCs w:val="21"/>
        </w:rPr>
      </w:pPr>
      <w:r>
        <w:rPr>
          <w:rFonts w:hint="eastAsia" w:ascii="宋体" w:hAnsi="宋体" w:cs="宋体"/>
          <w:szCs w:val="21"/>
        </w:rPr>
        <w:t>投标人对开标有异议的，应当在开标现场提出，招标人当场作出答复，并制作记录。</w:t>
      </w:r>
    </w:p>
    <w:p>
      <w:pPr>
        <w:pStyle w:val="4"/>
        <w:spacing w:before="0" w:after="0" w:line="360" w:lineRule="auto"/>
        <w:rPr>
          <w:rFonts w:ascii="宋体" w:hAnsi="宋体" w:eastAsia="宋体" w:cs="宋体"/>
          <w:sz w:val="24"/>
          <w:szCs w:val="24"/>
        </w:rPr>
      </w:pPr>
      <w:bookmarkStart w:id="252" w:name="_Toc6183"/>
      <w:bookmarkStart w:id="253" w:name="_Toc505152692"/>
      <w:bookmarkStart w:id="254" w:name="_Toc443505828"/>
      <w:bookmarkStart w:id="255" w:name="_Toc480225653"/>
      <w:r>
        <w:rPr>
          <w:rFonts w:hint="eastAsia" w:ascii="宋体" w:hAnsi="宋体" w:eastAsia="宋体" w:cs="宋体"/>
          <w:sz w:val="24"/>
          <w:szCs w:val="24"/>
        </w:rPr>
        <w:t>6. 评标</w:t>
      </w:r>
      <w:bookmarkEnd w:id="252"/>
      <w:bookmarkEnd w:id="253"/>
      <w:bookmarkEnd w:id="254"/>
      <w:bookmarkEnd w:id="255"/>
    </w:p>
    <w:p>
      <w:pPr>
        <w:pStyle w:val="5"/>
        <w:spacing w:before="0" w:after="0" w:line="360" w:lineRule="auto"/>
        <w:ind w:firstLine="0" w:firstLineChars="0"/>
        <w:rPr>
          <w:rFonts w:cs="宋体"/>
          <w:color w:val="auto"/>
          <w:sz w:val="21"/>
          <w:szCs w:val="21"/>
        </w:rPr>
      </w:pPr>
      <w:bookmarkStart w:id="256" w:name="_Toc29831"/>
      <w:r>
        <w:rPr>
          <w:rFonts w:hint="eastAsia" w:cs="宋体"/>
          <w:color w:val="auto"/>
          <w:sz w:val="21"/>
          <w:szCs w:val="21"/>
        </w:rPr>
        <w:t>6.1 评标委员会</w:t>
      </w:r>
      <w:bookmarkEnd w:id="256"/>
    </w:p>
    <w:p>
      <w:pPr>
        <w:spacing w:line="360" w:lineRule="auto"/>
        <w:ind w:firstLine="420" w:firstLineChars="200"/>
        <w:rPr>
          <w:rFonts w:ascii="宋体" w:hAnsi="宋体" w:cs="宋体"/>
          <w:szCs w:val="21"/>
        </w:rPr>
      </w:pPr>
      <w:r>
        <w:rPr>
          <w:rFonts w:hint="eastAsia" w:ascii="宋体" w:hAnsi="宋体" w:cs="宋体"/>
          <w:szCs w:val="21"/>
        </w:rPr>
        <w:t>6.1.1评标由招标人依法组建的评标委员会负责，分设计评审组、施工评审组，</w:t>
      </w:r>
      <w:r>
        <w:rPr>
          <w:rFonts w:hint="eastAsia" w:ascii="宋体" w:hAnsi="宋体" w:cs="宋体"/>
          <w:szCs w:val="21"/>
          <w:u w:val="single"/>
        </w:rPr>
        <w:t>资格审查由施工评审组负责</w:t>
      </w:r>
      <w:r>
        <w:rPr>
          <w:rFonts w:hint="eastAsia" w:ascii="宋体" w:hAnsi="宋体" w:cs="宋体"/>
          <w:szCs w:val="21"/>
        </w:rPr>
        <w:t>。</w:t>
      </w:r>
    </w:p>
    <w:p>
      <w:pPr>
        <w:spacing w:line="360" w:lineRule="auto"/>
        <w:ind w:firstLine="420" w:firstLineChars="200"/>
        <w:rPr>
          <w:rFonts w:ascii="宋体" w:hAnsi="宋体" w:cs="宋体"/>
          <w:szCs w:val="21"/>
          <w:u w:val="single"/>
        </w:rPr>
      </w:pPr>
      <w:r>
        <w:rPr>
          <w:rFonts w:hint="eastAsia" w:ascii="宋体" w:hAnsi="宋体" w:cs="宋体"/>
          <w:szCs w:val="21"/>
        </w:rPr>
        <w:t>6.1.2</w:t>
      </w:r>
      <w:r>
        <w:rPr>
          <w:rFonts w:hint="eastAsia" w:ascii="宋体" w:hAnsi="宋体" w:cs="宋体"/>
          <w:szCs w:val="21"/>
          <w:u w:val="single"/>
        </w:rPr>
        <w:t>评标委员会设计评审组依法组建。</w:t>
      </w:r>
    </w:p>
    <w:p>
      <w:pPr>
        <w:spacing w:line="360" w:lineRule="auto"/>
        <w:ind w:firstLine="1050" w:firstLineChars="500"/>
        <w:rPr>
          <w:rFonts w:ascii="宋体" w:hAnsi="宋体" w:cs="宋体"/>
          <w:szCs w:val="21"/>
          <w:u w:val="single"/>
        </w:rPr>
      </w:pPr>
      <w:r>
        <w:rPr>
          <w:rFonts w:hint="eastAsia" w:ascii="宋体" w:hAnsi="宋体" w:cs="宋体"/>
          <w:szCs w:val="21"/>
          <w:u w:val="single"/>
        </w:rPr>
        <w:t>施工组评标委员会依法组建。</w:t>
      </w:r>
    </w:p>
    <w:p>
      <w:pPr>
        <w:spacing w:line="360" w:lineRule="auto"/>
        <w:ind w:firstLine="420" w:firstLineChars="200"/>
        <w:rPr>
          <w:rFonts w:ascii="宋体" w:hAnsi="宋体" w:cs="宋体"/>
          <w:szCs w:val="21"/>
        </w:rPr>
      </w:pPr>
      <w:r>
        <w:rPr>
          <w:rFonts w:hint="eastAsia" w:ascii="宋体" w:hAnsi="宋体" w:cs="宋体"/>
          <w:szCs w:val="21"/>
        </w:rPr>
        <w:t>6.1.3 评标委员会成员有下列情形之一的，应当回避：</w:t>
      </w:r>
    </w:p>
    <w:p>
      <w:pPr>
        <w:spacing w:line="360" w:lineRule="auto"/>
        <w:ind w:firstLine="420" w:firstLineChars="200"/>
        <w:rPr>
          <w:rFonts w:ascii="宋体" w:hAnsi="宋体" w:cs="宋体"/>
          <w:szCs w:val="21"/>
        </w:rPr>
      </w:pPr>
      <w:r>
        <w:rPr>
          <w:rFonts w:hint="eastAsia" w:ascii="宋体" w:hAnsi="宋体" w:cs="宋体"/>
          <w:szCs w:val="21"/>
        </w:rPr>
        <w:t>（1）投标人或投标人主要负责人的近亲属；</w:t>
      </w:r>
    </w:p>
    <w:p>
      <w:pPr>
        <w:spacing w:line="360" w:lineRule="auto"/>
        <w:ind w:firstLine="420" w:firstLineChars="200"/>
        <w:rPr>
          <w:rFonts w:ascii="宋体" w:hAnsi="宋体" w:cs="宋体"/>
          <w:szCs w:val="21"/>
        </w:rPr>
      </w:pPr>
      <w:r>
        <w:rPr>
          <w:rFonts w:hint="eastAsia" w:ascii="宋体" w:hAnsi="宋体" w:cs="宋体"/>
          <w:szCs w:val="21"/>
        </w:rPr>
        <w:t>（2）项目主管部门或者行政监督部门的人员；</w:t>
      </w:r>
    </w:p>
    <w:p>
      <w:pPr>
        <w:spacing w:line="360" w:lineRule="auto"/>
        <w:ind w:firstLine="420" w:firstLineChars="200"/>
        <w:rPr>
          <w:rFonts w:ascii="宋体" w:hAnsi="宋体" w:cs="宋体"/>
          <w:szCs w:val="21"/>
        </w:rPr>
      </w:pPr>
      <w:r>
        <w:rPr>
          <w:rFonts w:hint="eastAsia" w:ascii="宋体" w:hAnsi="宋体" w:cs="宋体"/>
          <w:szCs w:val="21"/>
        </w:rPr>
        <w:t>（3）与投标人有经济利益关系，可能影 响对投标公正评审的；</w:t>
      </w:r>
    </w:p>
    <w:p>
      <w:pPr>
        <w:spacing w:line="360" w:lineRule="auto"/>
        <w:ind w:firstLine="420" w:firstLineChars="200"/>
        <w:rPr>
          <w:rFonts w:ascii="宋体" w:hAnsi="宋体" w:cs="宋体"/>
          <w:szCs w:val="21"/>
        </w:rPr>
      </w:pPr>
      <w:r>
        <w:rPr>
          <w:rFonts w:hint="eastAsia" w:ascii="宋体" w:hAnsi="宋体" w:cs="宋体"/>
          <w:szCs w:val="21"/>
        </w:rPr>
        <w:t>（4）曾因在招标、评标以及其他与招标投标有关活动中从事违法行为而受过行政处罚或刑事处罚的；</w:t>
      </w:r>
    </w:p>
    <w:p>
      <w:pPr>
        <w:spacing w:line="360" w:lineRule="auto"/>
        <w:ind w:firstLine="420" w:firstLineChars="200"/>
        <w:rPr>
          <w:rFonts w:ascii="宋体" w:hAnsi="宋体" w:cs="宋体"/>
          <w:szCs w:val="21"/>
        </w:rPr>
      </w:pPr>
      <w:r>
        <w:rPr>
          <w:rFonts w:hint="eastAsia" w:ascii="宋体" w:hAnsi="宋体" w:cs="宋体"/>
          <w:szCs w:val="21"/>
        </w:rPr>
        <w:t>（5）与投标人有其他利害关系。</w:t>
      </w:r>
    </w:p>
    <w:p>
      <w:pPr>
        <w:pStyle w:val="5"/>
        <w:spacing w:before="0" w:after="0" w:line="360" w:lineRule="auto"/>
        <w:ind w:firstLine="0" w:firstLineChars="0"/>
        <w:rPr>
          <w:rFonts w:cs="宋体"/>
          <w:color w:val="auto"/>
          <w:sz w:val="21"/>
          <w:szCs w:val="21"/>
        </w:rPr>
      </w:pPr>
      <w:bookmarkStart w:id="257" w:name="_Toc25260"/>
      <w:r>
        <w:rPr>
          <w:rFonts w:hint="eastAsia" w:cs="宋体"/>
          <w:color w:val="auto"/>
          <w:sz w:val="21"/>
          <w:szCs w:val="21"/>
        </w:rPr>
        <w:t>6.2 评标原则</w:t>
      </w:r>
      <w:bookmarkEnd w:id="257"/>
      <w:r>
        <w:rPr>
          <w:rFonts w:hint="eastAsia" w:cs="宋体"/>
          <w:color w:val="auto"/>
          <w:sz w:val="21"/>
          <w:szCs w:val="21"/>
        </w:rPr>
        <w:tab/>
      </w:r>
    </w:p>
    <w:p>
      <w:pPr>
        <w:spacing w:line="360" w:lineRule="auto"/>
        <w:ind w:firstLine="420" w:firstLineChars="200"/>
        <w:rPr>
          <w:rFonts w:ascii="宋体" w:hAnsi="宋体" w:cs="宋体"/>
          <w:szCs w:val="21"/>
        </w:rPr>
      </w:pPr>
      <w:r>
        <w:rPr>
          <w:rFonts w:hint="eastAsia" w:ascii="宋体" w:hAnsi="宋体" w:cs="宋体"/>
          <w:szCs w:val="21"/>
        </w:rPr>
        <w:t>评标活动遵循公平、公正、科学和择优的原则。</w:t>
      </w:r>
    </w:p>
    <w:p>
      <w:pPr>
        <w:pStyle w:val="5"/>
        <w:spacing w:before="0" w:after="0" w:line="360" w:lineRule="auto"/>
        <w:ind w:firstLine="0" w:firstLineChars="0"/>
        <w:rPr>
          <w:rFonts w:cs="宋体"/>
          <w:color w:val="auto"/>
          <w:sz w:val="21"/>
          <w:szCs w:val="21"/>
        </w:rPr>
      </w:pPr>
      <w:bookmarkStart w:id="258" w:name="_Toc22497"/>
      <w:r>
        <w:rPr>
          <w:rFonts w:hint="eastAsia" w:cs="宋体"/>
          <w:color w:val="auto"/>
          <w:sz w:val="21"/>
          <w:szCs w:val="21"/>
        </w:rPr>
        <w:t>6.3 评标</w:t>
      </w:r>
      <w:bookmarkEnd w:id="258"/>
    </w:p>
    <w:p>
      <w:pPr>
        <w:spacing w:line="360" w:lineRule="auto"/>
        <w:ind w:firstLine="420" w:firstLineChars="200"/>
        <w:rPr>
          <w:rFonts w:ascii="宋体" w:hAnsi="宋体" w:cs="宋体"/>
          <w:szCs w:val="21"/>
        </w:rPr>
      </w:pPr>
      <w:r>
        <w:rPr>
          <w:rFonts w:hint="eastAsia" w:ascii="宋体" w:hAnsi="宋体" w:cs="宋体"/>
          <w:szCs w:val="21"/>
        </w:rPr>
        <w:t>评标委员会按照第二章“评标办法”规定的方法、评审因素、标准和程序对投标文件进行评审。第二章“评标办法”没有规定的方法、评审因素和标准，不作为评标依据。</w:t>
      </w:r>
    </w:p>
    <w:p>
      <w:pPr>
        <w:pStyle w:val="4"/>
        <w:spacing w:before="0" w:after="0" w:line="360" w:lineRule="auto"/>
        <w:rPr>
          <w:rFonts w:ascii="宋体" w:hAnsi="宋体" w:eastAsia="宋体" w:cs="宋体"/>
          <w:sz w:val="24"/>
          <w:szCs w:val="24"/>
        </w:rPr>
      </w:pPr>
      <w:bookmarkStart w:id="259" w:name="_Toc443505829"/>
      <w:bookmarkStart w:id="260" w:name="_Toc480225654"/>
      <w:bookmarkStart w:id="261" w:name="_Toc505152693"/>
      <w:bookmarkStart w:id="262" w:name="_Toc7427"/>
      <w:r>
        <w:rPr>
          <w:rFonts w:hint="eastAsia" w:ascii="宋体" w:hAnsi="宋体" w:eastAsia="宋体" w:cs="宋体"/>
          <w:sz w:val="24"/>
          <w:szCs w:val="24"/>
        </w:rPr>
        <w:t>7. 合同授予</w:t>
      </w:r>
      <w:bookmarkEnd w:id="259"/>
      <w:bookmarkEnd w:id="260"/>
      <w:bookmarkEnd w:id="261"/>
      <w:bookmarkEnd w:id="262"/>
    </w:p>
    <w:p>
      <w:pPr>
        <w:pStyle w:val="5"/>
        <w:spacing w:before="0" w:after="0" w:line="360" w:lineRule="auto"/>
        <w:ind w:firstLine="0" w:firstLineChars="0"/>
        <w:rPr>
          <w:rFonts w:cs="宋体"/>
          <w:color w:val="auto"/>
          <w:sz w:val="21"/>
          <w:szCs w:val="21"/>
        </w:rPr>
      </w:pPr>
      <w:bookmarkStart w:id="263" w:name="_Toc29772"/>
      <w:r>
        <w:rPr>
          <w:rFonts w:hint="eastAsia" w:cs="宋体"/>
          <w:color w:val="auto"/>
          <w:sz w:val="21"/>
          <w:szCs w:val="21"/>
        </w:rPr>
        <w:t>7.1 定标方式</w:t>
      </w:r>
      <w:bookmarkEnd w:id="263"/>
    </w:p>
    <w:p>
      <w:pPr>
        <w:spacing w:line="360" w:lineRule="auto"/>
        <w:ind w:firstLine="420" w:firstLineChars="200"/>
        <w:rPr>
          <w:rFonts w:ascii="宋体" w:hAnsi="宋体" w:cs="宋体"/>
          <w:szCs w:val="21"/>
        </w:rPr>
      </w:pPr>
      <w:r>
        <w:rPr>
          <w:rFonts w:hint="eastAsia" w:ascii="宋体" w:hAnsi="宋体" w:cs="宋体"/>
          <w:szCs w:val="21"/>
        </w:rPr>
        <w:t>7.1.1除投标人须知前附表规定评标委员会直接确定中标人外，招标人依据评标委员会推荐的中标候选人确定中标人，评标委员会推荐中标候选人的人数见投标人须知前附表。</w:t>
      </w:r>
    </w:p>
    <w:p>
      <w:pPr>
        <w:spacing w:line="360" w:lineRule="auto"/>
        <w:ind w:firstLine="420" w:firstLineChars="200"/>
        <w:rPr>
          <w:rFonts w:ascii="宋体" w:hAnsi="宋体" w:cs="宋体"/>
          <w:szCs w:val="21"/>
        </w:rPr>
      </w:pPr>
      <w:r>
        <w:rPr>
          <w:rFonts w:hint="eastAsia" w:ascii="宋体" w:hAnsi="宋体" w:cs="宋体"/>
          <w:szCs w:val="21"/>
        </w:rPr>
        <w:t>7.1.2 依法必须进行公开招标的项目，招标人应当确定排名第一的中标候选人为中标人。</w:t>
      </w:r>
    </w:p>
    <w:p>
      <w:pPr>
        <w:spacing w:line="400" w:lineRule="exact"/>
        <w:ind w:firstLine="420" w:firstLineChars="200"/>
        <w:rPr>
          <w:rFonts w:ascii="宋体" w:hAnsi="宋体" w:cs="宋体"/>
          <w:szCs w:val="21"/>
          <w:u w:val="single"/>
        </w:rPr>
      </w:pPr>
      <w:r>
        <w:rPr>
          <w:rFonts w:hint="eastAsia" w:ascii="宋体" w:hAnsi="宋体" w:cs="宋体"/>
          <w:szCs w:val="21"/>
        </w:rPr>
        <w:t>7.1.3</w:t>
      </w:r>
      <w:r>
        <w:rPr>
          <w:rFonts w:hint="eastAsia" w:ascii="宋体" w:hAnsi="宋体" w:cs="宋体"/>
          <w:szCs w:val="21"/>
          <w:u w:val="single"/>
        </w:rPr>
        <w:t>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5"/>
        <w:spacing w:before="0" w:after="0" w:line="360" w:lineRule="auto"/>
        <w:ind w:firstLine="0" w:firstLineChars="0"/>
        <w:rPr>
          <w:rFonts w:cs="宋体"/>
          <w:color w:val="auto"/>
          <w:sz w:val="21"/>
          <w:szCs w:val="21"/>
        </w:rPr>
      </w:pPr>
      <w:bookmarkStart w:id="264" w:name="_Toc31638"/>
      <w:r>
        <w:rPr>
          <w:rFonts w:hint="eastAsia" w:cs="宋体"/>
          <w:color w:val="auto"/>
          <w:sz w:val="21"/>
          <w:szCs w:val="21"/>
        </w:rPr>
        <w:t>7.2 中标候选人公示</w:t>
      </w:r>
      <w:bookmarkEnd w:id="264"/>
    </w:p>
    <w:p>
      <w:pPr>
        <w:spacing w:line="360" w:lineRule="auto"/>
        <w:ind w:firstLine="420" w:firstLineChars="200"/>
        <w:rPr>
          <w:rFonts w:ascii="宋体" w:hAnsi="宋体" w:cs="宋体"/>
          <w:szCs w:val="21"/>
        </w:rPr>
      </w:pPr>
      <w:r>
        <w:rPr>
          <w:rFonts w:hint="eastAsia" w:ascii="宋体" w:hAnsi="宋体" w:cs="宋体"/>
          <w:szCs w:val="21"/>
        </w:rPr>
        <w:t>7.2.1</w:t>
      </w:r>
      <w:r>
        <w:rPr>
          <w:rFonts w:hint="eastAsia" w:ascii="宋体" w:hAnsi="宋体" w:cs="宋体"/>
        </w:rPr>
        <w:t>招标人在投标人须知前附表规定的媒介公示中标候选人</w:t>
      </w:r>
      <w:r>
        <w:rPr>
          <w:rFonts w:hint="eastAsia" w:ascii="宋体" w:hAnsi="宋体" w:cs="宋体"/>
          <w:szCs w:val="21"/>
        </w:rPr>
        <w:t>。</w:t>
      </w:r>
    </w:p>
    <w:p>
      <w:pPr>
        <w:pStyle w:val="5"/>
        <w:spacing w:before="0" w:after="0" w:line="360" w:lineRule="auto"/>
        <w:ind w:firstLine="0" w:firstLineChars="0"/>
        <w:rPr>
          <w:rFonts w:cs="宋体"/>
          <w:color w:val="auto"/>
          <w:sz w:val="21"/>
          <w:szCs w:val="21"/>
        </w:rPr>
      </w:pPr>
      <w:bookmarkStart w:id="265" w:name="_Toc31419"/>
      <w:r>
        <w:rPr>
          <w:rFonts w:hint="eastAsia" w:cs="宋体"/>
          <w:color w:val="auto"/>
          <w:sz w:val="21"/>
          <w:szCs w:val="21"/>
        </w:rPr>
        <w:t>7.3 中标通知</w:t>
      </w:r>
      <w:bookmarkEnd w:id="265"/>
    </w:p>
    <w:p>
      <w:pPr>
        <w:spacing w:line="360" w:lineRule="auto"/>
        <w:ind w:firstLine="420" w:firstLineChars="200"/>
        <w:rPr>
          <w:rFonts w:ascii="宋体" w:hAnsi="宋体" w:cs="宋体"/>
          <w:szCs w:val="21"/>
        </w:rPr>
      </w:pPr>
      <w:r>
        <w:rPr>
          <w:rFonts w:hint="eastAsia" w:ascii="宋体" w:hAnsi="宋体" w:cs="宋体"/>
          <w:szCs w:val="21"/>
        </w:rPr>
        <w:t>7.3.1 评标公示后，在本章第3.3 款规定的投标有效期内，</w:t>
      </w:r>
      <w:r>
        <w:rPr>
          <w:rFonts w:hint="eastAsia" w:ascii="宋体" w:hAnsi="宋体" w:cs="宋体"/>
        </w:rPr>
        <w:t>招标人以书面形式向中标人发出中标通知书，</w:t>
      </w:r>
      <w:r>
        <w:rPr>
          <w:rFonts w:hint="eastAsia" w:ascii="宋体" w:hAnsi="宋体" w:cs="宋体"/>
          <w:szCs w:val="21"/>
        </w:rPr>
        <w:t>中标通知书发出前须经广州公共资源交易中心（广州市天河区天润路333号）盖章确认。</w:t>
      </w:r>
    </w:p>
    <w:p>
      <w:pPr>
        <w:spacing w:line="400" w:lineRule="exact"/>
        <w:ind w:firstLine="420" w:firstLineChars="200"/>
        <w:rPr>
          <w:rFonts w:ascii="宋体" w:hAnsi="宋体" w:cs="宋体"/>
          <w:u w:val="single"/>
        </w:rPr>
      </w:pPr>
      <w:r>
        <w:rPr>
          <w:rFonts w:hint="eastAsia" w:ascii="宋体" w:hAnsi="宋体" w:cs="宋体"/>
          <w:u w:val="single"/>
        </w:rPr>
        <w:t>7.3.2 招标人应当自确定中标人后，向招投标监管机构提交招标投标情况的书面报告；经招投标监管机构备案后，方可发出中标通知书。中标通知书由招标人颁发，并经广州公共资源交易中心确认。</w:t>
      </w:r>
    </w:p>
    <w:p>
      <w:pPr>
        <w:pStyle w:val="5"/>
        <w:spacing w:before="0" w:after="0" w:line="360" w:lineRule="auto"/>
        <w:ind w:firstLine="0" w:firstLineChars="0"/>
        <w:rPr>
          <w:rFonts w:cs="宋体"/>
          <w:color w:val="auto"/>
          <w:sz w:val="21"/>
          <w:szCs w:val="21"/>
        </w:rPr>
      </w:pPr>
      <w:bookmarkStart w:id="266" w:name="_Toc18673"/>
      <w:r>
        <w:rPr>
          <w:rFonts w:hint="eastAsia" w:cs="宋体"/>
          <w:color w:val="auto"/>
          <w:sz w:val="21"/>
          <w:szCs w:val="21"/>
        </w:rPr>
        <w:t>7.4 履约担保</w:t>
      </w:r>
      <w:bookmarkEnd w:id="266"/>
    </w:p>
    <w:p>
      <w:pPr>
        <w:spacing w:line="360" w:lineRule="auto"/>
        <w:ind w:firstLine="420" w:firstLineChars="200"/>
        <w:rPr>
          <w:rFonts w:ascii="宋体" w:hAnsi="宋体" w:cs="宋体"/>
          <w:szCs w:val="21"/>
        </w:rPr>
      </w:pPr>
      <w:r>
        <w:rPr>
          <w:rFonts w:hint="eastAsia" w:ascii="宋体" w:hAnsi="宋体" w:cs="宋体"/>
          <w:szCs w:val="21"/>
        </w:rPr>
        <w:t>7.4.1 在签订合同前，中标人应按投标人须知前附表规定的担保形式向招标人提交履约担保。除投标人须知前附表另有规定外，履约担保金额为中标施工合同暂定价的10%。</w:t>
      </w:r>
    </w:p>
    <w:p>
      <w:pPr>
        <w:spacing w:line="360" w:lineRule="auto"/>
        <w:ind w:firstLine="420" w:firstLineChars="200"/>
        <w:rPr>
          <w:rFonts w:ascii="宋体" w:hAnsi="宋体" w:cs="宋体"/>
          <w:szCs w:val="21"/>
        </w:rPr>
      </w:pPr>
      <w:r>
        <w:rPr>
          <w:rFonts w:hint="eastAsia" w:ascii="宋体" w:hAnsi="宋体" w:cs="宋体"/>
          <w:szCs w:val="21"/>
        </w:rPr>
        <w:t>7.4.2 中标人不能按本章第7.4.1项要求提交履约担保的，视为放弃中标，其投标担保不予退还，给招标人造成的损失超过投标担保数额的，中标人还应当对超过部分予以赔偿。</w:t>
      </w:r>
    </w:p>
    <w:p>
      <w:pPr>
        <w:pStyle w:val="5"/>
        <w:spacing w:before="0" w:after="0" w:line="360" w:lineRule="auto"/>
        <w:ind w:firstLine="0" w:firstLineChars="0"/>
        <w:rPr>
          <w:rFonts w:cs="宋体"/>
          <w:color w:val="auto"/>
          <w:sz w:val="21"/>
          <w:szCs w:val="21"/>
        </w:rPr>
      </w:pPr>
      <w:bookmarkStart w:id="267" w:name="_Toc6987"/>
      <w:r>
        <w:rPr>
          <w:rFonts w:hint="eastAsia" w:cs="宋体"/>
          <w:color w:val="auto"/>
          <w:sz w:val="21"/>
          <w:szCs w:val="21"/>
        </w:rPr>
        <w:t>7.5 签订合同</w:t>
      </w:r>
      <w:bookmarkEnd w:id="267"/>
    </w:p>
    <w:p>
      <w:pPr>
        <w:spacing w:line="400" w:lineRule="exact"/>
        <w:ind w:firstLine="420" w:firstLineChars="200"/>
        <w:rPr>
          <w:rFonts w:ascii="宋体" w:hAnsi="宋体" w:cs="宋体"/>
        </w:rPr>
      </w:pPr>
      <w:r>
        <w:rPr>
          <w:rFonts w:hint="eastAsia" w:ascii="宋体" w:hAnsi="宋体" w:cs="宋体"/>
        </w:rPr>
        <w:t xml:space="preserve">7.5.1 招标人和中标人应当自中标通知书发出之日起30天内，根据招标文件和中标人的投标文件订立书面合同。中标人无正当理由拒签合同的，招标人取消其中标资格，其投标担保不予退还；给招标人造成的损失超过投标担保数额的，中标人还应当对超过部分予以赔偿。 </w:t>
      </w:r>
    </w:p>
    <w:p>
      <w:pPr>
        <w:pStyle w:val="4"/>
        <w:spacing w:before="0" w:after="0" w:line="360" w:lineRule="auto"/>
        <w:ind w:firstLine="420" w:firstLineChars="200"/>
        <w:rPr>
          <w:rFonts w:ascii="宋体" w:hAnsi="宋体" w:eastAsia="宋体" w:cs="宋体"/>
          <w:b w:val="0"/>
          <w:bCs w:val="0"/>
          <w:sz w:val="21"/>
          <w:szCs w:val="22"/>
        </w:rPr>
      </w:pPr>
      <w:bookmarkStart w:id="268" w:name="_Toc480225655"/>
      <w:bookmarkStart w:id="269" w:name="_Toc443505830"/>
      <w:bookmarkStart w:id="270" w:name="_Toc19839"/>
      <w:bookmarkStart w:id="271" w:name="_Toc505152694"/>
      <w:r>
        <w:rPr>
          <w:rFonts w:hint="eastAsia" w:ascii="宋体" w:hAnsi="宋体" w:eastAsia="宋体" w:cs="宋体"/>
          <w:b w:val="0"/>
          <w:bCs w:val="0"/>
          <w:sz w:val="21"/>
          <w:szCs w:val="22"/>
        </w:rPr>
        <w:t>7.5.2 发出中标通知书后，招标人无正当理由拒签合同的，招标人向中标人退还投标担保；给中标人造成损失的，还应当赔偿损失。</w:t>
      </w:r>
      <w:bookmarkEnd w:id="268"/>
      <w:bookmarkEnd w:id="269"/>
      <w:bookmarkEnd w:id="270"/>
      <w:bookmarkEnd w:id="271"/>
    </w:p>
    <w:p>
      <w:pPr>
        <w:pStyle w:val="4"/>
        <w:spacing w:before="0" w:after="0" w:line="360" w:lineRule="auto"/>
        <w:rPr>
          <w:rFonts w:ascii="宋体" w:hAnsi="宋体" w:eastAsia="宋体" w:cs="宋体"/>
          <w:sz w:val="24"/>
          <w:szCs w:val="24"/>
        </w:rPr>
      </w:pPr>
      <w:bookmarkStart w:id="272" w:name="_Toc443505831"/>
      <w:bookmarkStart w:id="273" w:name="_Toc480225656"/>
      <w:bookmarkStart w:id="274" w:name="_Toc505152695"/>
      <w:bookmarkStart w:id="275" w:name="_Toc23184"/>
      <w:r>
        <w:rPr>
          <w:rFonts w:hint="eastAsia" w:ascii="宋体" w:hAnsi="宋体" w:eastAsia="宋体" w:cs="宋体"/>
          <w:sz w:val="24"/>
          <w:szCs w:val="24"/>
        </w:rPr>
        <w:t>8. 纪律和监督</w:t>
      </w:r>
      <w:bookmarkEnd w:id="272"/>
      <w:bookmarkEnd w:id="273"/>
      <w:bookmarkEnd w:id="274"/>
      <w:bookmarkEnd w:id="275"/>
    </w:p>
    <w:p>
      <w:pPr>
        <w:pStyle w:val="4"/>
        <w:spacing w:before="0" w:after="0" w:line="360" w:lineRule="auto"/>
        <w:rPr>
          <w:rFonts w:ascii="宋体" w:hAnsi="宋体" w:eastAsia="宋体" w:cs="宋体"/>
          <w:b w:val="0"/>
          <w:sz w:val="21"/>
          <w:szCs w:val="21"/>
        </w:rPr>
      </w:pPr>
      <w:bookmarkStart w:id="276" w:name="_Toc505152696"/>
      <w:bookmarkStart w:id="277" w:name="_Toc480225657"/>
      <w:bookmarkStart w:id="278" w:name="_Toc443505832"/>
      <w:bookmarkStart w:id="279" w:name="_Toc10758"/>
      <w:r>
        <w:rPr>
          <w:rFonts w:hint="eastAsia" w:ascii="宋体" w:hAnsi="宋体" w:eastAsia="宋体" w:cs="宋体"/>
          <w:b w:val="0"/>
          <w:sz w:val="21"/>
          <w:szCs w:val="21"/>
        </w:rPr>
        <w:t>8.1 对招标人的纪律要求</w:t>
      </w:r>
      <w:bookmarkEnd w:id="276"/>
      <w:bookmarkEnd w:id="277"/>
      <w:bookmarkEnd w:id="278"/>
      <w:bookmarkEnd w:id="279"/>
    </w:p>
    <w:p>
      <w:pPr>
        <w:spacing w:line="400" w:lineRule="exact"/>
        <w:ind w:firstLine="420" w:firstLineChars="200"/>
        <w:rPr>
          <w:rFonts w:ascii="宋体" w:hAnsi="宋体" w:cs="宋体"/>
        </w:rPr>
      </w:pPr>
      <w:r>
        <w:rPr>
          <w:rFonts w:hint="eastAsia" w:ascii="宋体" w:hAnsi="宋体" w:cs="宋体"/>
        </w:rPr>
        <w:t>招标人不得泄漏招标投标活动中应当保密的情况和资料，不得与投标人串通损害国家利益、社会公共利益或者他人合法权益。</w:t>
      </w:r>
    </w:p>
    <w:p>
      <w:pPr>
        <w:spacing w:line="400" w:lineRule="exact"/>
        <w:rPr>
          <w:rFonts w:ascii="宋体" w:hAnsi="宋体" w:cs="宋体"/>
        </w:rPr>
      </w:pPr>
      <w:r>
        <w:rPr>
          <w:rFonts w:hint="eastAsia" w:ascii="宋体" w:hAnsi="宋体" w:cs="宋体"/>
          <w:szCs w:val="21"/>
        </w:rPr>
        <w:t>8.2 对投标人的纪律要求</w:t>
      </w:r>
    </w:p>
    <w:p>
      <w:pPr>
        <w:spacing w:line="400" w:lineRule="exact"/>
        <w:ind w:firstLine="420" w:firstLineChars="200"/>
        <w:rPr>
          <w:rFonts w:ascii="宋体" w:hAnsi="宋体" w:cs="宋体"/>
        </w:rPr>
      </w:pPr>
      <w:r>
        <w:rPr>
          <w:rFonts w:hint="eastAsia" w:ascii="宋体" w:hAnsi="宋体" w:cs="宋体"/>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400" w:lineRule="exact"/>
        <w:rPr>
          <w:rFonts w:ascii="宋体" w:hAnsi="宋体" w:cs="宋体"/>
        </w:rPr>
      </w:pPr>
      <w:r>
        <w:rPr>
          <w:rFonts w:hint="eastAsia" w:ascii="宋体" w:hAnsi="宋体" w:cs="宋体"/>
          <w:bCs/>
          <w:szCs w:val="21"/>
        </w:rPr>
        <w:t>8.3 对评标委员会成员的纪律要求</w:t>
      </w:r>
    </w:p>
    <w:p>
      <w:pPr>
        <w:spacing w:line="400" w:lineRule="exact"/>
        <w:ind w:firstLine="420" w:firstLineChars="200"/>
        <w:rPr>
          <w:rFonts w:ascii="宋体" w:hAnsi="宋体" w:cs="宋体"/>
        </w:rPr>
      </w:pPr>
      <w:r>
        <w:rPr>
          <w:rFonts w:hint="eastAsia" w:ascii="宋体" w:hAnsi="宋体" w:cs="宋体"/>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二章“评标办法”没有规定的评审因素和标准进行评标。</w:t>
      </w:r>
    </w:p>
    <w:p>
      <w:pPr>
        <w:spacing w:line="400" w:lineRule="exact"/>
        <w:rPr>
          <w:rFonts w:ascii="宋体" w:hAnsi="宋体" w:cs="宋体"/>
        </w:rPr>
      </w:pPr>
      <w:r>
        <w:rPr>
          <w:rFonts w:hint="eastAsia" w:ascii="宋体" w:hAnsi="宋体" w:cs="宋体"/>
          <w:szCs w:val="21"/>
        </w:rPr>
        <w:t>8.4 对与评标活动有关的工作人员的纪律要求</w:t>
      </w:r>
    </w:p>
    <w:p>
      <w:pPr>
        <w:spacing w:line="400" w:lineRule="exact"/>
        <w:ind w:firstLine="420" w:firstLineChars="200"/>
        <w:rPr>
          <w:rFonts w:ascii="宋体" w:hAnsi="宋体" w:cs="宋体"/>
        </w:rPr>
      </w:pPr>
      <w:r>
        <w:rPr>
          <w:rFonts w:hint="eastAsia" w:ascii="宋体" w:hAnsi="宋体" w:cs="宋体"/>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400" w:lineRule="exact"/>
        <w:rPr>
          <w:rFonts w:ascii="宋体" w:hAnsi="宋体" w:cs="宋体"/>
        </w:rPr>
      </w:pPr>
      <w:r>
        <w:rPr>
          <w:rFonts w:hint="eastAsia" w:ascii="宋体" w:hAnsi="宋体" w:cs="宋体"/>
          <w:bCs/>
          <w:szCs w:val="21"/>
        </w:rPr>
        <w:t>8.5 投诉</w:t>
      </w:r>
    </w:p>
    <w:p>
      <w:pPr>
        <w:spacing w:line="400" w:lineRule="exact"/>
        <w:ind w:firstLine="420" w:firstLineChars="200"/>
        <w:rPr>
          <w:rFonts w:ascii="宋体" w:hAnsi="宋体" w:cs="宋体"/>
        </w:rPr>
      </w:pPr>
      <w:r>
        <w:rPr>
          <w:rFonts w:hint="eastAsia" w:ascii="宋体" w:hAnsi="宋体" w:cs="宋体"/>
        </w:rPr>
        <w:t>投标人和其他利害关系人认为本次招标活动违反法律、法规和规章规定的，有权向有关行政监督部门投诉。</w:t>
      </w:r>
    </w:p>
    <w:p>
      <w:pPr>
        <w:pStyle w:val="4"/>
        <w:spacing w:line="240" w:lineRule="auto"/>
        <w:rPr>
          <w:rFonts w:ascii="宋体" w:hAnsi="宋体" w:eastAsia="宋体" w:cs="宋体"/>
          <w:sz w:val="24"/>
          <w:szCs w:val="24"/>
        </w:rPr>
      </w:pPr>
      <w:bookmarkStart w:id="280" w:name="_Toc29334"/>
      <w:bookmarkStart w:id="281" w:name="_Toc505152697"/>
      <w:bookmarkStart w:id="282" w:name="_Toc480225658"/>
      <w:bookmarkStart w:id="283" w:name="_Toc443505833"/>
      <w:r>
        <w:rPr>
          <w:rFonts w:hint="eastAsia" w:ascii="宋体" w:hAnsi="宋体" w:eastAsia="宋体" w:cs="宋体"/>
          <w:sz w:val="24"/>
          <w:szCs w:val="24"/>
        </w:rPr>
        <w:t>9. 需要补充的其他内容</w:t>
      </w:r>
      <w:bookmarkEnd w:id="280"/>
      <w:bookmarkEnd w:id="281"/>
      <w:bookmarkEnd w:id="282"/>
      <w:bookmarkEnd w:id="283"/>
    </w:p>
    <w:p>
      <w:pPr>
        <w:ind w:firstLine="420" w:firstLineChars="200"/>
        <w:rPr>
          <w:rFonts w:ascii="宋体" w:hAnsi="宋体" w:cs="宋体"/>
        </w:rPr>
      </w:pPr>
      <w:r>
        <w:rPr>
          <w:rFonts w:hint="eastAsia" w:ascii="宋体" w:hAnsi="宋体" w:cs="宋体"/>
        </w:rPr>
        <w:t>需要补充的其他内容：见投标人须知前附表。</w:t>
      </w:r>
    </w:p>
    <w:p>
      <w:pPr>
        <w:pStyle w:val="4"/>
        <w:spacing w:line="240" w:lineRule="auto"/>
        <w:rPr>
          <w:rFonts w:ascii="宋体" w:hAnsi="宋体" w:eastAsia="宋体" w:cs="宋体"/>
          <w:sz w:val="24"/>
          <w:szCs w:val="24"/>
        </w:rPr>
      </w:pPr>
      <w:bookmarkStart w:id="284" w:name="_Toc480225659"/>
      <w:bookmarkStart w:id="285" w:name="_Toc25408"/>
      <w:bookmarkStart w:id="286" w:name="_Toc443505834"/>
      <w:bookmarkStart w:id="287" w:name="_Toc505152698"/>
      <w:r>
        <w:rPr>
          <w:rFonts w:hint="eastAsia" w:ascii="宋体" w:hAnsi="宋体" w:eastAsia="宋体" w:cs="宋体"/>
          <w:sz w:val="24"/>
          <w:szCs w:val="24"/>
        </w:rPr>
        <w:t>10. 电子招标投标</w:t>
      </w:r>
      <w:bookmarkEnd w:id="284"/>
      <w:bookmarkEnd w:id="285"/>
      <w:bookmarkEnd w:id="286"/>
      <w:bookmarkEnd w:id="287"/>
    </w:p>
    <w:p>
      <w:pPr>
        <w:ind w:firstLine="420" w:firstLineChars="200"/>
        <w:rPr>
          <w:rFonts w:ascii="宋体" w:hAnsi="宋体" w:cs="宋体"/>
        </w:rPr>
      </w:pPr>
      <w:r>
        <w:rPr>
          <w:rFonts w:hint="eastAsia" w:ascii="宋体" w:hAnsi="宋体" w:cs="宋体"/>
        </w:rPr>
        <w:t>本项目不采用电子招标投标。</w:t>
      </w:r>
      <w:r>
        <w:rPr>
          <w:rFonts w:hint="eastAsia" w:ascii="宋体" w:hAnsi="宋体" w:cs="宋体"/>
          <w:szCs w:val="21"/>
          <w:u w:val="single"/>
          <w:shd w:val="clear" w:color="auto" w:fill="FFFFFF"/>
        </w:rPr>
        <w:t>投标人需按招标文件要求提交纸质文件及电子光盘或U盘。</w:t>
      </w:r>
    </w:p>
    <w:p>
      <w:pPr>
        <w:spacing w:line="400" w:lineRule="exact"/>
        <w:ind w:firstLine="420" w:firstLineChars="200"/>
        <w:rPr>
          <w:rFonts w:ascii="宋体" w:hAnsi="宋体" w:cs="宋体"/>
        </w:rPr>
      </w:pPr>
    </w:p>
    <w:p>
      <w:pPr>
        <w:spacing w:line="400" w:lineRule="exact"/>
        <w:rPr>
          <w:rFonts w:ascii="宋体" w:hAnsi="宋体" w:cs="宋体"/>
        </w:rPr>
        <w:sectPr>
          <w:pgSz w:w="11906" w:h="16838"/>
          <w:pgMar w:top="1440" w:right="1800" w:bottom="1440" w:left="1800" w:header="851" w:footer="992" w:gutter="0"/>
          <w:cols w:space="720" w:num="1"/>
          <w:docGrid w:type="lines" w:linePitch="312" w:charSpace="0"/>
        </w:sectPr>
      </w:pPr>
    </w:p>
    <w:p>
      <w:pPr>
        <w:pStyle w:val="5"/>
        <w:ind w:firstLine="118"/>
        <w:rPr>
          <w:rFonts w:cs="宋体"/>
          <w:color w:val="auto"/>
        </w:rPr>
      </w:pPr>
      <w:bookmarkStart w:id="288" w:name="_Toc9379"/>
      <w:r>
        <w:rPr>
          <w:rFonts w:hint="eastAsia" w:cs="宋体"/>
          <w:color w:val="auto"/>
        </w:rPr>
        <w:t>附件一：开标记录表</w:t>
      </w:r>
      <w:bookmarkEnd w:id="288"/>
    </w:p>
    <w:p>
      <w:pPr>
        <w:spacing w:line="400" w:lineRule="exact"/>
        <w:jc w:val="center"/>
        <w:rPr>
          <w:rFonts w:ascii="宋体" w:hAnsi="宋体" w:cs="宋体"/>
          <w:sz w:val="28"/>
          <w:szCs w:val="28"/>
        </w:rPr>
      </w:pPr>
      <w:r>
        <w:rPr>
          <w:rFonts w:hint="eastAsia" w:ascii="宋体" w:hAnsi="宋体" w:cs="宋体"/>
          <w:sz w:val="28"/>
          <w:szCs w:val="28"/>
        </w:rPr>
        <w:t>开标记录表</w:t>
      </w:r>
    </w:p>
    <w:p>
      <w:pPr>
        <w:spacing w:line="400" w:lineRule="exact"/>
        <w:ind w:right="420"/>
        <w:jc w:val="right"/>
        <w:rPr>
          <w:rFonts w:ascii="宋体" w:hAnsi="宋体" w:cs="宋体"/>
        </w:rPr>
      </w:pPr>
      <w:r>
        <w:rPr>
          <w:rFonts w:hint="eastAsia" w:ascii="宋体" w:hAnsi="宋体" w:cs="宋体"/>
        </w:rPr>
        <w:t>开标时间：年月日时分</w:t>
      </w:r>
    </w:p>
    <w:tbl>
      <w:tblPr>
        <w:tblStyle w:val="55"/>
        <w:tblW w:w="153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1686"/>
        <w:gridCol w:w="687"/>
        <w:gridCol w:w="961"/>
        <w:gridCol w:w="627"/>
        <w:gridCol w:w="627"/>
        <w:gridCol w:w="637"/>
        <w:gridCol w:w="647"/>
        <w:gridCol w:w="638"/>
        <w:gridCol w:w="722"/>
        <w:gridCol w:w="608"/>
        <w:gridCol w:w="643"/>
        <w:gridCol w:w="20"/>
        <w:gridCol w:w="618"/>
        <w:gridCol w:w="1526"/>
        <w:gridCol w:w="974"/>
        <w:gridCol w:w="946"/>
        <w:gridCol w:w="946"/>
        <w:gridCol w:w="946"/>
        <w:gridCol w:w="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483" w:type="dxa"/>
            <w:vMerge w:val="restart"/>
            <w:vAlign w:val="center"/>
          </w:tcPr>
          <w:p>
            <w:pPr>
              <w:jc w:val="center"/>
              <w:rPr>
                <w:rFonts w:ascii="宋体" w:hAnsi="宋体" w:cs="宋体"/>
                <w:sz w:val="18"/>
                <w:szCs w:val="18"/>
              </w:rPr>
            </w:pPr>
            <w:r>
              <w:rPr>
                <w:rFonts w:hint="eastAsia" w:ascii="宋体" w:hAnsi="宋体" w:cs="宋体"/>
                <w:sz w:val="18"/>
                <w:szCs w:val="18"/>
              </w:rPr>
              <w:t>序号</w:t>
            </w:r>
          </w:p>
        </w:tc>
        <w:tc>
          <w:tcPr>
            <w:tcW w:w="1686" w:type="dxa"/>
            <w:vMerge w:val="restart"/>
            <w:vAlign w:val="center"/>
          </w:tcPr>
          <w:p>
            <w:pPr>
              <w:jc w:val="center"/>
              <w:rPr>
                <w:rFonts w:ascii="宋体" w:hAnsi="宋体" w:cs="宋体"/>
                <w:sz w:val="18"/>
                <w:szCs w:val="18"/>
              </w:rPr>
            </w:pPr>
            <w:r>
              <w:rPr>
                <w:rFonts w:hint="eastAsia" w:ascii="宋体" w:hAnsi="宋体" w:cs="宋体"/>
                <w:sz w:val="18"/>
                <w:szCs w:val="18"/>
              </w:rPr>
              <w:t>投标人名称</w:t>
            </w:r>
          </w:p>
        </w:tc>
        <w:tc>
          <w:tcPr>
            <w:tcW w:w="687" w:type="dxa"/>
            <w:vMerge w:val="restart"/>
            <w:vAlign w:val="center"/>
          </w:tcPr>
          <w:p>
            <w:pPr>
              <w:jc w:val="center"/>
              <w:rPr>
                <w:rFonts w:ascii="宋体" w:hAnsi="宋体" w:cs="宋体"/>
                <w:sz w:val="18"/>
                <w:szCs w:val="18"/>
              </w:rPr>
            </w:pPr>
            <w:r>
              <w:rPr>
                <w:rFonts w:hint="eastAsia" w:ascii="宋体" w:hAnsi="宋体" w:cs="宋体"/>
                <w:sz w:val="18"/>
                <w:szCs w:val="18"/>
              </w:rPr>
              <w:t>密封情况</w:t>
            </w:r>
          </w:p>
        </w:tc>
        <w:tc>
          <w:tcPr>
            <w:tcW w:w="961" w:type="dxa"/>
            <w:vMerge w:val="restart"/>
            <w:vAlign w:val="center"/>
          </w:tcPr>
          <w:p>
            <w:pPr>
              <w:jc w:val="center"/>
              <w:rPr>
                <w:rFonts w:ascii="宋体" w:hAnsi="宋体" w:cs="宋体"/>
                <w:sz w:val="18"/>
                <w:szCs w:val="18"/>
              </w:rPr>
            </w:pPr>
            <w:r>
              <w:rPr>
                <w:rFonts w:hint="eastAsia" w:ascii="宋体" w:hAnsi="宋体" w:cs="宋体"/>
                <w:sz w:val="18"/>
                <w:szCs w:val="18"/>
              </w:rPr>
              <w:t>有无法定代表人证明书及授权委托证明书</w:t>
            </w:r>
          </w:p>
        </w:tc>
        <w:tc>
          <w:tcPr>
            <w:tcW w:w="627" w:type="dxa"/>
            <w:vMerge w:val="restart"/>
            <w:vAlign w:val="center"/>
          </w:tcPr>
          <w:p>
            <w:pPr>
              <w:jc w:val="center"/>
              <w:rPr>
                <w:rFonts w:ascii="宋体" w:hAnsi="宋体" w:cs="宋体"/>
                <w:sz w:val="18"/>
                <w:szCs w:val="18"/>
              </w:rPr>
            </w:pPr>
            <w:r>
              <w:rPr>
                <w:rFonts w:hint="eastAsia" w:ascii="宋体" w:hAnsi="宋体" w:cs="宋体"/>
                <w:sz w:val="18"/>
                <w:szCs w:val="18"/>
              </w:rPr>
              <w:t>有无递交投标担保金</w:t>
            </w:r>
          </w:p>
        </w:tc>
        <w:tc>
          <w:tcPr>
            <w:tcW w:w="627" w:type="dxa"/>
            <w:vMerge w:val="restart"/>
            <w:vAlign w:val="center"/>
          </w:tcPr>
          <w:p>
            <w:pPr>
              <w:jc w:val="center"/>
              <w:rPr>
                <w:rFonts w:ascii="宋体" w:hAnsi="宋体" w:cs="宋体"/>
                <w:sz w:val="18"/>
                <w:szCs w:val="18"/>
              </w:rPr>
            </w:pPr>
            <w:r>
              <w:rPr>
                <w:rFonts w:hint="eastAsia" w:ascii="宋体" w:hAnsi="宋体" w:cs="宋体"/>
                <w:sz w:val="18"/>
                <w:szCs w:val="18"/>
              </w:rPr>
              <w:t>总工期</w:t>
            </w:r>
          </w:p>
        </w:tc>
        <w:tc>
          <w:tcPr>
            <w:tcW w:w="637" w:type="dxa"/>
            <w:vMerge w:val="restart"/>
            <w:vAlign w:val="center"/>
          </w:tcPr>
          <w:p>
            <w:pPr>
              <w:jc w:val="center"/>
              <w:rPr>
                <w:rFonts w:ascii="宋体" w:hAnsi="宋体" w:cs="宋体"/>
                <w:sz w:val="18"/>
                <w:szCs w:val="18"/>
              </w:rPr>
            </w:pPr>
            <w:r>
              <w:rPr>
                <w:rFonts w:hint="eastAsia" w:ascii="宋体" w:hAnsi="宋体" w:cs="宋体"/>
                <w:sz w:val="18"/>
                <w:szCs w:val="18"/>
              </w:rPr>
              <w:t>质量标准</w:t>
            </w:r>
          </w:p>
        </w:tc>
        <w:tc>
          <w:tcPr>
            <w:tcW w:w="1285" w:type="dxa"/>
            <w:gridSpan w:val="2"/>
            <w:vAlign w:val="center"/>
          </w:tcPr>
          <w:p>
            <w:pPr>
              <w:jc w:val="center"/>
              <w:rPr>
                <w:rFonts w:ascii="宋体" w:hAnsi="宋体" w:cs="宋体"/>
                <w:sz w:val="18"/>
                <w:szCs w:val="18"/>
              </w:rPr>
            </w:pPr>
            <w:r>
              <w:rPr>
                <w:rFonts w:hint="eastAsia" w:ascii="宋体" w:hAnsi="宋体" w:cs="宋体"/>
                <w:sz w:val="18"/>
                <w:szCs w:val="18"/>
              </w:rPr>
              <w:t>项目负责人</w:t>
            </w:r>
          </w:p>
        </w:tc>
        <w:tc>
          <w:tcPr>
            <w:tcW w:w="1330" w:type="dxa"/>
            <w:gridSpan w:val="2"/>
            <w:vAlign w:val="center"/>
          </w:tcPr>
          <w:p>
            <w:pPr>
              <w:jc w:val="center"/>
              <w:rPr>
                <w:rFonts w:ascii="宋体" w:hAnsi="宋体" w:cs="宋体"/>
                <w:sz w:val="18"/>
                <w:szCs w:val="18"/>
              </w:rPr>
            </w:pPr>
            <w:r>
              <w:rPr>
                <w:rFonts w:hint="eastAsia" w:ascii="宋体" w:hAnsi="宋体" w:cs="宋体"/>
                <w:sz w:val="18"/>
                <w:szCs w:val="18"/>
              </w:rPr>
              <w:t>安全员</w:t>
            </w:r>
          </w:p>
        </w:tc>
        <w:tc>
          <w:tcPr>
            <w:tcW w:w="1281" w:type="dxa"/>
            <w:gridSpan w:val="3"/>
            <w:vAlign w:val="center"/>
          </w:tcPr>
          <w:p>
            <w:pPr>
              <w:jc w:val="center"/>
              <w:rPr>
                <w:rFonts w:ascii="宋体" w:hAnsi="宋体" w:cs="宋体"/>
                <w:sz w:val="18"/>
                <w:szCs w:val="18"/>
              </w:rPr>
            </w:pPr>
            <w:r>
              <w:rPr>
                <w:rFonts w:hint="eastAsia" w:ascii="宋体" w:hAnsi="宋体" w:cs="宋体"/>
                <w:sz w:val="18"/>
                <w:szCs w:val="18"/>
              </w:rPr>
              <w:t>设计负责人</w:t>
            </w:r>
          </w:p>
        </w:tc>
        <w:tc>
          <w:tcPr>
            <w:tcW w:w="1526" w:type="dxa"/>
            <w:vMerge w:val="restart"/>
            <w:vAlign w:val="center"/>
          </w:tcPr>
          <w:p>
            <w:pPr>
              <w:jc w:val="center"/>
              <w:rPr>
                <w:rFonts w:ascii="宋体" w:hAnsi="宋体" w:cs="宋体"/>
                <w:sz w:val="18"/>
                <w:szCs w:val="18"/>
              </w:rPr>
            </w:pPr>
            <w:r>
              <w:rPr>
                <w:rFonts w:hint="eastAsia" w:ascii="宋体" w:hAnsi="宋体" w:cs="宋体"/>
                <w:sz w:val="18"/>
                <w:szCs w:val="18"/>
              </w:rPr>
              <w:t>投标总报价</w:t>
            </w:r>
          </w:p>
          <w:p>
            <w:pPr>
              <w:jc w:val="center"/>
              <w:rPr>
                <w:rFonts w:ascii="宋体" w:hAnsi="宋体" w:cs="宋体"/>
                <w:sz w:val="18"/>
                <w:szCs w:val="18"/>
              </w:rPr>
            </w:pPr>
            <w:r>
              <w:rPr>
                <w:rFonts w:hint="eastAsia" w:ascii="宋体" w:hAnsi="宋体" w:cs="宋体"/>
                <w:sz w:val="18"/>
                <w:szCs w:val="18"/>
              </w:rPr>
              <w:t>（人民币：元）</w:t>
            </w:r>
          </w:p>
        </w:tc>
        <w:tc>
          <w:tcPr>
            <w:tcW w:w="974" w:type="dxa"/>
            <w:vMerge w:val="restart"/>
            <w:vAlign w:val="center"/>
          </w:tcPr>
          <w:p>
            <w:pPr>
              <w:jc w:val="center"/>
              <w:rPr>
                <w:rFonts w:ascii="宋体" w:hAnsi="宋体" w:cs="宋体"/>
                <w:sz w:val="18"/>
                <w:szCs w:val="18"/>
              </w:rPr>
            </w:pPr>
            <w:r>
              <w:rPr>
                <w:rFonts w:hint="eastAsia" w:ascii="宋体" w:hAnsi="宋体" w:cs="宋体"/>
                <w:sz w:val="18"/>
                <w:szCs w:val="18"/>
              </w:rPr>
              <w:t>施工费报价</w:t>
            </w:r>
          </w:p>
          <w:p>
            <w:pPr>
              <w:jc w:val="center"/>
              <w:rPr>
                <w:rFonts w:ascii="宋体" w:hAnsi="宋体" w:cs="宋体"/>
                <w:sz w:val="18"/>
                <w:szCs w:val="18"/>
              </w:rPr>
            </w:pPr>
            <w:r>
              <w:rPr>
                <w:rFonts w:hint="eastAsia" w:ascii="宋体" w:hAnsi="宋体" w:cs="宋体"/>
                <w:sz w:val="18"/>
                <w:szCs w:val="18"/>
              </w:rPr>
              <w:t>（人民币：元）</w:t>
            </w:r>
          </w:p>
        </w:tc>
        <w:tc>
          <w:tcPr>
            <w:tcW w:w="946" w:type="dxa"/>
            <w:vMerge w:val="restart"/>
            <w:vAlign w:val="center"/>
          </w:tcPr>
          <w:p>
            <w:pPr>
              <w:jc w:val="center"/>
              <w:rPr>
                <w:rFonts w:ascii="宋体" w:hAnsi="宋体" w:cs="宋体"/>
                <w:sz w:val="18"/>
                <w:szCs w:val="18"/>
              </w:rPr>
            </w:pPr>
            <w:r>
              <w:rPr>
                <w:rFonts w:hint="eastAsia" w:ascii="宋体" w:hAnsi="宋体" w:cs="宋体"/>
                <w:sz w:val="18"/>
                <w:szCs w:val="18"/>
              </w:rPr>
              <w:t>勘察费报价（人民币：元）</w:t>
            </w:r>
          </w:p>
        </w:tc>
        <w:tc>
          <w:tcPr>
            <w:tcW w:w="946" w:type="dxa"/>
            <w:vMerge w:val="restart"/>
            <w:vAlign w:val="center"/>
          </w:tcPr>
          <w:p>
            <w:pPr>
              <w:jc w:val="center"/>
              <w:rPr>
                <w:rFonts w:ascii="宋体" w:hAnsi="宋体" w:cs="宋体"/>
                <w:sz w:val="18"/>
                <w:szCs w:val="18"/>
              </w:rPr>
            </w:pPr>
            <w:r>
              <w:rPr>
                <w:rFonts w:hint="eastAsia" w:ascii="宋体" w:hAnsi="宋体" w:cs="宋体"/>
                <w:sz w:val="18"/>
                <w:szCs w:val="18"/>
              </w:rPr>
              <w:t>设计费报价（人民币：元）</w:t>
            </w:r>
          </w:p>
        </w:tc>
        <w:tc>
          <w:tcPr>
            <w:tcW w:w="946" w:type="dxa"/>
            <w:vMerge w:val="restart"/>
            <w:vAlign w:val="center"/>
          </w:tcPr>
          <w:p>
            <w:pPr>
              <w:jc w:val="center"/>
              <w:rPr>
                <w:rFonts w:ascii="宋体" w:hAnsi="宋体" w:cs="宋体"/>
                <w:sz w:val="18"/>
                <w:szCs w:val="18"/>
              </w:rPr>
            </w:pPr>
            <w:r>
              <w:rPr>
                <w:rFonts w:hint="eastAsia" w:ascii="宋体" w:hAnsi="宋体" w:cs="宋体"/>
                <w:sz w:val="18"/>
                <w:szCs w:val="18"/>
              </w:rPr>
              <w:t>投标人代表</w:t>
            </w:r>
          </w:p>
          <w:p>
            <w:pPr>
              <w:jc w:val="center"/>
              <w:rPr>
                <w:rFonts w:ascii="宋体" w:hAnsi="宋体" w:cs="宋体"/>
                <w:sz w:val="18"/>
                <w:szCs w:val="18"/>
              </w:rPr>
            </w:pPr>
            <w:r>
              <w:rPr>
                <w:rFonts w:hint="eastAsia" w:ascii="宋体" w:hAnsi="宋体" w:cs="宋体"/>
                <w:sz w:val="18"/>
                <w:szCs w:val="18"/>
              </w:rPr>
              <w:t>签名</w:t>
            </w:r>
          </w:p>
        </w:tc>
        <w:tc>
          <w:tcPr>
            <w:tcW w:w="447" w:type="dxa"/>
            <w:vMerge w:val="restart"/>
            <w:vAlign w:val="center"/>
          </w:tcPr>
          <w:p>
            <w:pPr>
              <w:jc w:val="center"/>
              <w:rPr>
                <w:rFonts w:ascii="宋体" w:hAnsi="宋体" w:cs="宋体"/>
                <w:sz w:val="18"/>
                <w:szCs w:val="18"/>
              </w:rPr>
            </w:pPr>
            <w:r>
              <w:rPr>
                <w:rFonts w:hint="eastAsia" w:ascii="宋体" w:hAnsi="宋体" w:cs="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83" w:type="dxa"/>
            <w:vMerge w:val="continue"/>
            <w:vAlign w:val="center"/>
          </w:tcPr>
          <w:p>
            <w:pPr>
              <w:jc w:val="center"/>
              <w:rPr>
                <w:rFonts w:ascii="宋体" w:hAnsi="宋体" w:cs="宋体"/>
                <w:sz w:val="18"/>
                <w:szCs w:val="18"/>
              </w:rPr>
            </w:pPr>
          </w:p>
        </w:tc>
        <w:tc>
          <w:tcPr>
            <w:tcW w:w="1686" w:type="dxa"/>
            <w:vMerge w:val="continue"/>
            <w:vAlign w:val="center"/>
          </w:tcPr>
          <w:p>
            <w:pPr>
              <w:jc w:val="center"/>
              <w:rPr>
                <w:rFonts w:ascii="宋体" w:hAnsi="宋体" w:cs="宋体"/>
                <w:sz w:val="18"/>
                <w:szCs w:val="18"/>
              </w:rPr>
            </w:pPr>
          </w:p>
        </w:tc>
        <w:tc>
          <w:tcPr>
            <w:tcW w:w="687" w:type="dxa"/>
            <w:vMerge w:val="continue"/>
            <w:vAlign w:val="center"/>
          </w:tcPr>
          <w:p>
            <w:pPr>
              <w:jc w:val="center"/>
              <w:rPr>
                <w:rFonts w:ascii="宋体" w:hAnsi="宋体" w:cs="宋体"/>
                <w:sz w:val="18"/>
                <w:szCs w:val="18"/>
              </w:rPr>
            </w:pPr>
          </w:p>
        </w:tc>
        <w:tc>
          <w:tcPr>
            <w:tcW w:w="961" w:type="dxa"/>
            <w:vMerge w:val="continue"/>
            <w:vAlign w:val="center"/>
          </w:tcPr>
          <w:p>
            <w:pPr>
              <w:jc w:val="center"/>
              <w:rPr>
                <w:rFonts w:ascii="宋体" w:hAnsi="宋体" w:cs="宋体"/>
                <w:sz w:val="18"/>
                <w:szCs w:val="18"/>
              </w:rPr>
            </w:pPr>
          </w:p>
        </w:tc>
        <w:tc>
          <w:tcPr>
            <w:tcW w:w="627" w:type="dxa"/>
            <w:vMerge w:val="continue"/>
            <w:vAlign w:val="center"/>
          </w:tcPr>
          <w:p>
            <w:pPr>
              <w:jc w:val="center"/>
              <w:rPr>
                <w:rFonts w:ascii="宋体" w:hAnsi="宋体" w:cs="宋体"/>
                <w:sz w:val="18"/>
                <w:szCs w:val="18"/>
              </w:rPr>
            </w:pPr>
          </w:p>
        </w:tc>
        <w:tc>
          <w:tcPr>
            <w:tcW w:w="627" w:type="dxa"/>
            <w:vMerge w:val="continue"/>
            <w:vAlign w:val="center"/>
          </w:tcPr>
          <w:p>
            <w:pPr>
              <w:jc w:val="center"/>
              <w:rPr>
                <w:rFonts w:ascii="宋体" w:hAnsi="宋体" w:cs="宋体"/>
                <w:sz w:val="18"/>
                <w:szCs w:val="18"/>
              </w:rPr>
            </w:pPr>
          </w:p>
        </w:tc>
        <w:tc>
          <w:tcPr>
            <w:tcW w:w="637" w:type="dxa"/>
            <w:vMerge w:val="continue"/>
            <w:vAlign w:val="center"/>
          </w:tcPr>
          <w:p>
            <w:pPr>
              <w:jc w:val="center"/>
              <w:rPr>
                <w:rFonts w:ascii="宋体" w:hAnsi="宋体" w:cs="宋体"/>
                <w:sz w:val="18"/>
                <w:szCs w:val="18"/>
              </w:rPr>
            </w:pPr>
          </w:p>
        </w:tc>
        <w:tc>
          <w:tcPr>
            <w:tcW w:w="647" w:type="dxa"/>
            <w:vAlign w:val="center"/>
          </w:tcPr>
          <w:p>
            <w:pPr>
              <w:jc w:val="center"/>
              <w:rPr>
                <w:rFonts w:ascii="宋体" w:hAnsi="宋体" w:cs="宋体"/>
                <w:sz w:val="18"/>
                <w:szCs w:val="18"/>
              </w:rPr>
            </w:pPr>
            <w:r>
              <w:rPr>
                <w:rFonts w:hint="eastAsia" w:ascii="宋体" w:hAnsi="宋体" w:cs="宋体"/>
                <w:sz w:val="18"/>
                <w:szCs w:val="18"/>
              </w:rPr>
              <w:t>登记时</w:t>
            </w:r>
          </w:p>
        </w:tc>
        <w:tc>
          <w:tcPr>
            <w:tcW w:w="638" w:type="dxa"/>
            <w:vAlign w:val="center"/>
          </w:tcPr>
          <w:p>
            <w:pPr>
              <w:jc w:val="center"/>
              <w:rPr>
                <w:rFonts w:ascii="宋体" w:hAnsi="宋体" w:cs="宋体"/>
                <w:sz w:val="18"/>
                <w:szCs w:val="18"/>
              </w:rPr>
            </w:pPr>
            <w:r>
              <w:rPr>
                <w:rFonts w:hint="eastAsia" w:ascii="宋体" w:hAnsi="宋体" w:cs="宋体"/>
                <w:sz w:val="18"/>
                <w:szCs w:val="18"/>
              </w:rPr>
              <w:t>投标文件</w:t>
            </w:r>
          </w:p>
        </w:tc>
        <w:tc>
          <w:tcPr>
            <w:tcW w:w="722" w:type="dxa"/>
            <w:vAlign w:val="center"/>
          </w:tcPr>
          <w:p>
            <w:pPr>
              <w:jc w:val="center"/>
              <w:rPr>
                <w:rFonts w:ascii="宋体" w:hAnsi="宋体" w:cs="宋体"/>
                <w:sz w:val="18"/>
                <w:szCs w:val="18"/>
              </w:rPr>
            </w:pPr>
            <w:r>
              <w:rPr>
                <w:rFonts w:hint="eastAsia" w:ascii="宋体" w:hAnsi="宋体" w:cs="宋体"/>
                <w:sz w:val="18"/>
                <w:szCs w:val="18"/>
              </w:rPr>
              <w:t>登记时</w:t>
            </w:r>
          </w:p>
        </w:tc>
        <w:tc>
          <w:tcPr>
            <w:tcW w:w="608" w:type="dxa"/>
            <w:vAlign w:val="center"/>
          </w:tcPr>
          <w:p>
            <w:pPr>
              <w:jc w:val="center"/>
              <w:rPr>
                <w:rFonts w:ascii="宋体" w:hAnsi="宋体" w:cs="宋体"/>
                <w:sz w:val="18"/>
                <w:szCs w:val="18"/>
              </w:rPr>
            </w:pPr>
            <w:r>
              <w:rPr>
                <w:rFonts w:hint="eastAsia" w:ascii="宋体" w:hAnsi="宋体" w:cs="宋体"/>
                <w:sz w:val="18"/>
                <w:szCs w:val="18"/>
              </w:rPr>
              <w:t>投标文件</w:t>
            </w:r>
          </w:p>
        </w:tc>
        <w:tc>
          <w:tcPr>
            <w:tcW w:w="663" w:type="dxa"/>
            <w:gridSpan w:val="2"/>
            <w:vAlign w:val="center"/>
          </w:tcPr>
          <w:p>
            <w:pPr>
              <w:jc w:val="center"/>
              <w:rPr>
                <w:rFonts w:ascii="宋体" w:hAnsi="宋体" w:cs="宋体"/>
                <w:sz w:val="18"/>
                <w:szCs w:val="18"/>
              </w:rPr>
            </w:pPr>
            <w:r>
              <w:rPr>
                <w:rFonts w:hint="eastAsia" w:ascii="宋体" w:hAnsi="宋体" w:cs="宋体"/>
                <w:sz w:val="18"/>
                <w:szCs w:val="18"/>
              </w:rPr>
              <w:t>登记时</w:t>
            </w:r>
          </w:p>
        </w:tc>
        <w:tc>
          <w:tcPr>
            <w:tcW w:w="618" w:type="dxa"/>
            <w:vAlign w:val="center"/>
          </w:tcPr>
          <w:p>
            <w:pPr>
              <w:jc w:val="center"/>
              <w:rPr>
                <w:rFonts w:ascii="宋体" w:hAnsi="宋体" w:cs="宋体"/>
                <w:sz w:val="18"/>
                <w:szCs w:val="18"/>
              </w:rPr>
            </w:pPr>
            <w:r>
              <w:rPr>
                <w:rFonts w:hint="eastAsia" w:ascii="宋体" w:hAnsi="宋体" w:cs="宋体"/>
                <w:sz w:val="18"/>
                <w:szCs w:val="18"/>
              </w:rPr>
              <w:t>投标文件</w:t>
            </w:r>
          </w:p>
        </w:tc>
        <w:tc>
          <w:tcPr>
            <w:tcW w:w="1526" w:type="dxa"/>
            <w:vMerge w:val="continue"/>
            <w:vAlign w:val="center"/>
          </w:tcPr>
          <w:p>
            <w:pPr>
              <w:jc w:val="center"/>
              <w:rPr>
                <w:rFonts w:ascii="宋体" w:hAnsi="宋体" w:cs="宋体"/>
                <w:sz w:val="18"/>
                <w:szCs w:val="18"/>
              </w:rPr>
            </w:pPr>
          </w:p>
        </w:tc>
        <w:tc>
          <w:tcPr>
            <w:tcW w:w="974" w:type="dxa"/>
            <w:vMerge w:val="continue"/>
          </w:tcPr>
          <w:p>
            <w:pPr>
              <w:jc w:val="center"/>
              <w:rPr>
                <w:rFonts w:ascii="宋体" w:hAnsi="宋体" w:cs="宋体"/>
                <w:sz w:val="18"/>
                <w:szCs w:val="18"/>
              </w:rPr>
            </w:pPr>
          </w:p>
        </w:tc>
        <w:tc>
          <w:tcPr>
            <w:tcW w:w="946" w:type="dxa"/>
            <w:vMerge w:val="continue"/>
          </w:tcPr>
          <w:p>
            <w:pPr>
              <w:jc w:val="center"/>
              <w:rPr>
                <w:rFonts w:ascii="宋体" w:hAnsi="宋体" w:cs="宋体"/>
                <w:sz w:val="18"/>
                <w:szCs w:val="18"/>
              </w:rPr>
            </w:pPr>
          </w:p>
        </w:tc>
        <w:tc>
          <w:tcPr>
            <w:tcW w:w="946" w:type="dxa"/>
            <w:vMerge w:val="continue"/>
          </w:tcPr>
          <w:p>
            <w:pPr>
              <w:jc w:val="center"/>
              <w:rPr>
                <w:rFonts w:ascii="宋体" w:hAnsi="宋体" w:cs="宋体"/>
                <w:sz w:val="18"/>
                <w:szCs w:val="18"/>
              </w:rPr>
            </w:pPr>
          </w:p>
        </w:tc>
        <w:tc>
          <w:tcPr>
            <w:tcW w:w="946" w:type="dxa"/>
            <w:vMerge w:val="continue"/>
          </w:tcPr>
          <w:p>
            <w:pPr>
              <w:jc w:val="center"/>
              <w:rPr>
                <w:rFonts w:ascii="宋体" w:hAnsi="宋体" w:cs="宋体"/>
                <w:sz w:val="18"/>
                <w:szCs w:val="18"/>
              </w:rPr>
            </w:pPr>
          </w:p>
        </w:tc>
        <w:tc>
          <w:tcPr>
            <w:tcW w:w="447" w:type="dxa"/>
            <w:vMerge w:val="continue"/>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vAlign w:val="center"/>
          </w:tcPr>
          <w:p>
            <w:pPr>
              <w:spacing w:line="620" w:lineRule="exact"/>
              <w:jc w:val="center"/>
              <w:rPr>
                <w:rFonts w:ascii="宋体" w:hAnsi="宋体" w:cs="宋体"/>
                <w:szCs w:val="21"/>
              </w:rPr>
            </w:pPr>
          </w:p>
        </w:tc>
        <w:tc>
          <w:tcPr>
            <w:tcW w:w="1686" w:type="dxa"/>
            <w:vAlign w:val="center"/>
          </w:tcPr>
          <w:p>
            <w:pPr>
              <w:spacing w:line="620" w:lineRule="exact"/>
              <w:jc w:val="center"/>
              <w:rPr>
                <w:rFonts w:ascii="宋体" w:hAnsi="宋体" w:cs="宋体"/>
                <w:szCs w:val="21"/>
              </w:rPr>
            </w:pPr>
          </w:p>
        </w:tc>
        <w:tc>
          <w:tcPr>
            <w:tcW w:w="687" w:type="dxa"/>
            <w:vAlign w:val="center"/>
          </w:tcPr>
          <w:p>
            <w:pPr>
              <w:spacing w:line="620" w:lineRule="exact"/>
              <w:jc w:val="center"/>
              <w:rPr>
                <w:rFonts w:ascii="宋体" w:hAnsi="宋体" w:cs="宋体"/>
                <w:szCs w:val="21"/>
              </w:rPr>
            </w:pPr>
          </w:p>
        </w:tc>
        <w:tc>
          <w:tcPr>
            <w:tcW w:w="961" w:type="dxa"/>
            <w:vAlign w:val="center"/>
          </w:tcPr>
          <w:p>
            <w:pPr>
              <w:spacing w:line="620" w:lineRule="exact"/>
              <w:jc w:val="center"/>
              <w:rPr>
                <w:rFonts w:ascii="宋体" w:hAnsi="宋体" w:cs="宋体"/>
                <w:szCs w:val="21"/>
              </w:rPr>
            </w:pPr>
          </w:p>
        </w:tc>
        <w:tc>
          <w:tcPr>
            <w:tcW w:w="627" w:type="dxa"/>
            <w:vAlign w:val="center"/>
          </w:tcPr>
          <w:p>
            <w:pPr>
              <w:spacing w:line="620" w:lineRule="exact"/>
              <w:jc w:val="center"/>
              <w:rPr>
                <w:rFonts w:ascii="宋体" w:hAnsi="宋体" w:cs="宋体"/>
                <w:szCs w:val="21"/>
              </w:rPr>
            </w:pPr>
          </w:p>
        </w:tc>
        <w:tc>
          <w:tcPr>
            <w:tcW w:w="627" w:type="dxa"/>
            <w:vAlign w:val="center"/>
          </w:tcPr>
          <w:p>
            <w:pPr>
              <w:spacing w:line="620" w:lineRule="exact"/>
              <w:jc w:val="center"/>
              <w:rPr>
                <w:rFonts w:ascii="宋体" w:hAnsi="宋体" w:cs="宋体"/>
                <w:szCs w:val="21"/>
              </w:rPr>
            </w:pPr>
          </w:p>
        </w:tc>
        <w:tc>
          <w:tcPr>
            <w:tcW w:w="637" w:type="dxa"/>
            <w:vAlign w:val="center"/>
          </w:tcPr>
          <w:p>
            <w:pPr>
              <w:spacing w:line="620" w:lineRule="exact"/>
              <w:jc w:val="center"/>
              <w:rPr>
                <w:rFonts w:ascii="宋体" w:hAnsi="宋体" w:cs="宋体"/>
                <w:szCs w:val="21"/>
              </w:rPr>
            </w:pPr>
          </w:p>
        </w:tc>
        <w:tc>
          <w:tcPr>
            <w:tcW w:w="647" w:type="dxa"/>
            <w:vAlign w:val="center"/>
          </w:tcPr>
          <w:p>
            <w:pPr>
              <w:spacing w:line="620" w:lineRule="exact"/>
              <w:jc w:val="center"/>
              <w:rPr>
                <w:rFonts w:ascii="宋体" w:hAnsi="宋体" w:cs="宋体"/>
                <w:szCs w:val="21"/>
              </w:rPr>
            </w:pPr>
          </w:p>
        </w:tc>
        <w:tc>
          <w:tcPr>
            <w:tcW w:w="638" w:type="dxa"/>
            <w:vAlign w:val="center"/>
          </w:tcPr>
          <w:p>
            <w:pPr>
              <w:spacing w:line="620" w:lineRule="exact"/>
              <w:jc w:val="center"/>
              <w:rPr>
                <w:rFonts w:ascii="宋体" w:hAnsi="宋体" w:cs="宋体"/>
                <w:szCs w:val="21"/>
              </w:rPr>
            </w:pPr>
          </w:p>
        </w:tc>
        <w:tc>
          <w:tcPr>
            <w:tcW w:w="722" w:type="dxa"/>
            <w:vAlign w:val="center"/>
          </w:tcPr>
          <w:p>
            <w:pPr>
              <w:spacing w:line="620" w:lineRule="exact"/>
              <w:jc w:val="center"/>
              <w:rPr>
                <w:rFonts w:ascii="宋体" w:hAnsi="宋体" w:cs="宋体"/>
                <w:szCs w:val="21"/>
              </w:rPr>
            </w:pPr>
          </w:p>
        </w:tc>
        <w:tc>
          <w:tcPr>
            <w:tcW w:w="608" w:type="dxa"/>
            <w:vAlign w:val="center"/>
          </w:tcPr>
          <w:p>
            <w:pPr>
              <w:spacing w:line="620" w:lineRule="exact"/>
              <w:jc w:val="center"/>
              <w:rPr>
                <w:rFonts w:ascii="宋体" w:hAnsi="宋体" w:cs="宋体"/>
                <w:szCs w:val="21"/>
              </w:rPr>
            </w:pPr>
          </w:p>
        </w:tc>
        <w:tc>
          <w:tcPr>
            <w:tcW w:w="643" w:type="dxa"/>
            <w:vAlign w:val="center"/>
          </w:tcPr>
          <w:p>
            <w:pPr>
              <w:spacing w:line="620" w:lineRule="exact"/>
              <w:jc w:val="center"/>
              <w:rPr>
                <w:rFonts w:ascii="宋体" w:hAnsi="宋体" w:cs="宋体"/>
                <w:szCs w:val="21"/>
              </w:rPr>
            </w:pPr>
          </w:p>
        </w:tc>
        <w:tc>
          <w:tcPr>
            <w:tcW w:w="638" w:type="dxa"/>
            <w:gridSpan w:val="2"/>
            <w:vAlign w:val="center"/>
          </w:tcPr>
          <w:p>
            <w:pPr>
              <w:spacing w:line="620" w:lineRule="exact"/>
              <w:jc w:val="center"/>
              <w:rPr>
                <w:rFonts w:ascii="宋体" w:hAnsi="宋体" w:cs="宋体"/>
                <w:szCs w:val="21"/>
              </w:rPr>
            </w:pPr>
          </w:p>
        </w:tc>
        <w:tc>
          <w:tcPr>
            <w:tcW w:w="1526" w:type="dxa"/>
            <w:vAlign w:val="center"/>
          </w:tcPr>
          <w:p>
            <w:pPr>
              <w:spacing w:line="620" w:lineRule="exact"/>
              <w:jc w:val="center"/>
              <w:rPr>
                <w:rFonts w:ascii="宋体" w:hAnsi="宋体" w:cs="宋体"/>
                <w:szCs w:val="21"/>
              </w:rPr>
            </w:pPr>
          </w:p>
        </w:tc>
        <w:tc>
          <w:tcPr>
            <w:tcW w:w="974" w:type="dxa"/>
          </w:tcPr>
          <w:p>
            <w:pPr>
              <w:spacing w:line="620" w:lineRule="exact"/>
              <w:jc w:val="center"/>
              <w:rPr>
                <w:rFonts w:ascii="宋体" w:hAnsi="宋体" w:cs="宋体"/>
                <w:szCs w:val="21"/>
              </w:rPr>
            </w:pPr>
          </w:p>
        </w:tc>
        <w:tc>
          <w:tcPr>
            <w:tcW w:w="946" w:type="dxa"/>
          </w:tcPr>
          <w:p>
            <w:pPr>
              <w:spacing w:line="620" w:lineRule="exact"/>
              <w:jc w:val="center"/>
              <w:rPr>
                <w:rFonts w:ascii="宋体" w:hAnsi="宋体" w:cs="宋体"/>
                <w:szCs w:val="21"/>
              </w:rPr>
            </w:pPr>
          </w:p>
        </w:tc>
        <w:tc>
          <w:tcPr>
            <w:tcW w:w="946" w:type="dxa"/>
          </w:tcPr>
          <w:p>
            <w:pPr>
              <w:spacing w:line="620" w:lineRule="exact"/>
              <w:jc w:val="center"/>
              <w:rPr>
                <w:rFonts w:ascii="宋体" w:hAnsi="宋体" w:cs="宋体"/>
                <w:szCs w:val="21"/>
              </w:rPr>
            </w:pPr>
          </w:p>
        </w:tc>
        <w:tc>
          <w:tcPr>
            <w:tcW w:w="946" w:type="dxa"/>
          </w:tcPr>
          <w:p>
            <w:pPr>
              <w:spacing w:line="620" w:lineRule="exact"/>
              <w:jc w:val="center"/>
              <w:rPr>
                <w:rFonts w:ascii="宋体" w:hAnsi="宋体" w:cs="宋体"/>
                <w:szCs w:val="21"/>
              </w:rPr>
            </w:pPr>
          </w:p>
        </w:tc>
        <w:tc>
          <w:tcPr>
            <w:tcW w:w="447" w:type="dxa"/>
          </w:tcPr>
          <w:p>
            <w:pPr>
              <w:spacing w:line="62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483" w:type="dxa"/>
            <w:vAlign w:val="center"/>
          </w:tcPr>
          <w:p>
            <w:pPr>
              <w:spacing w:line="620" w:lineRule="exact"/>
              <w:jc w:val="center"/>
              <w:rPr>
                <w:rFonts w:ascii="宋体" w:hAnsi="宋体" w:cs="宋体"/>
                <w:szCs w:val="21"/>
              </w:rPr>
            </w:pPr>
          </w:p>
        </w:tc>
        <w:tc>
          <w:tcPr>
            <w:tcW w:w="1686" w:type="dxa"/>
            <w:vAlign w:val="center"/>
          </w:tcPr>
          <w:p>
            <w:pPr>
              <w:spacing w:line="620" w:lineRule="exact"/>
              <w:jc w:val="center"/>
              <w:rPr>
                <w:rFonts w:ascii="宋体" w:hAnsi="宋体" w:cs="宋体"/>
                <w:szCs w:val="21"/>
              </w:rPr>
            </w:pPr>
          </w:p>
        </w:tc>
        <w:tc>
          <w:tcPr>
            <w:tcW w:w="687" w:type="dxa"/>
            <w:vAlign w:val="center"/>
          </w:tcPr>
          <w:p>
            <w:pPr>
              <w:spacing w:line="620" w:lineRule="exact"/>
              <w:jc w:val="center"/>
              <w:rPr>
                <w:rFonts w:ascii="宋体" w:hAnsi="宋体" w:cs="宋体"/>
                <w:szCs w:val="21"/>
              </w:rPr>
            </w:pPr>
          </w:p>
        </w:tc>
        <w:tc>
          <w:tcPr>
            <w:tcW w:w="961" w:type="dxa"/>
            <w:vAlign w:val="center"/>
          </w:tcPr>
          <w:p>
            <w:pPr>
              <w:spacing w:line="620" w:lineRule="exact"/>
              <w:jc w:val="center"/>
              <w:rPr>
                <w:rFonts w:ascii="宋体" w:hAnsi="宋体" w:cs="宋体"/>
                <w:szCs w:val="21"/>
              </w:rPr>
            </w:pPr>
          </w:p>
        </w:tc>
        <w:tc>
          <w:tcPr>
            <w:tcW w:w="627" w:type="dxa"/>
            <w:vAlign w:val="center"/>
          </w:tcPr>
          <w:p>
            <w:pPr>
              <w:spacing w:line="620" w:lineRule="exact"/>
              <w:jc w:val="center"/>
              <w:rPr>
                <w:rFonts w:ascii="宋体" w:hAnsi="宋体" w:cs="宋体"/>
                <w:szCs w:val="21"/>
              </w:rPr>
            </w:pPr>
          </w:p>
        </w:tc>
        <w:tc>
          <w:tcPr>
            <w:tcW w:w="627" w:type="dxa"/>
            <w:vAlign w:val="center"/>
          </w:tcPr>
          <w:p>
            <w:pPr>
              <w:spacing w:line="620" w:lineRule="exact"/>
              <w:jc w:val="center"/>
              <w:rPr>
                <w:rFonts w:ascii="宋体" w:hAnsi="宋体" w:cs="宋体"/>
                <w:szCs w:val="21"/>
              </w:rPr>
            </w:pPr>
          </w:p>
        </w:tc>
        <w:tc>
          <w:tcPr>
            <w:tcW w:w="637" w:type="dxa"/>
            <w:vAlign w:val="center"/>
          </w:tcPr>
          <w:p>
            <w:pPr>
              <w:spacing w:line="620" w:lineRule="exact"/>
              <w:jc w:val="center"/>
              <w:rPr>
                <w:rFonts w:ascii="宋体" w:hAnsi="宋体" w:cs="宋体"/>
                <w:szCs w:val="21"/>
              </w:rPr>
            </w:pPr>
          </w:p>
        </w:tc>
        <w:tc>
          <w:tcPr>
            <w:tcW w:w="647" w:type="dxa"/>
            <w:vAlign w:val="center"/>
          </w:tcPr>
          <w:p>
            <w:pPr>
              <w:spacing w:line="620" w:lineRule="exact"/>
              <w:jc w:val="center"/>
              <w:rPr>
                <w:rFonts w:ascii="宋体" w:hAnsi="宋体" w:cs="宋体"/>
                <w:szCs w:val="21"/>
              </w:rPr>
            </w:pPr>
          </w:p>
        </w:tc>
        <w:tc>
          <w:tcPr>
            <w:tcW w:w="638" w:type="dxa"/>
            <w:vAlign w:val="center"/>
          </w:tcPr>
          <w:p>
            <w:pPr>
              <w:spacing w:line="620" w:lineRule="exact"/>
              <w:jc w:val="center"/>
              <w:rPr>
                <w:rFonts w:ascii="宋体" w:hAnsi="宋体" w:cs="宋体"/>
                <w:szCs w:val="21"/>
              </w:rPr>
            </w:pPr>
          </w:p>
        </w:tc>
        <w:tc>
          <w:tcPr>
            <w:tcW w:w="722" w:type="dxa"/>
            <w:vAlign w:val="center"/>
          </w:tcPr>
          <w:p>
            <w:pPr>
              <w:spacing w:line="620" w:lineRule="exact"/>
              <w:jc w:val="center"/>
              <w:rPr>
                <w:rFonts w:ascii="宋体" w:hAnsi="宋体" w:cs="宋体"/>
                <w:szCs w:val="21"/>
              </w:rPr>
            </w:pPr>
          </w:p>
        </w:tc>
        <w:tc>
          <w:tcPr>
            <w:tcW w:w="608" w:type="dxa"/>
            <w:vAlign w:val="center"/>
          </w:tcPr>
          <w:p>
            <w:pPr>
              <w:spacing w:line="620" w:lineRule="exact"/>
              <w:jc w:val="center"/>
              <w:rPr>
                <w:rFonts w:ascii="宋体" w:hAnsi="宋体" w:cs="宋体"/>
                <w:szCs w:val="21"/>
              </w:rPr>
            </w:pPr>
          </w:p>
        </w:tc>
        <w:tc>
          <w:tcPr>
            <w:tcW w:w="643" w:type="dxa"/>
            <w:vAlign w:val="center"/>
          </w:tcPr>
          <w:p>
            <w:pPr>
              <w:spacing w:line="620" w:lineRule="exact"/>
              <w:jc w:val="center"/>
              <w:rPr>
                <w:rFonts w:ascii="宋体" w:hAnsi="宋体" w:cs="宋体"/>
                <w:szCs w:val="21"/>
              </w:rPr>
            </w:pPr>
          </w:p>
        </w:tc>
        <w:tc>
          <w:tcPr>
            <w:tcW w:w="638" w:type="dxa"/>
            <w:gridSpan w:val="2"/>
            <w:vAlign w:val="center"/>
          </w:tcPr>
          <w:p>
            <w:pPr>
              <w:spacing w:line="620" w:lineRule="exact"/>
              <w:jc w:val="center"/>
              <w:rPr>
                <w:rFonts w:ascii="宋体" w:hAnsi="宋体" w:cs="宋体"/>
                <w:szCs w:val="21"/>
              </w:rPr>
            </w:pPr>
          </w:p>
        </w:tc>
        <w:tc>
          <w:tcPr>
            <w:tcW w:w="1526" w:type="dxa"/>
            <w:vAlign w:val="center"/>
          </w:tcPr>
          <w:p>
            <w:pPr>
              <w:spacing w:line="620" w:lineRule="exact"/>
              <w:jc w:val="center"/>
              <w:rPr>
                <w:rFonts w:ascii="宋体" w:hAnsi="宋体" w:cs="宋体"/>
                <w:szCs w:val="21"/>
              </w:rPr>
            </w:pPr>
          </w:p>
        </w:tc>
        <w:tc>
          <w:tcPr>
            <w:tcW w:w="974" w:type="dxa"/>
          </w:tcPr>
          <w:p>
            <w:pPr>
              <w:spacing w:line="620" w:lineRule="exact"/>
              <w:jc w:val="center"/>
              <w:rPr>
                <w:rFonts w:ascii="宋体" w:hAnsi="宋体" w:cs="宋体"/>
                <w:szCs w:val="21"/>
              </w:rPr>
            </w:pPr>
          </w:p>
        </w:tc>
        <w:tc>
          <w:tcPr>
            <w:tcW w:w="946" w:type="dxa"/>
          </w:tcPr>
          <w:p>
            <w:pPr>
              <w:spacing w:line="620" w:lineRule="exact"/>
              <w:jc w:val="center"/>
              <w:rPr>
                <w:rFonts w:ascii="宋体" w:hAnsi="宋体" w:cs="宋体"/>
                <w:szCs w:val="21"/>
              </w:rPr>
            </w:pPr>
          </w:p>
        </w:tc>
        <w:tc>
          <w:tcPr>
            <w:tcW w:w="946" w:type="dxa"/>
          </w:tcPr>
          <w:p>
            <w:pPr>
              <w:spacing w:line="620" w:lineRule="exact"/>
              <w:jc w:val="center"/>
              <w:rPr>
                <w:rFonts w:ascii="宋体" w:hAnsi="宋体" w:cs="宋体"/>
                <w:szCs w:val="21"/>
              </w:rPr>
            </w:pPr>
          </w:p>
        </w:tc>
        <w:tc>
          <w:tcPr>
            <w:tcW w:w="946" w:type="dxa"/>
          </w:tcPr>
          <w:p>
            <w:pPr>
              <w:spacing w:line="620" w:lineRule="exact"/>
              <w:jc w:val="center"/>
              <w:rPr>
                <w:rFonts w:ascii="宋体" w:hAnsi="宋体" w:cs="宋体"/>
                <w:szCs w:val="21"/>
              </w:rPr>
            </w:pPr>
          </w:p>
        </w:tc>
        <w:tc>
          <w:tcPr>
            <w:tcW w:w="447" w:type="dxa"/>
          </w:tcPr>
          <w:p>
            <w:pPr>
              <w:spacing w:line="62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vAlign w:val="center"/>
          </w:tcPr>
          <w:p>
            <w:pPr>
              <w:spacing w:line="620" w:lineRule="exact"/>
              <w:jc w:val="center"/>
              <w:rPr>
                <w:rFonts w:ascii="宋体" w:hAnsi="宋体" w:cs="宋体"/>
                <w:szCs w:val="21"/>
              </w:rPr>
            </w:pPr>
          </w:p>
        </w:tc>
        <w:tc>
          <w:tcPr>
            <w:tcW w:w="1686" w:type="dxa"/>
            <w:vAlign w:val="center"/>
          </w:tcPr>
          <w:p>
            <w:pPr>
              <w:spacing w:line="620" w:lineRule="exact"/>
              <w:jc w:val="center"/>
              <w:rPr>
                <w:rFonts w:ascii="宋体" w:hAnsi="宋体" w:cs="宋体"/>
                <w:szCs w:val="21"/>
              </w:rPr>
            </w:pPr>
          </w:p>
        </w:tc>
        <w:tc>
          <w:tcPr>
            <w:tcW w:w="687" w:type="dxa"/>
            <w:vAlign w:val="center"/>
          </w:tcPr>
          <w:p>
            <w:pPr>
              <w:spacing w:line="620" w:lineRule="exact"/>
              <w:jc w:val="center"/>
              <w:rPr>
                <w:rFonts w:ascii="宋体" w:hAnsi="宋体" w:cs="宋体"/>
                <w:szCs w:val="21"/>
              </w:rPr>
            </w:pPr>
          </w:p>
        </w:tc>
        <w:tc>
          <w:tcPr>
            <w:tcW w:w="961" w:type="dxa"/>
            <w:vAlign w:val="center"/>
          </w:tcPr>
          <w:p>
            <w:pPr>
              <w:spacing w:line="620" w:lineRule="exact"/>
              <w:jc w:val="center"/>
              <w:rPr>
                <w:rFonts w:ascii="宋体" w:hAnsi="宋体" w:cs="宋体"/>
                <w:szCs w:val="21"/>
              </w:rPr>
            </w:pPr>
          </w:p>
        </w:tc>
        <w:tc>
          <w:tcPr>
            <w:tcW w:w="627" w:type="dxa"/>
            <w:vAlign w:val="center"/>
          </w:tcPr>
          <w:p>
            <w:pPr>
              <w:spacing w:line="620" w:lineRule="exact"/>
              <w:jc w:val="center"/>
              <w:rPr>
                <w:rFonts w:ascii="宋体" w:hAnsi="宋体" w:cs="宋体"/>
                <w:szCs w:val="21"/>
              </w:rPr>
            </w:pPr>
          </w:p>
        </w:tc>
        <w:tc>
          <w:tcPr>
            <w:tcW w:w="627" w:type="dxa"/>
            <w:vAlign w:val="center"/>
          </w:tcPr>
          <w:p>
            <w:pPr>
              <w:spacing w:line="620" w:lineRule="exact"/>
              <w:jc w:val="center"/>
              <w:rPr>
                <w:rFonts w:ascii="宋体" w:hAnsi="宋体" w:cs="宋体"/>
                <w:szCs w:val="21"/>
              </w:rPr>
            </w:pPr>
          </w:p>
        </w:tc>
        <w:tc>
          <w:tcPr>
            <w:tcW w:w="637" w:type="dxa"/>
            <w:vAlign w:val="center"/>
          </w:tcPr>
          <w:p>
            <w:pPr>
              <w:spacing w:line="620" w:lineRule="exact"/>
              <w:jc w:val="center"/>
              <w:rPr>
                <w:rFonts w:ascii="宋体" w:hAnsi="宋体" w:cs="宋体"/>
                <w:szCs w:val="21"/>
              </w:rPr>
            </w:pPr>
          </w:p>
        </w:tc>
        <w:tc>
          <w:tcPr>
            <w:tcW w:w="647" w:type="dxa"/>
            <w:vAlign w:val="center"/>
          </w:tcPr>
          <w:p>
            <w:pPr>
              <w:spacing w:line="620" w:lineRule="exact"/>
              <w:jc w:val="center"/>
              <w:rPr>
                <w:rFonts w:ascii="宋体" w:hAnsi="宋体" w:cs="宋体"/>
                <w:szCs w:val="21"/>
              </w:rPr>
            </w:pPr>
          </w:p>
        </w:tc>
        <w:tc>
          <w:tcPr>
            <w:tcW w:w="638" w:type="dxa"/>
            <w:vAlign w:val="center"/>
          </w:tcPr>
          <w:p>
            <w:pPr>
              <w:spacing w:line="620" w:lineRule="exact"/>
              <w:jc w:val="center"/>
              <w:rPr>
                <w:rFonts w:ascii="宋体" w:hAnsi="宋体" w:cs="宋体"/>
                <w:szCs w:val="21"/>
              </w:rPr>
            </w:pPr>
          </w:p>
        </w:tc>
        <w:tc>
          <w:tcPr>
            <w:tcW w:w="722" w:type="dxa"/>
            <w:vAlign w:val="center"/>
          </w:tcPr>
          <w:p>
            <w:pPr>
              <w:spacing w:line="620" w:lineRule="exact"/>
              <w:jc w:val="center"/>
              <w:rPr>
                <w:rFonts w:ascii="宋体" w:hAnsi="宋体" w:cs="宋体"/>
                <w:szCs w:val="21"/>
              </w:rPr>
            </w:pPr>
          </w:p>
        </w:tc>
        <w:tc>
          <w:tcPr>
            <w:tcW w:w="608" w:type="dxa"/>
            <w:vAlign w:val="center"/>
          </w:tcPr>
          <w:p>
            <w:pPr>
              <w:spacing w:line="620" w:lineRule="exact"/>
              <w:jc w:val="center"/>
              <w:rPr>
                <w:rFonts w:ascii="宋体" w:hAnsi="宋体" w:cs="宋体"/>
                <w:szCs w:val="21"/>
              </w:rPr>
            </w:pPr>
          </w:p>
        </w:tc>
        <w:tc>
          <w:tcPr>
            <w:tcW w:w="643" w:type="dxa"/>
            <w:vAlign w:val="center"/>
          </w:tcPr>
          <w:p>
            <w:pPr>
              <w:spacing w:line="620" w:lineRule="exact"/>
              <w:jc w:val="center"/>
              <w:rPr>
                <w:rFonts w:ascii="宋体" w:hAnsi="宋体" w:cs="宋体"/>
                <w:szCs w:val="21"/>
              </w:rPr>
            </w:pPr>
          </w:p>
        </w:tc>
        <w:tc>
          <w:tcPr>
            <w:tcW w:w="638" w:type="dxa"/>
            <w:gridSpan w:val="2"/>
            <w:vAlign w:val="center"/>
          </w:tcPr>
          <w:p>
            <w:pPr>
              <w:spacing w:line="620" w:lineRule="exact"/>
              <w:jc w:val="center"/>
              <w:rPr>
                <w:rFonts w:ascii="宋体" w:hAnsi="宋体" w:cs="宋体"/>
                <w:szCs w:val="21"/>
              </w:rPr>
            </w:pPr>
          </w:p>
        </w:tc>
        <w:tc>
          <w:tcPr>
            <w:tcW w:w="1526" w:type="dxa"/>
            <w:vAlign w:val="center"/>
          </w:tcPr>
          <w:p>
            <w:pPr>
              <w:spacing w:line="620" w:lineRule="exact"/>
              <w:jc w:val="center"/>
              <w:rPr>
                <w:rFonts w:ascii="宋体" w:hAnsi="宋体" w:cs="宋体"/>
                <w:szCs w:val="21"/>
              </w:rPr>
            </w:pPr>
          </w:p>
        </w:tc>
        <w:tc>
          <w:tcPr>
            <w:tcW w:w="974" w:type="dxa"/>
          </w:tcPr>
          <w:p>
            <w:pPr>
              <w:spacing w:line="620" w:lineRule="exact"/>
              <w:jc w:val="center"/>
              <w:rPr>
                <w:rFonts w:ascii="宋体" w:hAnsi="宋体" w:cs="宋体"/>
                <w:szCs w:val="21"/>
              </w:rPr>
            </w:pPr>
          </w:p>
        </w:tc>
        <w:tc>
          <w:tcPr>
            <w:tcW w:w="946" w:type="dxa"/>
          </w:tcPr>
          <w:p>
            <w:pPr>
              <w:spacing w:line="620" w:lineRule="exact"/>
              <w:jc w:val="center"/>
              <w:rPr>
                <w:rFonts w:ascii="宋体" w:hAnsi="宋体" w:cs="宋体"/>
                <w:szCs w:val="21"/>
              </w:rPr>
            </w:pPr>
          </w:p>
        </w:tc>
        <w:tc>
          <w:tcPr>
            <w:tcW w:w="946" w:type="dxa"/>
          </w:tcPr>
          <w:p>
            <w:pPr>
              <w:spacing w:line="620" w:lineRule="exact"/>
              <w:jc w:val="center"/>
              <w:rPr>
                <w:rFonts w:ascii="宋体" w:hAnsi="宋体" w:cs="宋体"/>
                <w:szCs w:val="21"/>
              </w:rPr>
            </w:pPr>
          </w:p>
        </w:tc>
        <w:tc>
          <w:tcPr>
            <w:tcW w:w="946" w:type="dxa"/>
          </w:tcPr>
          <w:p>
            <w:pPr>
              <w:spacing w:line="620" w:lineRule="exact"/>
              <w:jc w:val="center"/>
              <w:rPr>
                <w:rFonts w:ascii="宋体" w:hAnsi="宋体" w:cs="宋体"/>
                <w:szCs w:val="21"/>
              </w:rPr>
            </w:pPr>
          </w:p>
        </w:tc>
        <w:tc>
          <w:tcPr>
            <w:tcW w:w="447" w:type="dxa"/>
          </w:tcPr>
          <w:p>
            <w:pPr>
              <w:spacing w:line="62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vAlign w:val="center"/>
          </w:tcPr>
          <w:p>
            <w:pPr>
              <w:spacing w:line="620" w:lineRule="exact"/>
              <w:jc w:val="center"/>
              <w:rPr>
                <w:rFonts w:ascii="宋体" w:hAnsi="宋体" w:cs="宋体"/>
                <w:szCs w:val="21"/>
              </w:rPr>
            </w:pPr>
          </w:p>
        </w:tc>
        <w:tc>
          <w:tcPr>
            <w:tcW w:w="1686" w:type="dxa"/>
            <w:vAlign w:val="center"/>
          </w:tcPr>
          <w:p>
            <w:pPr>
              <w:spacing w:line="620" w:lineRule="exact"/>
              <w:jc w:val="center"/>
              <w:rPr>
                <w:rFonts w:ascii="宋体" w:hAnsi="宋体" w:cs="宋体"/>
                <w:szCs w:val="21"/>
              </w:rPr>
            </w:pPr>
          </w:p>
        </w:tc>
        <w:tc>
          <w:tcPr>
            <w:tcW w:w="687" w:type="dxa"/>
            <w:vAlign w:val="center"/>
          </w:tcPr>
          <w:p>
            <w:pPr>
              <w:spacing w:line="620" w:lineRule="exact"/>
              <w:jc w:val="center"/>
              <w:rPr>
                <w:rFonts w:ascii="宋体" w:hAnsi="宋体" w:cs="宋体"/>
                <w:szCs w:val="21"/>
              </w:rPr>
            </w:pPr>
          </w:p>
        </w:tc>
        <w:tc>
          <w:tcPr>
            <w:tcW w:w="961" w:type="dxa"/>
            <w:vAlign w:val="center"/>
          </w:tcPr>
          <w:p>
            <w:pPr>
              <w:spacing w:line="620" w:lineRule="exact"/>
              <w:jc w:val="center"/>
              <w:rPr>
                <w:rFonts w:ascii="宋体" w:hAnsi="宋体" w:cs="宋体"/>
                <w:szCs w:val="21"/>
              </w:rPr>
            </w:pPr>
          </w:p>
        </w:tc>
        <w:tc>
          <w:tcPr>
            <w:tcW w:w="627" w:type="dxa"/>
            <w:vAlign w:val="center"/>
          </w:tcPr>
          <w:p>
            <w:pPr>
              <w:spacing w:line="620" w:lineRule="exact"/>
              <w:jc w:val="center"/>
              <w:rPr>
                <w:rFonts w:ascii="宋体" w:hAnsi="宋体" w:cs="宋体"/>
                <w:szCs w:val="21"/>
              </w:rPr>
            </w:pPr>
          </w:p>
        </w:tc>
        <w:tc>
          <w:tcPr>
            <w:tcW w:w="627" w:type="dxa"/>
            <w:vAlign w:val="center"/>
          </w:tcPr>
          <w:p>
            <w:pPr>
              <w:spacing w:line="620" w:lineRule="exact"/>
              <w:jc w:val="center"/>
              <w:rPr>
                <w:rFonts w:ascii="宋体" w:hAnsi="宋体" w:cs="宋体"/>
                <w:szCs w:val="21"/>
              </w:rPr>
            </w:pPr>
          </w:p>
        </w:tc>
        <w:tc>
          <w:tcPr>
            <w:tcW w:w="637" w:type="dxa"/>
            <w:vAlign w:val="center"/>
          </w:tcPr>
          <w:p>
            <w:pPr>
              <w:spacing w:line="620" w:lineRule="exact"/>
              <w:jc w:val="center"/>
              <w:rPr>
                <w:rFonts w:ascii="宋体" w:hAnsi="宋体" w:cs="宋体"/>
                <w:szCs w:val="21"/>
              </w:rPr>
            </w:pPr>
          </w:p>
        </w:tc>
        <w:tc>
          <w:tcPr>
            <w:tcW w:w="647" w:type="dxa"/>
            <w:vAlign w:val="center"/>
          </w:tcPr>
          <w:p>
            <w:pPr>
              <w:spacing w:line="620" w:lineRule="exact"/>
              <w:jc w:val="center"/>
              <w:rPr>
                <w:rFonts w:ascii="宋体" w:hAnsi="宋体" w:cs="宋体"/>
                <w:szCs w:val="21"/>
              </w:rPr>
            </w:pPr>
          </w:p>
        </w:tc>
        <w:tc>
          <w:tcPr>
            <w:tcW w:w="638" w:type="dxa"/>
            <w:vAlign w:val="center"/>
          </w:tcPr>
          <w:p>
            <w:pPr>
              <w:spacing w:line="620" w:lineRule="exact"/>
              <w:jc w:val="center"/>
              <w:rPr>
                <w:rFonts w:ascii="宋体" w:hAnsi="宋体" w:cs="宋体"/>
                <w:szCs w:val="21"/>
              </w:rPr>
            </w:pPr>
          </w:p>
        </w:tc>
        <w:tc>
          <w:tcPr>
            <w:tcW w:w="722" w:type="dxa"/>
            <w:vAlign w:val="center"/>
          </w:tcPr>
          <w:p>
            <w:pPr>
              <w:spacing w:line="620" w:lineRule="exact"/>
              <w:jc w:val="center"/>
              <w:rPr>
                <w:rFonts w:ascii="宋体" w:hAnsi="宋体" w:cs="宋体"/>
                <w:szCs w:val="21"/>
              </w:rPr>
            </w:pPr>
          </w:p>
        </w:tc>
        <w:tc>
          <w:tcPr>
            <w:tcW w:w="608" w:type="dxa"/>
            <w:vAlign w:val="center"/>
          </w:tcPr>
          <w:p>
            <w:pPr>
              <w:spacing w:line="620" w:lineRule="exact"/>
              <w:jc w:val="center"/>
              <w:rPr>
                <w:rFonts w:ascii="宋体" w:hAnsi="宋体" w:cs="宋体"/>
                <w:szCs w:val="21"/>
              </w:rPr>
            </w:pPr>
          </w:p>
        </w:tc>
        <w:tc>
          <w:tcPr>
            <w:tcW w:w="643" w:type="dxa"/>
            <w:vAlign w:val="center"/>
          </w:tcPr>
          <w:p>
            <w:pPr>
              <w:spacing w:line="620" w:lineRule="exact"/>
              <w:jc w:val="center"/>
              <w:rPr>
                <w:rFonts w:ascii="宋体" w:hAnsi="宋体" w:cs="宋体"/>
                <w:szCs w:val="21"/>
              </w:rPr>
            </w:pPr>
          </w:p>
        </w:tc>
        <w:tc>
          <w:tcPr>
            <w:tcW w:w="638" w:type="dxa"/>
            <w:gridSpan w:val="2"/>
            <w:vAlign w:val="center"/>
          </w:tcPr>
          <w:p>
            <w:pPr>
              <w:spacing w:line="620" w:lineRule="exact"/>
              <w:jc w:val="center"/>
              <w:rPr>
                <w:rFonts w:ascii="宋体" w:hAnsi="宋体" w:cs="宋体"/>
                <w:szCs w:val="21"/>
              </w:rPr>
            </w:pPr>
          </w:p>
        </w:tc>
        <w:tc>
          <w:tcPr>
            <w:tcW w:w="1526" w:type="dxa"/>
            <w:vAlign w:val="center"/>
          </w:tcPr>
          <w:p>
            <w:pPr>
              <w:spacing w:line="620" w:lineRule="exact"/>
              <w:jc w:val="center"/>
              <w:rPr>
                <w:rFonts w:ascii="宋体" w:hAnsi="宋体" w:cs="宋体"/>
                <w:szCs w:val="21"/>
              </w:rPr>
            </w:pPr>
          </w:p>
        </w:tc>
        <w:tc>
          <w:tcPr>
            <w:tcW w:w="974" w:type="dxa"/>
          </w:tcPr>
          <w:p>
            <w:pPr>
              <w:spacing w:line="620" w:lineRule="exact"/>
              <w:jc w:val="center"/>
              <w:rPr>
                <w:rFonts w:ascii="宋体" w:hAnsi="宋体" w:cs="宋体"/>
                <w:szCs w:val="21"/>
              </w:rPr>
            </w:pPr>
          </w:p>
        </w:tc>
        <w:tc>
          <w:tcPr>
            <w:tcW w:w="946" w:type="dxa"/>
          </w:tcPr>
          <w:p>
            <w:pPr>
              <w:spacing w:line="620" w:lineRule="exact"/>
              <w:jc w:val="center"/>
              <w:rPr>
                <w:rFonts w:ascii="宋体" w:hAnsi="宋体" w:cs="宋体"/>
                <w:szCs w:val="21"/>
              </w:rPr>
            </w:pPr>
          </w:p>
        </w:tc>
        <w:tc>
          <w:tcPr>
            <w:tcW w:w="946" w:type="dxa"/>
          </w:tcPr>
          <w:p>
            <w:pPr>
              <w:spacing w:line="620" w:lineRule="exact"/>
              <w:jc w:val="center"/>
              <w:rPr>
                <w:rFonts w:ascii="宋体" w:hAnsi="宋体" w:cs="宋体"/>
                <w:szCs w:val="21"/>
              </w:rPr>
            </w:pPr>
          </w:p>
        </w:tc>
        <w:tc>
          <w:tcPr>
            <w:tcW w:w="946" w:type="dxa"/>
          </w:tcPr>
          <w:p>
            <w:pPr>
              <w:spacing w:line="620" w:lineRule="exact"/>
              <w:jc w:val="center"/>
              <w:rPr>
                <w:rFonts w:ascii="宋体" w:hAnsi="宋体" w:cs="宋体"/>
                <w:szCs w:val="21"/>
              </w:rPr>
            </w:pPr>
          </w:p>
        </w:tc>
        <w:tc>
          <w:tcPr>
            <w:tcW w:w="447" w:type="dxa"/>
          </w:tcPr>
          <w:p>
            <w:pPr>
              <w:spacing w:line="62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vAlign w:val="center"/>
          </w:tcPr>
          <w:p>
            <w:pPr>
              <w:spacing w:line="620" w:lineRule="exact"/>
              <w:jc w:val="center"/>
              <w:rPr>
                <w:rFonts w:ascii="宋体" w:hAnsi="宋体" w:cs="宋体"/>
                <w:szCs w:val="21"/>
              </w:rPr>
            </w:pPr>
          </w:p>
        </w:tc>
        <w:tc>
          <w:tcPr>
            <w:tcW w:w="1686" w:type="dxa"/>
            <w:vAlign w:val="center"/>
          </w:tcPr>
          <w:p>
            <w:pPr>
              <w:spacing w:line="620" w:lineRule="exact"/>
              <w:jc w:val="center"/>
              <w:rPr>
                <w:rFonts w:ascii="宋体" w:hAnsi="宋体" w:cs="宋体"/>
                <w:szCs w:val="21"/>
              </w:rPr>
            </w:pPr>
          </w:p>
        </w:tc>
        <w:tc>
          <w:tcPr>
            <w:tcW w:w="687" w:type="dxa"/>
            <w:vAlign w:val="center"/>
          </w:tcPr>
          <w:p>
            <w:pPr>
              <w:spacing w:line="620" w:lineRule="exact"/>
              <w:jc w:val="center"/>
              <w:rPr>
                <w:rFonts w:ascii="宋体" w:hAnsi="宋体" w:cs="宋体"/>
                <w:szCs w:val="21"/>
              </w:rPr>
            </w:pPr>
          </w:p>
        </w:tc>
        <w:tc>
          <w:tcPr>
            <w:tcW w:w="961" w:type="dxa"/>
            <w:vAlign w:val="center"/>
          </w:tcPr>
          <w:p>
            <w:pPr>
              <w:spacing w:line="620" w:lineRule="exact"/>
              <w:jc w:val="center"/>
              <w:rPr>
                <w:rFonts w:ascii="宋体" w:hAnsi="宋体" w:cs="宋体"/>
                <w:szCs w:val="21"/>
              </w:rPr>
            </w:pPr>
          </w:p>
        </w:tc>
        <w:tc>
          <w:tcPr>
            <w:tcW w:w="627" w:type="dxa"/>
            <w:vAlign w:val="center"/>
          </w:tcPr>
          <w:p>
            <w:pPr>
              <w:spacing w:line="620" w:lineRule="exact"/>
              <w:jc w:val="center"/>
              <w:rPr>
                <w:rFonts w:ascii="宋体" w:hAnsi="宋体" w:cs="宋体"/>
                <w:szCs w:val="21"/>
              </w:rPr>
            </w:pPr>
          </w:p>
        </w:tc>
        <w:tc>
          <w:tcPr>
            <w:tcW w:w="627" w:type="dxa"/>
            <w:vAlign w:val="center"/>
          </w:tcPr>
          <w:p>
            <w:pPr>
              <w:spacing w:line="620" w:lineRule="exact"/>
              <w:jc w:val="center"/>
              <w:rPr>
                <w:rFonts w:ascii="宋体" w:hAnsi="宋体" w:cs="宋体"/>
                <w:szCs w:val="21"/>
              </w:rPr>
            </w:pPr>
          </w:p>
        </w:tc>
        <w:tc>
          <w:tcPr>
            <w:tcW w:w="637" w:type="dxa"/>
            <w:vAlign w:val="center"/>
          </w:tcPr>
          <w:p>
            <w:pPr>
              <w:spacing w:line="620" w:lineRule="exact"/>
              <w:jc w:val="center"/>
              <w:rPr>
                <w:rFonts w:ascii="宋体" w:hAnsi="宋体" w:cs="宋体"/>
                <w:szCs w:val="21"/>
              </w:rPr>
            </w:pPr>
          </w:p>
        </w:tc>
        <w:tc>
          <w:tcPr>
            <w:tcW w:w="647" w:type="dxa"/>
            <w:vAlign w:val="center"/>
          </w:tcPr>
          <w:p>
            <w:pPr>
              <w:spacing w:line="620" w:lineRule="exact"/>
              <w:jc w:val="center"/>
              <w:rPr>
                <w:rFonts w:ascii="宋体" w:hAnsi="宋体" w:cs="宋体"/>
                <w:szCs w:val="21"/>
              </w:rPr>
            </w:pPr>
          </w:p>
        </w:tc>
        <w:tc>
          <w:tcPr>
            <w:tcW w:w="638" w:type="dxa"/>
            <w:vAlign w:val="center"/>
          </w:tcPr>
          <w:p>
            <w:pPr>
              <w:spacing w:line="620" w:lineRule="exact"/>
              <w:jc w:val="center"/>
              <w:rPr>
                <w:rFonts w:ascii="宋体" w:hAnsi="宋体" w:cs="宋体"/>
                <w:szCs w:val="21"/>
              </w:rPr>
            </w:pPr>
          </w:p>
        </w:tc>
        <w:tc>
          <w:tcPr>
            <w:tcW w:w="722" w:type="dxa"/>
            <w:vAlign w:val="center"/>
          </w:tcPr>
          <w:p>
            <w:pPr>
              <w:spacing w:line="620" w:lineRule="exact"/>
              <w:jc w:val="center"/>
              <w:rPr>
                <w:rFonts w:ascii="宋体" w:hAnsi="宋体" w:cs="宋体"/>
                <w:szCs w:val="21"/>
              </w:rPr>
            </w:pPr>
          </w:p>
        </w:tc>
        <w:tc>
          <w:tcPr>
            <w:tcW w:w="608" w:type="dxa"/>
            <w:vAlign w:val="center"/>
          </w:tcPr>
          <w:p>
            <w:pPr>
              <w:spacing w:line="620" w:lineRule="exact"/>
              <w:jc w:val="center"/>
              <w:rPr>
                <w:rFonts w:ascii="宋体" w:hAnsi="宋体" w:cs="宋体"/>
                <w:szCs w:val="21"/>
              </w:rPr>
            </w:pPr>
          </w:p>
        </w:tc>
        <w:tc>
          <w:tcPr>
            <w:tcW w:w="643" w:type="dxa"/>
            <w:vAlign w:val="center"/>
          </w:tcPr>
          <w:p>
            <w:pPr>
              <w:spacing w:line="620" w:lineRule="exact"/>
              <w:jc w:val="center"/>
              <w:rPr>
                <w:rFonts w:ascii="宋体" w:hAnsi="宋体" w:cs="宋体"/>
                <w:szCs w:val="21"/>
              </w:rPr>
            </w:pPr>
          </w:p>
        </w:tc>
        <w:tc>
          <w:tcPr>
            <w:tcW w:w="638" w:type="dxa"/>
            <w:gridSpan w:val="2"/>
            <w:vAlign w:val="center"/>
          </w:tcPr>
          <w:p>
            <w:pPr>
              <w:spacing w:line="620" w:lineRule="exact"/>
              <w:jc w:val="center"/>
              <w:rPr>
                <w:rFonts w:ascii="宋体" w:hAnsi="宋体" w:cs="宋体"/>
                <w:szCs w:val="21"/>
              </w:rPr>
            </w:pPr>
          </w:p>
        </w:tc>
        <w:tc>
          <w:tcPr>
            <w:tcW w:w="1526" w:type="dxa"/>
            <w:vAlign w:val="center"/>
          </w:tcPr>
          <w:p>
            <w:pPr>
              <w:spacing w:line="620" w:lineRule="exact"/>
              <w:jc w:val="center"/>
              <w:rPr>
                <w:rFonts w:ascii="宋体" w:hAnsi="宋体" w:cs="宋体"/>
                <w:szCs w:val="21"/>
              </w:rPr>
            </w:pPr>
          </w:p>
        </w:tc>
        <w:tc>
          <w:tcPr>
            <w:tcW w:w="974" w:type="dxa"/>
          </w:tcPr>
          <w:p>
            <w:pPr>
              <w:spacing w:line="620" w:lineRule="exact"/>
              <w:jc w:val="center"/>
              <w:rPr>
                <w:rFonts w:ascii="宋体" w:hAnsi="宋体" w:cs="宋体"/>
                <w:szCs w:val="21"/>
              </w:rPr>
            </w:pPr>
          </w:p>
        </w:tc>
        <w:tc>
          <w:tcPr>
            <w:tcW w:w="946" w:type="dxa"/>
          </w:tcPr>
          <w:p>
            <w:pPr>
              <w:spacing w:line="620" w:lineRule="exact"/>
              <w:jc w:val="center"/>
              <w:rPr>
                <w:rFonts w:ascii="宋体" w:hAnsi="宋体" w:cs="宋体"/>
                <w:szCs w:val="21"/>
              </w:rPr>
            </w:pPr>
          </w:p>
        </w:tc>
        <w:tc>
          <w:tcPr>
            <w:tcW w:w="946" w:type="dxa"/>
          </w:tcPr>
          <w:p>
            <w:pPr>
              <w:spacing w:line="620" w:lineRule="exact"/>
              <w:jc w:val="center"/>
              <w:rPr>
                <w:rFonts w:ascii="宋体" w:hAnsi="宋体" w:cs="宋体"/>
                <w:szCs w:val="21"/>
              </w:rPr>
            </w:pPr>
          </w:p>
        </w:tc>
        <w:tc>
          <w:tcPr>
            <w:tcW w:w="946" w:type="dxa"/>
          </w:tcPr>
          <w:p>
            <w:pPr>
              <w:spacing w:line="620" w:lineRule="exact"/>
              <w:jc w:val="center"/>
              <w:rPr>
                <w:rFonts w:ascii="宋体" w:hAnsi="宋体" w:cs="宋体"/>
                <w:szCs w:val="21"/>
              </w:rPr>
            </w:pPr>
          </w:p>
        </w:tc>
        <w:tc>
          <w:tcPr>
            <w:tcW w:w="447" w:type="dxa"/>
          </w:tcPr>
          <w:p>
            <w:pPr>
              <w:spacing w:line="620" w:lineRule="exact"/>
              <w:jc w:val="center"/>
              <w:rPr>
                <w:rFonts w:ascii="宋体" w:hAnsi="宋体" w:cs="宋体"/>
                <w:szCs w:val="21"/>
              </w:rPr>
            </w:pPr>
          </w:p>
        </w:tc>
      </w:tr>
    </w:tbl>
    <w:p>
      <w:pPr>
        <w:spacing w:line="620" w:lineRule="exact"/>
        <w:rPr>
          <w:rFonts w:ascii="宋体" w:hAnsi="宋体" w:cs="宋体"/>
          <w:szCs w:val="21"/>
        </w:rPr>
      </w:pPr>
      <w:r>
        <w:rPr>
          <w:rFonts w:hint="eastAsia" w:ascii="宋体" w:hAnsi="宋体" w:cs="宋体"/>
          <w:szCs w:val="21"/>
        </w:rPr>
        <w:t>招标代理代表：                  招标人代表：               交易中心见证人：</w:t>
      </w:r>
    </w:p>
    <w:p>
      <w:pPr>
        <w:pStyle w:val="388"/>
        <w:ind w:firstLine="0" w:firstLineChars="0"/>
        <w:jc w:val="left"/>
        <w:rPr>
          <w:rFonts w:ascii="宋体" w:hAnsi="宋体" w:cs="宋体"/>
          <w:szCs w:val="21"/>
        </w:rPr>
      </w:pPr>
    </w:p>
    <w:p>
      <w:pPr>
        <w:pStyle w:val="388"/>
        <w:ind w:firstLine="0" w:firstLineChars="0"/>
        <w:jc w:val="left"/>
        <w:rPr>
          <w:rFonts w:ascii="宋体" w:hAnsi="宋体" w:cs="宋体"/>
          <w:szCs w:val="21"/>
        </w:rPr>
        <w:sectPr>
          <w:pgSz w:w="16838" w:h="11906" w:orient="landscape"/>
          <w:pgMar w:top="1797" w:right="1440" w:bottom="1797" w:left="1440" w:header="851" w:footer="992" w:gutter="0"/>
          <w:cols w:space="720" w:num="1"/>
          <w:docGrid w:linePitch="312" w:charSpace="0"/>
        </w:sectPr>
      </w:pPr>
      <w:r>
        <w:rPr>
          <w:rFonts w:hint="eastAsia" w:ascii="宋体" w:hAnsi="宋体"/>
          <w:position w:val="-2"/>
          <w:szCs w:val="21"/>
        </w:rPr>
        <w:t>本表仅供参考，具体以开标时的开标记录表为准。</w:t>
      </w:r>
    </w:p>
    <w:p>
      <w:pPr>
        <w:pStyle w:val="2"/>
        <w:spacing w:line="240" w:lineRule="auto"/>
        <w:jc w:val="center"/>
        <w:rPr>
          <w:rFonts w:ascii="宋体" w:hAnsi="宋体" w:cs="宋体"/>
        </w:rPr>
      </w:pPr>
      <w:bookmarkStart w:id="289" w:name="_Toc3845"/>
      <w:bookmarkStart w:id="290" w:name="_Toc505152699"/>
      <w:r>
        <w:rPr>
          <w:rFonts w:hint="eastAsia" w:ascii="宋体" w:hAnsi="宋体" w:cs="宋体"/>
        </w:rPr>
        <w:t>第二章 评标办法（综合评分法）</w:t>
      </w:r>
      <w:bookmarkEnd w:id="289"/>
      <w:bookmarkEnd w:id="290"/>
    </w:p>
    <w:p>
      <w:pPr>
        <w:jc w:val="center"/>
        <w:rPr>
          <w:rFonts w:ascii="宋体" w:hAnsi="宋体" w:cs="宋体"/>
          <w:b/>
          <w:sz w:val="28"/>
        </w:rPr>
      </w:pPr>
      <w:r>
        <w:rPr>
          <w:rFonts w:hint="eastAsia" w:ascii="宋体" w:hAnsi="宋体" w:cs="宋体"/>
          <w:b/>
          <w:sz w:val="28"/>
        </w:rPr>
        <w:t>前附表</w:t>
      </w:r>
    </w:p>
    <w:tbl>
      <w:tblPr>
        <w:tblStyle w:val="55"/>
        <w:tblW w:w="902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40"/>
        <w:gridCol w:w="1575"/>
        <w:gridCol w:w="1575"/>
        <w:gridCol w:w="503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2" w:hRule="atLeast"/>
          <w:tblHeader/>
        </w:trPr>
        <w:tc>
          <w:tcPr>
            <w:tcW w:w="2415" w:type="dxa"/>
            <w:gridSpan w:val="2"/>
            <w:vAlign w:val="center"/>
          </w:tcPr>
          <w:p>
            <w:pPr>
              <w:spacing w:line="300" w:lineRule="exact"/>
              <w:jc w:val="center"/>
              <w:rPr>
                <w:rFonts w:ascii="宋体" w:hAnsi="宋体" w:cs="宋体"/>
                <w:b/>
                <w:szCs w:val="21"/>
              </w:rPr>
            </w:pPr>
            <w:r>
              <w:rPr>
                <w:rFonts w:hint="eastAsia" w:ascii="宋体" w:hAnsi="宋体" w:cs="宋体"/>
                <w:b/>
                <w:szCs w:val="21"/>
              </w:rPr>
              <w:t>条款号</w:t>
            </w:r>
          </w:p>
        </w:tc>
        <w:tc>
          <w:tcPr>
            <w:tcW w:w="1575" w:type="dxa"/>
            <w:vAlign w:val="center"/>
          </w:tcPr>
          <w:p>
            <w:pPr>
              <w:spacing w:line="300" w:lineRule="exact"/>
              <w:jc w:val="center"/>
              <w:rPr>
                <w:rFonts w:ascii="宋体" w:hAnsi="宋体" w:cs="宋体"/>
                <w:b/>
                <w:szCs w:val="21"/>
              </w:rPr>
            </w:pPr>
            <w:r>
              <w:rPr>
                <w:rFonts w:hint="eastAsia" w:ascii="宋体" w:hAnsi="宋体" w:cs="宋体"/>
                <w:b/>
                <w:szCs w:val="21"/>
              </w:rPr>
              <w:t>评审因素</w:t>
            </w:r>
          </w:p>
        </w:tc>
        <w:tc>
          <w:tcPr>
            <w:tcW w:w="5038" w:type="dxa"/>
            <w:vAlign w:val="center"/>
          </w:tcPr>
          <w:p>
            <w:pPr>
              <w:spacing w:line="300" w:lineRule="exact"/>
              <w:jc w:val="center"/>
              <w:rPr>
                <w:rFonts w:ascii="宋体" w:hAnsi="宋体" w:cs="宋体"/>
                <w:b/>
                <w:szCs w:val="21"/>
              </w:rPr>
            </w:pPr>
            <w:r>
              <w:rPr>
                <w:rFonts w:hint="eastAsia" w:ascii="宋体" w:hAnsi="宋体" w:cs="宋体"/>
                <w:b/>
                <w:szCs w:val="21"/>
              </w:rPr>
              <w:t>评审标准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40" w:type="dxa"/>
            <w:vAlign w:val="center"/>
          </w:tcPr>
          <w:p>
            <w:pPr>
              <w:spacing w:line="300" w:lineRule="exact"/>
              <w:jc w:val="center"/>
              <w:rPr>
                <w:rFonts w:ascii="宋体" w:hAnsi="宋体" w:cs="宋体"/>
                <w:szCs w:val="21"/>
              </w:rPr>
            </w:pPr>
            <w:r>
              <w:rPr>
                <w:rFonts w:hint="eastAsia" w:ascii="宋体" w:hAnsi="宋体"/>
                <w:szCs w:val="21"/>
              </w:rPr>
              <w:t>2.1.1</w:t>
            </w:r>
          </w:p>
        </w:tc>
        <w:tc>
          <w:tcPr>
            <w:tcW w:w="1575" w:type="dxa"/>
            <w:vAlign w:val="center"/>
          </w:tcPr>
          <w:p>
            <w:pPr>
              <w:spacing w:line="300" w:lineRule="exact"/>
              <w:jc w:val="center"/>
              <w:rPr>
                <w:rFonts w:ascii="宋体" w:hAnsi="宋体" w:cs="宋体"/>
                <w:szCs w:val="21"/>
                <w:u w:val="single"/>
              </w:rPr>
            </w:pPr>
            <w:r>
              <w:rPr>
                <w:rFonts w:hint="eastAsia" w:ascii="宋体" w:hAnsi="宋体"/>
                <w:szCs w:val="21"/>
              </w:rPr>
              <w:t>资格审查</w:t>
            </w:r>
          </w:p>
        </w:tc>
        <w:tc>
          <w:tcPr>
            <w:tcW w:w="6613" w:type="dxa"/>
            <w:gridSpan w:val="2"/>
            <w:vAlign w:val="center"/>
          </w:tcPr>
          <w:p>
            <w:pPr>
              <w:spacing w:line="300" w:lineRule="exact"/>
              <w:jc w:val="center"/>
              <w:rPr>
                <w:rFonts w:ascii="宋体" w:hAnsi="宋体" w:cs="宋体"/>
                <w:szCs w:val="21"/>
              </w:rPr>
            </w:pPr>
            <w:r>
              <w:rPr>
                <w:rFonts w:hint="eastAsia" w:ascii="宋体" w:hAnsi="宋体"/>
                <w:szCs w:val="21"/>
              </w:rPr>
              <w:t>见附表1《资格审查表》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40" w:type="dxa"/>
            <w:vAlign w:val="center"/>
          </w:tcPr>
          <w:p>
            <w:pPr>
              <w:spacing w:line="300" w:lineRule="exact"/>
              <w:jc w:val="center"/>
              <w:rPr>
                <w:rFonts w:ascii="宋体" w:hAnsi="宋体" w:cs="宋体"/>
                <w:szCs w:val="21"/>
              </w:rPr>
            </w:pPr>
            <w:r>
              <w:rPr>
                <w:rFonts w:ascii="宋体" w:hAnsi="宋体"/>
                <w:szCs w:val="21"/>
              </w:rPr>
              <w:t>2.1.</w:t>
            </w:r>
            <w:r>
              <w:rPr>
                <w:rFonts w:hint="eastAsia" w:ascii="宋体" w:hAnsi="宋体"/>
                <w:szCs w:val="21"/>
              </w:rPr>
              <w:t>2</w:t>
            </w:r>
          </w:p>
        </w:tc>
        <w:tc>
          <w:tcPr>
            <w:tcW w:w="1575" w:type="dxa"/>
            <w:vAlign w:val="center"/>
          </w:tcPr>
          <w:p>
            <w:pPr>
              <w:spacing w:line="300" w:lineRule="exact"/>
              <w:jc w:val="center"/>
              <w:rPr>
                <w:rFonts w:ascii="宋体" w:hAnsi="宋体" w:cs="宋体"/>
                <w:szCs w:val="21"/>
                <w:u w:val="single"/>
              </w:rPr>
            </w:pPr>
            <w:r>
              <w:rPr>
                <w:rFonts w:hint="eastAsia" w:ascii="宋体" w:hAnsi="宋体"/>
                <w:szCs w:val="21"/>
              </w:rPr>
              <w:t>设计标技术文件有效性审查</w:t>
            </w:r>
          </w:p>
        </w:tc>
        <w:tc>
          <w:tcPr>
            <w:tcW w:w="6613" w:type="dxa"/>
            <w:gridSpan w:val="2"/>
            <w:vAlign w:val="center"/>
          </w:tcPr>
          <w:p>
            <w:pPr>
              <w:spacing w:line="300" w:lineRule="exact"/>
              <w:jc w:val="center"/>
              <w:rPr>
                <w:rFonts w:ascii="宋体" w:hAnsi="宋体" w:cs="宋体"/>
                <w:szCs w:val="21"/>
              </w:rPr>
            </w:pPr>
            <w:r>
              <w:rPr>
                <w:rFonts w:hint="eastAsia" w:ascii="宋体" w:hAnsi="宋体"/>
                <w:szCs w:val="21"/>
              </w:rPr>
              <w:t>见附表2《勘察设计技术方案投标文件有效性审查表》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40" w:type="dxa"/>
            <w:vAlign w:val="center"/>
          </w:tcPr>
          <w:p>
            <w:pPr>
              <w:spacing w:line="300" w:lineRule="exact"/>
              <w:jc w:val="center"/>
              <w:rPr>
                <w:rFonts w:ascii="宋体" w:hAnsi="宋体" w:cs="宋体"/>
                <w:szCs w:val="21"/>
              </w:rPr>
            </w:pPr>
            <w:r>
              <w:rPr>
                <w:rFonts w:ascii="宋体" w:hAnsi="宋体"/>
                <w:szCs w:val="21"/>
              </w:rPr>
              <w:t>2.1.</w:t>
            </w:r>
            <w:r>
              <w:rPr>
                <w:rFonts w:hint="eastAsia" w:ascii="宋体" w:hAnsi="宋体"/>
                <w:szCs w:val="21"/>
              </w:rPr>
              <w:t>3</w:t>
            </w:r>
          </w:p>
        </w:tc>
        <w:tc>
          <w:tcPr>
            <w:tcW w:w="1575" w:type="dxa"/>
            <w:vAlign w:val="center"/>
          </w:tcPr>
          <w:p>
            <w:pPr>
              <w:spacing w:line="300" w:lineRule="exact"/>
              <w:jc w:val="center"/>
              <w:rPr>
                <w:rFonts w:ascii="宋体" w:hAnsi="宋体" w:cs="宋体"/>
                <w:szCs w:val="21"/>
              </w:rPr>
            </w:pPr>
            <w:r>
              <w:rPr>
                <w:rFonts w:hint="eastAsia" w:ascii="宋体" w:hAnsi="宋体"/>
                <w:szCs w:val="21"/>
              </w:rPr>
              <w:t>工程总承包实施方案投标文件有效性审查</w:t>
            </w:r>
          </w:p>
        </w:tc>
        <w:tc>
          <w:tcPr>
            <w:tcW w:w="6613" w:type="dxa"/>
            <w:gridSpan w:val="2"/>
            <w:vAlign w:val="center"/>
          </w:tcPr>
          <w:p>
            <w:pPr>
              <w:spacing w:line="300" w:lineRule="exact"/>
              <w:jc w:val="center"/>
              <w:rPr>
                <w:rFonts w:ascii="宋体" w:hAnsi="宋体" w:cs="宋体"/>
                <w:szCs w:val="21"/>
              </w:rPr>
            </w:pPr>
            <w:r>
              <w:rPr>
                <w:rFonts w:hint="eastAsia" w:ascii="宋体" w:hAnsi="宋体"/>
                <w:szCs w:val="21"/>
              </w:rPr>
              <w:t>见附表3《工程总承包实施方案投标文件有效性审查表》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415" w:type="dxa"/>
            <w:gridSpan w:val="2"/>
            <w:vAlign w:val="center"/>
          </w:tcPr>
          <w:p>
            <w:pPr>
              <w:spacing w:line="300" w:lineRule="exact"/>
              <w:jc w:val="center"/>
              <w:rPr>
                <w:rFonts w:ascii="宋体" w:hAnsi="宋体" w:cs="宋体"/>
                <w:b/>
                <w:szCs w:val="21"/>
              </w:rPr>
            </w:pPr>
            <w:r>
              <w:rPr>
                <w:rFonts w:hint="eastAsia" w:ascii="宋体" w:hAnsi="宋体" w:cs="宋体"/>
                <w:b/>
                <w:szCs w:val="21"/>
              </w:rPr>
              <w:t>条款号</w:t>
            </w:r>
          </w:p>
        </w:tc>
        <w:tc>
          <w:tcPr>
            <w:tcW w:w="1575" w:type="dxa"/>
            <w:vAlign w:val="center"/>
          </w:tcPr>
          <w:p>
            <w:pPr>
              <w:spacing w:line="300" w:lineRule="exact"/>
              <w:jc w:val="center"/>
              <w:rPr>
                <w:rFonts w:ascii="宋体" w:hAnsi="宋体" w:cs="宋体"/>
                <w:b/>
                <w:szCs w:val="21"/>
              </w:rPr>
            </w:pPr>
            <w:r>
              <w:rPr>
                <w:rFonts w:hint="eastAsia" w:ascii="宋体" w:hAnsi="宋体" w:cs="宋体"/>
                <w:b/>
                <w:szCs w:val="21"/>
              </w:rPr>
              <w:t>条款内容</w:t>
            </w:r>
          </w:p>
        </w:tc>
        <w:tc>
          <w:tcPr>
            <w:tcW w:w="5038" w:type="dxa"/>
            <w:vAlign w:val="center"/>
          </w:tcPr>
          <w:p>
            <w:pPr>
              <w:spacing w:line="300" w:lineRule="exact"/>
              <w:jc w:val="center"/>
              <w:rPr>
                <w:rFonts w:ascii="宋体" w:hAnsi="宋体" w:cs="宋体"/>
                <w:b/>
                <w:szCs w:val="21"/>
              </w:rPr>
            </w:pPr>
            <w:r>
              <w:rPr>
                <w:rFonts w:hint="eastAsia" w:ascii="宋体" w:hAnsi="宋体" w:cs="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9" w:hRule="atLeast"/>
        </w:trPr>
        <w:tc>
          <w:tcPr>
            <w:tcW w:w="2415" w:type="dxa"/>
            <w:gridSpan w:val="2"/>
            <w:vAlign w:val="center"/>
          </w:tcPr>
          <w:p>
            <w:pPr>
              <w:spacing w:line="300" w:lineRule="exact"/>
              <w:jc w:val="center"/>
              <w:rPr>
                <w:rFonts w:ascii="宋体" w:hAnsi="宋体" w:cs="宋体"/>
                <w:szCs w:val="21"/>
              </w:rPr>
            </w:pPr>
            <w:r>
              <w:rPr>
                <w:rFonts w:hint="eastAsia" w:ascii="宋体" w:hAnsi="宋体" w:cs="宋体"/>
                <w:szCs w:val="21"/>
              </w:rPr>
              <w:t>2.2.1</w:t>
            </w:r>
          </w:p>
        </w:tc>
        <w:tc>
          <w:tcPr>
            <w:tcW w:w="1575" w:type="dxa"/>
            <w:vAlign w:val="center"/>
          </w:tcPr>
          <w:p>
            <w:pPr>
              <w:spacing w:line="300" w:lineRule="exact"/>
              <w:jc w:val="center"/>
              <w:rPr>
                <w:rFonts w:ascii="宋体" w:hAnsi="宋体" w:cs="宋体"/>
                <w:szCs w:val="21"/>
              </w:rPr>
            </w:pPr>
            <w:r>
              <w:rPr>
                <w:rFonts w:hint="eastAsia" w:ascii="宋体" w:hAnsi="宋体" w:cs="宋体"/>
                <w:szCs w:val="21"/>
              </w:rPr>
              <w:t>分值构成及权重</w:t>
            </w:r>
          </w:p>
        </w:tc>
        <w:tc>
          <w:tcPr>
            <w:tcW w:w="5038" w:type="dxa"/>
            <w:vAlign w:val="center"/>
          </w:tcPr>
          <w:p>
            <w:pPr>
              <w:spacing w:line="300" w:lineRule="exact"/>
              <w:rPr>
                <w:rFonts w:ascii="宋体" w:hAnsi="宋体"/>
                <w:szCs w:val="21"/>
                <w:u w:val="single"/>
              </w:rPr>
            </w:pPr>
            <w:r>
              <w:rPr>
                <w:rFonts w:hint="eastAsia" w:ascii="宋体" w:hAnsi="宋体"/>
                <w:szCs w:val="21"/>
                <w:u w:val="single"/>
              </w:rPr>
              <w:t>投标人总得分（满分100分）=设计方案部分得分×设计总权重（10%）+[实施方案部分得分×实施方案部分得分权重（35%）+投标报价得分×投标报价得分权重（65%）]×总权重（70%）+</w:t>
            </w:r>
            <w:r>
              <w:rPr>
                <w:rFonts w:hint="eastAsia" w:ascii="宋体" w:hAnsi="宋体" w:cs="宋体"/>
                <w:kern w:val="0"/>
                <w:szCs w:val="21"/>
                <w:u w:val="single"/>
              </w:rPr>
              <w:t>综合诚信评价排名得分×</w:t>
            </w:r>
            <w:r>
              <w:rPr>
                <w:rFonts w:hint="eastAsia" w:ascii="宋体" w:hAnsi="宋体"/>
                <w:szCs w:val="21"/>
                <w:u w:val="single"/>
              </w:rPr>
              <w:t>总权重（20%）</w:t>
            </w:r>
          </w:p>
          <w:p>
            <w:pPr>
              <w:spacing w:line="300" w:lineRule="exact"/>
              <w:rPr>
                <w:rFonts w:ascii="宋体" w:hAnsi="宋体" w:cs="宋体"/>
              </w:rPr>
            </w:pPr>
            <w:r>
              <w:rPr>
                <w:rFonts w:hint="eastAsia" w:ascii="宋体" w:hAnsi="宋体"/>
                <w:szCs w:val="21"/>
                <w:u w:val="single"/>
              </w:rPr>
              <w:t>其中：实施方案部分得分=资信部分得分+实施方案技术部分得分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415" w:type="dxa"/>
            <w:gridSpan w:val="2"/>
            <w:vAlign w:val="center"/>
          </w:tcPr>
          <w:p>
            <w:pPr>
              <w:spacing w:line="300" w:lineRule="exact"/>
              <w:jc w:val="center"/>
              <w:rPr>
                <w:rFonts w:ascii="宋体" w:hAnsi="宋体" w:cs="宋体"/>
                <w:szCs w:val="21"/>
              </w:rPr>
            </w:pPr>
            <w:r>
              <w:rPr>
                <w:rFonts w:hint="eastAsia" w:ascii="宋体" w:hAnsi="宋体" w:cs="宋体"/>
                <w:b/>
                <w:szCs w:val="21"/>
              </w:rPr>
              <w:t>条款号</w:t>
            </w:r>
          </w:p>
        </w:tc>
        <w:tc>
          <w:tcPr>
            <w:tcW w:w="1575" w:type="dxa"/>
            <w:tcBorders>
              <w:right w:val="single" w:color="auto" w:sz="4" w:space="0"/>
            </w:tcBorders>
            <w:vAlign w:val="center"/>
          </w:tcPr>
          <w:p>
            <w:pPr>
              <w:spacing w:line="300" w:lineRule="exact"/>
              <w:jc w:val="center"/>
              <w:rPr>
                <w:rFonts w:ascii="宋体" w:hAnsi="宋体" w:cs="宋体"/>
                <w:b/>
                <w:szCs w:val="21"/>
              </w:rPr>
            </w:pPr>
            <w:r>
              <w:rPr>
                <w:rFonts w:hint="eastAsia" w:ascii="宋体" w:hAnsi="宋体" w:cs="宋体"/>
                <w:b/>
                <w:szCs w:val="21"/>
              </w:rPr>
              <w:t>评分因素</w:t>
            </w:r>
          </w:p>
        </w:tc>
        <w:tc>
          <w:tcPr>
            <w:tcW w:w="5038" w:type="dxa"/>
            <w:tcBorders>
              <w:left w:val="single" w:color="auto" w:sz="4" w:space="0"/>
            </w:tcBorders>
            <w:vAlign w:val="center"/>
          </w:tcPr>
          <w:p>
            <w:pPr>
              <w:spacing w:line="300" w:lineRule="exact"/>
              <w:jc w:val="center"/>
              <w:rPr>
                <w:rFonts w:ascii="宋体" w:hAnsi="宋体" w:cs="宋体"/>
                <w:szCs w:val="21"/>
              </w:rPr>
            </w:pPr>
            <w:r>
              <w:rPr>
                <w:rFonts w:hint="eastAsia" w:ascii="宋体" w:hAnsi="宋体" w:cs="宋体"/>
                <w:b/>
                <w:szCs w:val="21"/>
              </w:rPr>
              <w:t>评分标准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78" w:hRule="atLeast"/>
        </w:trPr>
        <w:tc>
          <w:tcPr>
            <w:tcW w:w="840" w:type="dxa"/>
            <w:tcBorders>
              <w:right w:val="single" w:color="auto" w:sz="4" w:space="0"/>
            </w:tcBorders>
            <w:vAlign w:val="center"/>
          </w:tcPr>
          <w:p>
            <w:pPr>
              <w:spacing w:line="300" w:lineRule="exact"/>
              <w:jc w:val="center"/>
              <w:rPr>
                <w:rFonts w:ascii="宋体" w:hAnsi="宋体" w:cs="宋体"/>
                <w:szCs w:val="21"/>
              </w:rPr>
            </w:pPr>
            <w:r>
              <w:rPr>
                <w:rFonts w:ascii="宋体" w:hAnsi="宋体"/>
                <w:szCs w:val="21"/>
              </w:rPr>
              <w:t>2.2.2</w:t>
            </w:r>
            <w:r>
              <w:rPr>
                <w:rFonts w:hint="eastAsia" w:ascii="宋体" w:hAnsi="宋体"/>
                <w:szCs w:val="21"/>
              </w:rPr>
              <w:t>（</w:t>
            </w:r>
            <w:r>
              <w:rPr>
                <w:rFonts w:ascii="宋体" w:hAnsi="宋体"/>
                <w:szCs w:val="21"/>
              </w:rPr>
              <w:t>1</w:t>
            </w:r>
            <w:r>
              <w:rPr>
                <w:rFonts w:hint="eastAsia" w:ascii="宋体" w:hAnsi="宋体"/>
                <w:szCs w:val="21"/>
              </w:rPr>
              <w:t>）</w:t>
            </w:r>
          </w:p>
        </w:tc>
        <w:tc>
          <w:tcPr>
            <w:tcW w:w="1575" w:type="dxa"/>
            <w:tcBorders>
              <w:left w:val="single" w:color="auto" w:sz="4" w:space="0"/>
            </w:tcBorders>
            <w:vAlign w:val="center"/>
          </w:tcPr>
          <w:p>
            <w:pPr>
              <w:spacing w:line="300" w:lineRule="exact"/>
              <w:jc w:val="center"/>
              <w:rPr>
                <w:rFonts w:ascii="宋体" w:hAnsi="宋体" w:cs="宋体"/>
                <w:szCs w:val="21"/>
              </w:rPr>
            </w:pPr>
            <w:r>
              <w:rPr>
                <w:rFonts w:hint="eastAsia" w:ascii="宋体" w:hAnsi="宋体"/>
                <w:szCs w:val="21"/>
              </w:rPr>
              <w:t>设计标详细审查评分</w:t>
            </w:r>
          </w:p>
        </w:tc>
        <w:tc>
          <w:tcPr>
            <w:tcW w:w="1575" w:type="dxa"/>
            <w:tcBorders>
              <w:right w:val="single" w:color="auto" w:sz="4" w:space="0"/>
            </w:tcBorders>
            <w:vAlign w:val="center"/>
          </w:tcPr>
          <w:p>
            <w:pPr>
              <w:spacing w:line="300" w:lineRule="exact"/>
              <w:jc w:val="center"/>
              <w:rPr>
                <w:rFonts w:ascii="宋体" w:hAnsi="宋体" w:cs="宋体"/>
                <w:szCs w:val="21"/>
              </w:rPr>
            </w:pPr>
            <w:r>
              <w:rPr>
                <w:rFonts w:hint="eastAsia" w:ascii="宋体" w:hAnsi="宋体"/>
                <w:szCs w:val="21"/>
              </w:rPr>
              <w:t>设计总体方案、设计图纸等。</w:t>
            </w:r>
          </w:p>
        </w:tc>
        <w:tc>
          <w:tcPr>
            <w:tcW w:w="5038" w:type="dxa"/>
            <w:tcBorders>
              <w:left w:val="single" w:color="auto" w:sz="4" w:space="0"/>
            </w:tcBorders>
            <w:vAlign w:val="center"/>
          </w:tcPr>
          <w:p>
            <w:pPr>
              <w:spacing w:line="300" w:lineRule="exact"/>
              <w:jc w:val="center"/>
              <w:rPr>
                <w:rFonts w:ascii="宋体" w:hAnsi="宋体" w:cs="宋体"/>
                <w:szCs w:val="21"/>
              </w:rPr>
            </w:pPr>
            <w:r>
              <w:rPr>
                <w:rFonts w:hint="eastAsia" w:ascii="宋体" w:hAnsi="宋体"/>
                <w:szCs w:val="21"/>
              </w:rPr>
              <w:t>见附表4《勘察设计技术方案投标文件详细审查评分表》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1" w:hRule="atLeast"/>
        </w:trPr>
        <w:tc>
          <w:tcPr>
            <w:tcW w:w="840" w:type="dxa"/>
            <w:tcBorders>
              <w:right w:val="single" w:color="auto" w:sz="4" w:space="0"/>
            </w:tcBorders>
            <w:vAlign w:val="center"/>
          </w:tcPr>
          <w:p>
            <w:pPr>
              <w:spacing w:line="300" w:lineRule="exact"/>
              <w:jc w:val="center"/>
              <w:rPr>
                <w:rFonts w:ascii="宋体" w:hAnsi="宋体" w:cs="宋体"/>
                <w:szCs w:val="21"/>
              </w:rPr>
            </w:pPr>
            <w:r>
              <w:rPr>
                <w:rFonts w:hint="eastAsia" w:ascii="宋体" w:hAnsi="宋体" w:cs="宋体"/>
                <w:szCs w:val="21"/>
              </w:rPr>
              <w:t>2.2.2</w:t>
            </w:r>
          </w:p>
          <w:p>
            <w:pPr>
              <w:spacing w:line="300" w:lineRule="exact"/>
              <w:jc w:val="center"/>
              <w:rPr>
                <w:rFonts w:ascii="宋体" w:hAnsi="宋体" w:cs="宋体"/>
                <w:szCs w:val="21"/>
              </w:rPr>
            </w:pPr>
            <w:r>
              <w:rPr>
                <w:rFonts w:hint="eastAsia" w:ascii="宋体" w:hAnsi="宋体" w:cs="宋体"/>
                <w:szCs w:val="21"/>
              </w:rPr>
              <w:t>（2）</w:t>
            </w:r>
          </w:p>
        </w:tc>
        <w:tc>
          <w:tcPr>
            <w:tcW w:w="1575" w:type="dxa"/>
            <w:tcBorders>
              <w:left w:val="single" w:color="auto" w:sz="4" w:space="0"/>
            </w:tcBorders>
            <w:vAlign w:val="center"/>
          </w:tcPr>
          <w:p>
            <w:pPr>
              <w:spacing w:line="300" w:lineRule="exact"/>
              <w:jc w:val="center"/>
              <w:rPr>
                <w:rFonts w:ascii="宋体" w:hAnsi="宋体" w:cs="宋体"/>
                <w:szCs w:val="21"/>
              </w:rPr>
            </w:pPr>
            <w:r>
              <w:rPr>
                <w:rFonts w:hint="eastAsia" w:ascii="宋体" w:hAnsi="宋体"/>
                <w:szCs w:val="21"/>
              </w:rPr>
              <w:t>工程总承包实施方案投标文件评分标准</w:t>
            </w:r>
          </w:p>
        </w:tc>
        <w:tc>
          <w:tcPr>
            <w:tcW w:w="1575" w:type="dxa"/>
            <w:tcBorders>
              <w:right w:val="single" w:color="auto" w:sz="4" w:space="0"/>
            </w:tcBorders>
            <w:vAlign w:val="center"/>
          </w:tcPr>
          <w:p>
            <w:pPr>
              <w:spacing w:line="300" w:lineRule="exact"/>
              <w:jc w:val="center"/>
              <w:rPr>
                <w:rFonts w:ascii="宋体" w:hAnsi="宋体" w:cs="宋体"/>
                <w:szCs w:val="21"/>
              </w:rPr>
            </w:pPr>
            <w:r>
              <w:rPr>
                <w:rFonts w:hint="eastAsia" w:ascii="宋体" w:hAnsi="宋体"/>
                <w:szCs w:val="21"/>
              </w:rPr>
              <w:t>资信资料、实施方案技术文件</w:t>
            </w:r>
          </w:p>
        </w:tc>
        <w:tc>
          <w:tcPr>
            <w:tcW w:w="5038" w:type="dxa"/>
            <w:tcBorders>
              <w:left w:val="single" w:color="auto" w:sz="4" w:space="0"/>
            </w:tcBorders>
            <w:vAlign w:val="center"/>
          </w:tcPr>
          <w:p>
            <w:pPr>
              <w:spacing w:line="300" w:lineRule="exact"/>
              <w:jc w:val="left"/>
              <w:rPr>
                <w:rFonts w:ascii="宋体" w:hAnsi="宋体"/>
                <w:strike/>
                <w:szCs w:val="21"/>
              </w:rPr>
            </w:pPr>
            <w:r>
              <w:rPr>
                <w:rFonts w:hint="eastAsia" w:ascii="宋体" w:hAnsi="宋体"/>
                <w:szCs w:val="21"/>
              </w:rPr>
              <w:t>见附表5《工程总承包实施方案投标文件综合评分表》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9" w:hRule="atLeast"/>
        </w:trPr>
        <w:tc>
          <w:tcPr>
            <w:tcW w:w="840" w:type="dxa"/>
            <w:vAlign w:val="center"/>
          </w:tcPr>
          <w:p>
            <w:pPr>
              <w:spacing w:line="300" w:lineRule="exact"/>
              <w:jc w:val="center"/>
              <w:rPr>
                <w:rFonts w:ascii="宋体" w:hAnsi="宋体"/>
                <w:szCs w:val="21"/>
              </w:rPr>
            </w:pPr>
            <w:r>
              <w:rPr>
                <w:rFonts w:ascii="宋体" w:hAnsi="宋体"/>
                <w:szCs w:val="21"/>
              </w:rPr>
              <w:t>2.2.2</w:t>
            </w:r>
            <w:r>
              <w:rPr>
                <w:rFonts w:hint="eastAsia" w:ascii="宋体" w:hAnsi="宋体"/>
                <w:szCs w:val="21"/>
              </w:rPr>
              <w:t>（3）</w:t>
            </w:r>
          </w:p>
        </w:tc>
        <w:tc>
          <w:tcPr>
            <w:tcW w:w="1575" w:type="dxa"/>
            <w:vAlign w:val="center"/>
          </w:tcPr>
          <w:p>
            <w:pPr>
              <w:spacing w:line="300" w:lineRule="exact"/>
              <w:jc w:val="center"/>
              <w:rPr>
                <w:rFonts w:ascii="宋体" w:hAnsi="宋体"/>
                <w:szCs w:val="21"/>
              </w:rPr>
            </w:pPr>
            <w:r>
              <w:rPr>
                <w:rFonts w:hint="eastAsia" w:ascii="宋体" w:hAnsi="宋体"/>
                <w:szCs w:val="21"/>
              </w:rPr>
              <w:t>经济标评分标准</w:t>
            </w:r>
          </w:p>
        </w:tc>
        <w:tc>
          <w:tcPr>
            <w:tcW w:w="1575" w:type="dxa"/>
            <w:vAlign w:val="center"/>
          </w:tcPr>
          <w:p>
            <w:pPr>
              <w:spacing w:line="300" w:lineRule="exact"/>
              <w:jc w:val="center"/>
              <w:rPr>
                <w:rFonts w:ascii="宋体" w:hAnsi="宋体"/>
                <w:szCs w:val="21"/>
              </w:rPr>
            </w:pPr>
            <w:r>
              <w:rPr>
                <w:rFonts w:hint="eastAsia" w:ascii="宋体" w:hAnsi="宋体"/>
                <w:szCs w:val="21"/>
              </w:rPr>
              <w:t>投标报价</w:t>
            </w:r>
          </w:p>
        </w:tc>
        <w:tc>
          <w:tcPr>
            <w:tcW w:w="5038" w:type="dxa"/>
            <w:vAlign w:val="center"/>
          </w:tcPr>
          <w:p>
            <w:pPr>
              <w:spacing w:line="300" w:lineRule="exact"/>
              <w:rPr>
                <w:rFonts w:ascii="宋体" w:hAnsi="宋体"/>
                <w:szCs w:val="21"/>
              </w:rPr>
            </w:pPr>
            <w:r>
              <w:rPr>
                <w:rFonts w:hint="eastAsia" w:ascii="宋体" w:hAnsi="宋体"/>
                <w:szCs w:val="21"/>
              </w:rPr>
              <w:t>见附表6《施工费投标报价综合评分表》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9" w:hRule="atLeast"/>
        </w:trPr>
        <w:tc>
          <w:tcPr>
            <w:tcW w:w="840" w:type="dxa"/>
            <w:vAlign w:val="center"/>
          </w:tcPr>
          <w:p>
            <w:pPr>
              <w:spacing w:line="300" w:lineRule="exact"/>
              <w:jc w:val="center"/>
              <w:rPr>
                <w:rFonts w:ascii="宋体" w:hAnsi="宋体"/>
                <w:szCs w:val="21"/>
              </w:rPr>
            </w:pPr>
            <w:r>
              <w:rPr>
                <w:rFonts w:ascii="宋体" w:hAnsi="宋体"/>
                <w:szCs w:val="21"/>
              </w:rPr>
              <w:t>2.2.2</w:t>
            </w:r>
            <w:r>
              <w:rPr>
                <w:rFonts w:hint="eastAsia" w:ascii="宋体" w:hAnsi="宋体"/>
                <w:szCs w:val="21"/>
              </w:rPr>
              <w:t>（4）</w:t>
            </w:r>
          </w:p>
        </w:tc>
        <w:tc>
          <w:tcPr>
            <w:tcW w:w="1575" w:type="dxa"/>
            <w:vAlign w:val="center"/>
          </w:tcPr>
          <w:p>
            <w:pPr>
              <w:spacing w:line="300" w:lineRule="exact"/>
              <w:jc w:val="center"/>
              <w:rPr>
                <w:rFonts w:ascii="宋体" w:hAnsi="宋体"/>
                <w:szCs w:val="21"/>
              </w:rPr>
            </w:pPr>
            <w:r>
              <w:rPr>
                <w:rFonts w:hint="eastAsia" w:ascii="宋体" w:hAnsi="宋体"/>
                <w:color w:val="000000"/>
              </w:rPr>
              <w:t>综合诚信评价排名得分</w:t>
            </w:r>
          </w:p>
        </w:tc>
        <w:tc>
          <w:tcPr>
            <w:tcW w:w="1575" w:type="dxa"/>
            <w:vAlign w:val="center"/>
          </w:tcPr>
          <w:p>
            <w:pPr>
              <w:spacing w:line="300" w:lineRule="exact"/>
              <w:jc w:val="center"/>
              <w:rPr>
                <w:rFonts w:ascii="宋体" w:hAnsi="宋体"/>
                <w:szCs w:val="21"/>
              </w:rPr>
            </w:pPr>
            <w:r>
              <w:rPr>
                <w:rFonts w:hint="eastAsia" w:ascii="宋体" w:hAnsi="宋体" w:cs="宋体"/>
                <w:kern w:val="0"/>
                <w:szCs w:val="21"/>
              </w:rPr>
              <w:t>施工-房建企业</w:t>
            </w:r>
            <w:r>
              <w:rPr>
                <w:rFonts w:ascii="宋体" w:hAnsi="宋体" w:cs="宋体"/>
              </w:rPr>
              <w:t>60</w:t>
            </w:r>
            <w:r>
              <w:rPr>
                <w:rFonts w:hint="eastAsia" w:ascii="宋体" w:hAnsi="宋体" w:cs="宋体"/>
              </w:rPr>
              <w:t>日诚信分</w:t>
            </w:r>
          </w:p>
        </w:tc>
        <w:tc>
          <w:tcPr>
            <w:tcW w:w="5038" w:type="dxa"/>
            <w:vAlign w:val="center"/>
          </w:tcPr>
          <w:p>
            <w:pPr>
              <w:spacing w:line="300" w:lineRule="exact"/>
              <w:rPr>
                <w:rFonts w:ascii="宋体" w:hAnsi="宋体"/>
                <w:szCs w:val="21"/>
              </w:rPr>
            </w:pPr>
            <w:r>
              <w:rPr>
                <w:rFonts w:hint="eastAsia" w:ascii="宋体" w:hAnsi="宋体" w:cs="宋体"/>
              </w:rPr>
              <w:t>以开标当日在广州市工程招标代理行业协会网站上公布的施工</w:t>
            </w:r>
            <w:r>
              <w:rPr>
                <w:rFonts w:ascii="宋体" w:hAnsi="宋体" w:cs="宋体"/>
              </w:rPr>
              <w:t>-</w:t>
            </w:r>
            <w:r>
              <w:rPr>
                <w:rFonts w:hint="eastAsia" w:ascii="宋体" w:hAnsi="宋体" w:cs="宋体"/>
              </w:rPr>
              <w:t>房建企业</w:t>
            </w:r>
            <w:r>
              <w:rPr>
                <w:rFonts w:ascii="宋体" w:hAnsi="宋体" w:cs="宋体"/>
              </w:rPr>
              <w:t>60</w:t>
            </w:r>
            <w:r>
              <w:rPr>
                <w:rFonts w:hint="eastAsia" w:ascii="宋体" w:hAnsi="宋体" w:cs="宋体"/>
              </w:rPr>
              <w:t>日诚信分为准</w:t>
            </w:r>
            <w:r>
              <w:rPr>
                <w:rFonts w:ascii="宋体" w:hAnsi="宋体" w:cs="宋体"/>
              </w:rPr>
              <w:t>[</w:t>
            </w:r>
            <w:r>
              <w:rPr>
                <w:rFonts w:hint="eastAsia" w:ascii="宋体" w:hAnsi="宋体" w:cs="宋体"/>
              </w:rPr>
              <w:t>注：联合体投标的，企业综合诚信评价分以主办方（即承担施工任务的联合体主办方）信息为准</w:t>
            </w:r>
            <w:r>
              <w:rPr>
                <w:rFonts w:ascii="宋体" w:hAnsi="宋体" w:cs="宋体"/>
              </w:rPr>
              <w:t>]</w:t>
            </w:r>
            <w:r>
              <w:rPr>
                <w:rFonts w:hint="eastAsia" w:ascii="宋体" w:hAnsi="宋体" w:cs="宋体"/>
              </w:rPr>
              <w:t>。</w:t>
            </w:r>
          </w:p>
        </w:tc>
      </w:tr>
    </w:tbl>
    <w:p>
      <w:pPr>
        <w:spacing w:line="400" w:lineRule="exact"/>
        <w:rPr>
          <w:rFonts w:ascii="宋体" w:hAnsi="宋体" w:cs="宋体"/>
        </w:rPr>
        <w:sectPr>
          <w:pgSz w:w="11907" w:h="16840"/>
          <w:pgMar w:top="1440" w:right="1797" w:bottom="1440" w:left="1797" w:header="851" w:footer="992" w:gutter="0"/>
          <w:cols w:space="720" w:num="1"/>
          <w:docGrid w:linePitch="312" w:charSpace="0"/>
        </w:sectPr>
      </w:pPr>
    </w:p>
    <w:p>
      <w:pPr>
        <w:pStyle w:val="4"/>
        <w:spacing w:before="100" w:after="100" w:line="360" w:lineRule="auto"/>
        <w:rPr>
          <w:rFonts w:ascii="宋体" w:hAnsi="宋体" w:eastAsia="宋体" w:cs="宋体"/>
          <w:sz w:val="24"/>
          <w:szCs w:val="24"/>
        </w:rPr>
      </w:pPr>
      <w:bookmarkStart w:id="291" w:name="_Toc443505836"/>
      <w:bookmarkStart w:id="292" w:name="_Toc505152700"/>
      <w:bookmarkStart w:id="293" w:name="_Toc480225661"/>
      <w:bookmarkStart w:id="294" w:name="_Toc18996"/>
      <w:r>
        <w:rPr>
          <w:rFonts w:hint="eastAsia" w:ascii="宋体" w:hAnsi="宋体" w:eastAsia="宋体" w:cs="宋体"/>
          <w:sz w:val="24"/>
          <w:szCs w:val="24"/>
        </w:rPr>
        <w:t>1. 评标方法</w:t>
      </w:r>
      <w:bookmarkEnd w:id="291"/>
      <w:bookmarkEnd w:id="292"/>
      <w:bookmarkEnd w:id="293"/>
      <w:bookmarkEnd w:id="294"/>
    </w:p>
    <w:p>
      <w:pPr>
        <w:spacing w:line="400" w:lineRule="exact"/>
        <w:ind w:firstLine="420" w:firstLineChars="200"/>
        <w:rPr>
          <w:rFonts w:ascii="宋体" w:hAnsi="宋体" w:cs="宋体"/>
        </w:rPr>
      </w:pPr>
      <w:r>
        <w:rPr>
          <w:rFonts w:hint="eastAsia" w:ascii="宋体" w:hAnsi="宋体" w:cs="宋体"/>
        </w:rPr>
        <w:t>本次评标采用综合评分法。评标委员会对满足招标文件实质性要求的投标文件，按照本章第2.2款规定的评分标准进行打分，并按得分由高到低顺序推荐中标候选人，但投标报价低于其成本的除外。</w:t>
      </w:r>
    </w:p>
    <w:p>
      <w:pPr>
        <w:spacing w:line="400" w:lineRule="exact"/>
        <w:ind w:firstLine="420" w:firstLineChars="200"/>
        <w:rPr>
          <w:rFonts w:ascii="宋体" w:hAnsi="宋体" w:cs="宋体"/>
        </w:rPr>
      </w:pPr>
    </w:p>
    <w:p>
      <w:pPr>
        <w:pStyle w:val="4"/>
        <w:spacing w:before="100" w:after="100" w:line="360" w:lineRule="auto"/>
        <w:rPr>
          <w:rFonts w:ascii="宋体" w:hAnsi="宋体" w:eastAsia="宋体" w:cs="宋体"/>
          <w:sz w:val="24"/>
          <w:szCs w:val="24"/>
        </w:rPr>
      </w:pPr>
      <w:bookmarkStart w:id="295" w:name="_Toc22485"/>
      <w:bookmarkStart w:id="296" w:name="_Toc480225662"/>
      <w:bookmarkStart w:id="297" w:name="_Toc505152701"/>
      <w:bookmarkStart w:id="298" w:name="_Toc443505837"/>
      <w:r>
        <w:rPr>
          <w:rFonts w:hint="eastAsia" w:ascii="宋体" w:hAnsi="宋体" w:eastAsia="宋体" w:cs="宋体"/>
          <w:sz w:val="24"/>
          <w:szCs w:val="24"/>
        </w:rPr>
        <w:t>2. 评审标准</w:t>
      </w:r>
      <w:bookmarkEnd w:id="295"/>
      <w:bookmarkEnd w:id="296"/>
      <w:bookmarkEnd w:id="297"/>
      <w:bookmarkEnd w:id="298"/>
    </w:p>
    <w:p>
      <w:pPr>
        <w:pStyle w:val="4"/>
        <w:spacing w:before="100" w:after="100" w:line="360" w:lineRule="auto"/>
        <w:rPr>
          <w:rFonts w:ascii="宋体" w:hAnsi="宋体" w:eastAsia="宋体" w:cs="宋体"/>
          <w:sz w:val="24"/>
          <w:szCs w:val="24"/>
        </w:rPr>
      </w:pPr>
      <w:bookmarkStart w:id="299" w:name="_Toc9943"/>
      <w:bookmarkStart w:id="300" w:name="_Toc480225663"/>
      <w:bookmarkStart w:id="301" w:name="_Toc505152702"/>
      <w:bookmarkStart w:id="302" w:name="_Toc443505838"/>
      <w:r>
        <w:rPr>
          <w:rFonts w:hint="eastAsia" w:ascii="宋体" w:hAnsi="宋体" w:eastAsia="宋体" w:cs="宋体"/>
          <w:b w:val="0"/>
          <w:bCs w:val="0"/>
          <w:sz w:val="21"/>
          <w:szCs w:val="24"/>
        </w:rPr>
        <w:t>2.1 初步评审标准</w:t>
      </w:r>
      <w:bookmarkEnd w:id="299"/>
      <w:bookmarkEnd w:id="300"/>
      <w:bookmarkEnd w:id="301"/>
      <w:bookmarkEnd w:id="302"/>
    </w:p>
    <w:p>
      <w:pPr>
        <w:spacing w:line="400" w:lineRule="exact"/>
        <w:ind w:firstLine="420" w:firstLineChars="200"/>
        <w:rPr>
          <w:rFonts w:ascii="宋体" w:hAnsi="宋体" w:cs="宋体"/>
          <w:u w:val="single"/>
        </w:rPr>
      </w:pPr>
      <w:r>
        <w:rPr>
          <w:rFonts w:hint="eastAsia" w:ascii="宋体" w:hAnsi="宋体" w:cs="宋体"/>
          <w:u w:val="single"/>
        </w:rPr>
        <w:t>2.1.1 资格审查标准：见评标办法前附表。</w:t>
      </w:r>
    </w:p>
    <w:p>
      <w:pPr>
        <w:spacing w:line="400" w:lineRule="exact"/>
        <w:ind w:firstLine="420" w:firstLineChars="200"/>
        <w:rPr>
          <w:rFonts w:ascii="宋体" w:hAnsi="宋体" w:cs="宋体"/>
          <w:u w:val="single"/>
        </w:rPr>
      </w:pPr>
      <w:r>
        <w:rPr>
          <w:rFonts w:hint="eastAsia" w:ascii="宋体" w:hAnsi="宋体" w:cs="宋体"/>
          <w:u w:val="single"/>
        </w:rPr>
        <w:t>2.1.2勘察设计技术方案投标文件有效性审查标准：见评标办法前附表。</w:t>
      </w:r>
    </w:p>
    <w:p>
      <w:pPr>
        <w:spacing w:line="400" w:lineRule="exact"/>
        <w:ind w:firstLine="420" w:firstLineChars="200"/>
        <w:rPr>
          <w:rFonts w:ascii="宋体" w:hAnsi="宋体" w:cs="宋体"/>
          <w:u w:val="single"/>
        </w:rPr>
      </w:pPr>
      <w:r>
        <w:rPr>
          <w:rFonts w:hint="eastAsia" w:ascii="宋体" w:hAnsi="宋体" w:cs="宋体"/>
          <w:u w:val="single"/>
        </w:rPr>
        <w:t>2.1.3</w:t>
      </w:r>
      <w:r>
        <w:rPr>
          <w:rFonts w:hint="eastAsia" w:ascii="宋体" w:hAnsi="宋体"/>
          <w:szCs w:val="21"/>
          <w:u w:val="single"/>
        </w:rPr>
        <w:t>工程总承包实施方案</w:t>
      </w:r>
      <w:r>
        <w:rPr>
          <w:rFonts w:hint="eastAsia" w:ascii="宋体" w:hAnsi="宋体" w:cs="宋体"/>
          <w:u w:val="single"/>
        </w:rPr>
        <w:t>投标文件投标文件有效性审查标准：见评标办法前附表。</w:t>
      </w:r>
    </w:p>
    <w:p>
      <w:pPr>
        <w:pStyle w:val="5"/>
        <w:spacing w:before="100" w:after="100" w:line="400" w:lineRule="exact"/>
        <w:ind w:firstLine="0" w:firstLineChars="0"/>
        <w:rPr>
          <w:rFonts w:cs="宋体"/>
          <w:bCs w:val="0"/>
          <w:color w:val="auto"/>
          <w:sz w:val="21"/>
        </w:rPr>
      </w:pPr>
      <w:bookmarkStart w:id="303" w:name="_Toc29138"/>
      <w:r>
        <w:rPr>
          <w:rFonts w:hint="eastAsia" w:cs="宋体"/>
          <w:bCs w:val="0"/>
          <w:color w:val="auto"/>
          <w:sz w:val="21"/>
        </w:rPr>
        <w:t>2.2 分值构成与评分标准</w:t>
      </w:r>
      <w:bookmarkEnd w:id="303"/>
    </w:p>
    <w:p>
      <w:pPr>
        <w:spacing w:line="400" w:lineRule="exact"/>
        <w:ind w:firstLine="420" w:firstLineChars="200"/>
        <w:rPr>
          <w:rFonts w:ascii="宋体" w:hAnsi="宋体" w:cs="宋体"/>
          <w:u w:val="single"/>
        </w:rPr>
      </w:pPr>
      <w:r>
        <w:rPr>
          <w:rFonts w:hint="eastAsia" w:ascii="宋体" w:hAnsi="宋体" w:cs="宋体"/>
          <w:u w:val="single"/>
        </w:rPr>
        <w:t xml:space="preserve">2.2.1 </w:t>
      </w:r>
      <w:r>
        <w:rPr>
          <w:rFonts w:hint="eastAsia" w:ascii="宋体" w:hAnsi="宋体" w:cs="宋体"/>
          <w:szCs w:val="21"/>
          <w:u w:val="single"/>
        </w:rPr>
        <w:t>分值构成及权重</w:t>
      </w:r>
      <w:r>
        <w:rPr>
          <w:rFonts w:hint="eastAsia" w:ascii="宋体" w:hAnsi="宋体" w:cs="宋体"/>
          <w:u w:val="single"/>
        </w:rPr>
        <w:t>：见评标办法前附表。</w:t>
      </w:r>
    </w:p>
    <w:p>
      <w:pPr>
        <w:spacing w:line="400" w:lineRule="exact"/>
        <w:ind w:firstLine="420" w:firstLineChars="200"/>
        <w:rPr>
          <w:rFonts w:ascii="宋体" w:hAnsi="宋体" w:cs="宋体"/>
          <w:u w:val="single"/>
        </w:rPr>
      </w:pPr>
      <w:r>
        <w:rPr>
          <w:rFonts w:hint="eastAsia" w:ascii="宋体" w:hAnsi="宋体" w:cs="宋体"/>
          <w:u w:val="single"/>
        </w:rPr>
        <w:t>2.2.2 评分标准</w:t>
      </w:r>
    </w:p>
    <w:p>
      <w:pPr>
        <w:spacing w:line="400" w:lineRule="exact"/>
        <w:ind w:firstLine="420" w:firstLineChars="200"/>
        <w:rPr>
          <w:rFonts w:ascii="宋体" w:hAnsi="宋体" w:cs="宋体"/>
          <w:u w:val="single"/>
        </w:rPr>
      </w:pPr>
      <w:r>
        <w:rPr>
          <w:rFonts w:hint="eastAsia" w:ascii="宋体" w:hAnsi="宋体" w:cs="宋体"/>
          <w:u w:val="single"/>
        </w:rPr>
        <w:t>（1）勘察设计技术方案投标文件评分标准：见评标办法前附表。</w:t>
      </w:r>
    </w:p>
    <w:p>
      <w:pPr>
        <w:spacing w:line="400" w:lineRule="exact"/>
        <w:ind w:firstLine="420" w:firstLineChars="200"/>
        <w:rPr>
          <w:rFonts w:ascii="宋体" w:hAnsi="宋体" w:cs="宋体"/>
          <w:u w:val="single"/>
        </w:rPr>
      </w:pPr>
      <w:r>
        <w:rPr>
          <w:rFonts w:hint="eastAsia" w:ascii="宋体" w:hAnsi="宋体" w:cs="宋体"/>
          <w:u w:val="single"/>
        </w:rPr>
        <w:t>（2）工程总承包实施方案投标文件详细审查评分标准：见评标办法前附表。</w:t>
      </w:r>
    </w:p>
    <w:p>
      <w:pPr>
        <w:pStyle w:val="4"/>
        <w:spacing w:before="100" w:after="100" w:line="360" w:lineRule="auto"/>
        <w:rPr>
          <w:rFonts w:ascii="宋体" w:hAnsi="宋体" w:eastAsia="宋体" w:cs="宋体"/>
          <w:sz w:val="24"/>
          <w:szCs w:val="24"/>
        </w:rPr>
      </w:pPr>
      <w:bookmarkStart w:id="304" w:name="_Toc443505839"/>
      <w:bookmarkStart w:id="305" w:name="_Toc480225664"/>
      <w:bookmarkStart w:id="306" w:name="_Toc505152703"/>
      <w:bookmarkStart w:id="307" w:name="_Toc18887"/>
      <w:r>
        <w:rPr>
          <w:rFonts w:hint="eastAsia" w:ascii="宋体" w:hAnsi="宋体" w:eastAsia="宋体" w:cs="宋体"/>
          <w:sz w:val="24"/>
          <w:szCs w:val="24"/>
        </w:rPr>
        <w:t>3. 评标程序</w:t>
      </w:r>
      <w:bookmarkEnd w:id="304"/>
      <w:bookmarkEnd w:id="305"/>
      <w:bookmarkEnd w:id="306"/>
      <w:bookmarkEnd w:id="307"/>
    </w:p>
    <w:p>
      <w:pPr>
        <w:pStyle w:val="5"/>
        <w:spacing w:before="100" w:after="100" w:line="360" w:lineRule="auto"/>
        <w:ind w:firstLine="103"/>
        <w:rPr>
          <w:rFonts w:cs="宋体"/>
          <w:bCs w:val="0"/>
          <w:color w:val="auto"/>
          <w:sz w:val="21"/>
        </w:rPr>
      </w:pPr>
      <w:bookmarkStart w:id="308" w:name="_Toc13417"/>
      <w:r>
        <w:rPr>
          <w:rFonts w:hint="eastAsia" w:cs="宋体"/>
          <w:bCs w:val="0"/>
          <w:color w:val="auto"/>
          <w:sz w:val="21"/>
        </w:rPr>
        <w:t>3.1资格审查文件评审（由评标委员会施工评审组负责）</w:t>
      </w:r>
      <w:bookmarkEnd w:id="308"/>
    </w:p>
    <w:p>
      <w:pPr>
        <w:spacing w:line="360" w:lineRule="auto"/>
        <w:ind w:firstLine="420" w:firstLineChars="200"/>
        <w:rPr>
          <w:rFonts w:ascii="宋体" w:hAnsi="宋体" w:cs="宋体"/>
          <w:szCs w:val="21"/>
          <w:u w:val="single"/>
        </w:rPr>
      </w:pPr>
      <w:r>
        <w:rPr>
          <w:rFonts w:hint="eastAsia" w:ascii="宋体" w:hAnsi="宋体" w:cs="宋体"/>
          <w:szCs w:val="21"/>
          <w:u w:val="single"/>
        </w:rPr>
        <w:t>（1）资格审查采用非电子化审查方式进行，评标委员会施工评审组可利用计算机系统对投标人递交的资格审查文件进行辅助评审。</w:t>
      </w:r>
    </w:p>
    <w:p>
      <w:pPr>
        <w:spacing w:line="360" w:lineRule="auto"/>
        <w:ind w:firstLine="420" w:firstLineChars="200"/>
        <w:rPr>
          <w:rFonts w:ascii="宋体" w:hAnsi="宋体" w:cs="宋体"/>
          <w:szCs w:val="21"/>
          <w:u w:val="single"/>
        </w:rPr>
      </w:pPr>
      <w:r>
        <w:rPr>
          <w:rFonts w:hint="eastAsia" w:ascii="宋体" w:hAnsi="宋体" w:cs="宋体"/>
          <w:szCs w:val="21"/>
          <w:u w:val="single"/>
        </w:rPr>
        <w:t>（2）资格审查文件中全部符合附表1《资格审查表》中情形的，为资格审查合格。否则为资格审查不合格，经评标委员会施工评审组认定后，其资格审查文件将被拒绝。如评标委员会施工评审组成员的评审意见不一致时，应先公开要求投标人进行澄清，并记录及由评标委员会施工评审组、作出澄清的投标人签字确认，以评标委员会施工评审组过半数成员的意见作为评标委员会施工评审组对该情形的认定结论。只有通过资格审查的投标人方可进入下一阶段的评审</w:t>
      </w:r>
      <w:r>
        <w:rPr>
          <w:rFonts w:hint="eastAsia" w:ascii="宋体" w:hAnsi="宋体" w:cs="宋体"/>
          <w:b/>
          <w:u w:val="single"/>
        </w:rPr>
        <w:t>。</w:t>
      </w:r>
    </w:p>
    <w:p>
      <w:pPr>
        <w:spacing w:line="360" w:lineRule="auto"/>
        <w:ind w:firstLine="420" w:firstLineChars="200"/>
        <w:rPr>
          <w:rFonts w:ascii="宋体" w:hAnsi="宋体" w:cs="宋体"/>
          <w:szCs w:val="21"/>
          <w:u w:val="single"/>
        </w:rPr>
      </w:pPr>
      <w:r>
        <w:rPr>
          <w:rFonts w:hint="eastAsia" w:ascii="宋体" w:hAnsi="宋体" w:cs="宋体"/>
          <w:szCs w:val="21"/>
          <w:u w:val="single"/>
        </w:rPr>
        <w:t>（3）汇总资格审查情况，编写资格审查报告。</w:t>
      </w:r>
    </w:p>
    <w:p>
      <w:pPr>
        <w:pStyle w:val="53"/>
        <w:tabs>
          <w:tab w:val="left" w:pos="7380"/>
        </w:tabs>
        <w:spacing w:line="360" w:lineRule="auto"/>
        <w:ind w:firstLineChars="200"/>
        <w:rPr>
          <w:rFonts w:ascii="宋体" w:hAnsi="宋体" w:cs="宋体"/>
          <w:sz w:val="21"/>
          <w:szCs w:val="22"/>
          <w:u w:val="single"/>
        </w:rPr>
      </w:pPr>
      <w:r>
        <w:rPr>
          <w:rFonts w:hint="eastAsia" w:ascii="宋体" w:hAnsi="宋体" w:cs="宋体"/>
          <w:sz w:val="21"/>
          <w:szCs w:val="22"/>
          <w:u w:val="single"/>
        </w:rPr>
        <w:t>（4）资格审查时，投标企业名称已经工商变更的，但企业及个人的资质证书未完成企业名称变更，仍然承认其有效；投标企业未及时办理变更手续的，招标人或招标代理机构应通报发证部门。资质证书、安全生产许可证之间登记的信息不一致，应当允许投标人澄清，不得直接否决其投标。</w:t>
      </w:r>
    </w:p>
    <w:p>
      <w:pPr>
        <w:spacing w:line="360" w:lineRule="auto"/>
        <w:ind w:firstLine="420" w:firstLineChars="200"/>
        <w:rPr>
          <w:rFonts w:ascii="宋体" w:hAnsi="宋体" w:cs="宋体"/>
          <w:szCs w:val="21"/>
          <w:u w:val="single"/>
        </w:rPr>
      </w:pPr>
      <w:r>
        <w:rPr>
          <w:rFonts w:hint="eastAsia" w:ascii="宋体" w:hAnsi="宋体" w:cs="宋体"/>
          <w:szCs w:val="21"/>
          <w:u w:val="single"/>
        </w:rPr>
        <w:t>特别声明：资审合格后，投标人的资格发生变化而不满足投标人合格条件，在发出中标通知书前，资格问题仍未解决的，招标人将取消其中标资格。</w:t>
      </w:r>
    </w:p>
    <w:p>
      <w:pPr>
        <w:pStyle w:val="5"/>
        <w:spacing w:before="100" w:after="100" w:line="360" w:lineRule="auto"/>
        <w:ind w:firstLine="103"/>
        <w:rPr>
          <w:rFonts w:cs="宋体"/>
          <w:bCs w:val="0"/>
          <w:color w:val="auto"/>
          <w:sz w:val="21"/>
          <w:szCs w:val="21"/>
          <w:u w:val="single"/>
        </w:rPr>
      </w:pPr>
      <w:bookmarkStart w:id="309" w:name="_Toc1397"/>
      <w:r>
        <w:rPr>
          <w:rFonts w:hint="eastAsia" w:cs="宋体"/>
          <w:bCs w:val="0"/>
          <w:color w:val="auto"/>
          <w:sz w:val="21"/>
          <w:szCs w:val="21"/>
          <w:u w:val="single"/>
        </w:rPr>
        <w:t>3.2勘察设计部分评审（由</w:t>
      </w:r>
      <w:r>
        <w:rPr>
          <w:rFonts w:hint="eastAsia" w:cs="宋体"/>
          <w:bCs w:val="0"/>
          <w:color w:val="auto"/>
          <w:sz w:val="21"/>
          <w:u w:val="single"/>
        </w:rPr>
        <w:t>评标委员会</w:t>
      </w:r>
      <w:r>
        <w:rPr>
          <w:rFonts w:hint="eastAsia" w:cs="宋体"/>
          <w:bCs w:val="0"/>
          <w:color w:val="auto"/>
          <w:sz w:val="21"/>
          <w:szCs w:val="21"/>
          <w:u w:val="single"/>
        </w:rPr>
        <w:t>设计评审组负责）</w:t>
      </w:r>
      <w:bookmarkEnd w:id="309"/>
    </w:p>
    <w:p>
      <w:pPr>
        <w:spacing w:line="360" w:lineRule="auto"/>
        <w:ind w:firstLine="457" w:firstLineChars="218"/>
        <w:rPr>
          <w:rFonts w:ascii="宋体" w:hAnsi="宋体"/>
          <w:szCs w:val="21"/>
          <w:u w:val="single"/>
        </w:rPr>
      </w:pPr>
      <w:r>
        <w:rPr>
          <w:rFonts w:hint="eastAsia" w:ascii="宋体" w:hAnsi="宋体"/>
          <w:szCs w:val="21"/>
          <w:u w:val="single"/>
        </w:rPr>
        <w:t>（1）设计组评委进行设计文件有效性审查，投标文件中没有任一种列于本办法附表2《勘察设计技术方案投标文件有效性审查表》中情形的，为有效标书。否则为无效标书，经评标委员会认定后，其投标文件将被拒绝。如评标委员会成员的评审意见不一致时，以评标委员会过半数成员的意见作为评标委员会对该情形的认定结论。</w:t>
      </w:r>
    </w:p>
    <w:p>
      <w:pPr>
        <w:spacing w:line="360" w:lineRule="auto"/>
        <w:ind w:firstLine="457" w:firstLineChars="218"/>
        <w:rPr>
          <w:rFonts w:ascii="宋体" w:hAnsi="宋体"/>
          <w:szCs w:val="21"/>
          <w:u w:val="single"/>
        </w:rPr>
      </w:pPr>
      <w:r>
        <w:rPr>
          <w:rFonts w:hint="eastAsia" w:ascii="宋体" w:hAnsi="宋体"/>
          <w:szCs w:val="21"/>
          <w:u w:val="single"/>
        </w:rPr>
        <w:t xml:space="preserve">（2）设计标投标文件详细审查评分：评标委员会按照本办法附表4《勘察设计技术方案投标文件详细审查评分表》的标准，对通过有效性审查的投标文件进行详细审查评分，评出设计部分得分，投标人的得分为各评委评分去掉一个最高分和最低分后的算术平均值（若分数出现小数点时，保留小数点后二位，第三位小数四舍五入）； </w:t>
      </w:r>
    </w:p>
    <w:p>
      <w:pPr>
        <w:spacing w:line="360" w:lineRule="auto"/>
        <w:ind w:firstLine="457" w:firstLineChars="218"/>
        <w:rPr>
          <w:rFonts w:ascii="宋体" w:hAnsi="宋体"/>
          <w:szCs w:val="21"/>
          <w:u w:val="single"/>
        </w:rPr>
      </w:pPr>
      <w:r>
        <w:rPr>
          <w:rFonts w:hint="eastAsia" w:ascii="宋体" w:hAnsi="宋体"/>
          <w:szCs w:val="21"/>
          <w:u w:val="single"/>
        </w:rPr>
        <w:t>（3）招标人（招标代理机构）提前将揭晓设计文件评审结果的时间和地点通知所有投标人，并邀请投标人出席；如投标人未及时参与的，视为默认其结果。</w:t>
      </w:r>
    </w:p>
    <w:p>
      <w:pPr>
        <w:spacing w:line="360" w:lineRule="auto"/>
        <w:ind w:firstLine="457" w:firstLineChars="218"/>
        <w:rPr>
          <w:rFonts w:ascii="宋体" w:hAnsi="宋体"/>
          <w:szCs w:val="21"/>
          <w:u w:val="single"/>
        </w:rPr>
      </w:pPr>
      <w:r>
        <w:rPr>
          <w:rFonts w:hint="eastAsia" w:ascii="宋体" w:hAnsi="宋体"/>
          <w:szCs w:val="21"/>
          <w:u w:val="single"/>
        </w:rPr>
        <w:t>（4）开启设计文件保密信封并核对设计文件编号登记表，揭晓投标人身份，并公布设计文件评审结果，未通过有效性审查的，不得进入下一阶段评审及得分汇总。</w:t>
      </w:r>
    </w:p>
    <w:p>
      <w:pPr>
        <w:spacing w:line="360" w:lineRule="auto"/>
        <w:ind w:firstLine="457" w:firstLineChars="218"/>
        <w:rPr>
          <w:rFonts w:ascii="宋体" w:hAnsi="宋体"/>
          <w:szCs w:val="21"/>
          <w:u w:val="single"/>
        </w:rPr>
      </w:pPr>
      <w:r>
        <w:rPr>
          <w:rFonts w:hint="eastAsia" w:ascii="宋体" w:hAnsi="宋体"/>
          <w:szCs w:val="21"/>
          <w:u w:val="single"/>
        </w:rPr>
        <w:t>（5）设计部分投标文件评分汇总：将各专家的评分汇总，计算各有效设计文件的总得分，精确到小数点后两位。</w:t>
      </w:r>
    </w:p>
    <w:p>
      <w:pPr>
        <w:spacing w:line="360" w:lineRule="auto"/>
        <w:ind w:firstLine="457" w:firstLineChars="218"/>
        <w:rPr>
          <w:rFonts w:ascii="宋体" w:hAnsi="宋体"/>
          <w:szCs w:val="21"/>
          <w:u w:val="single"/>
        </w:rPr>
      </w:pPr>
      <w:r>
        <w:rPr>
          <w:rFonts w:hint="eastAsia" w:ascii="宋体" w:hAnsi="宋体"/>
          <w:szCs w:val="21"/>
          <w:u w:val="single"/>
        </w:rPr>
        <w:t>（6）设计组评标委员会</w:t>
      </w:r>
      <w:r>
        <w:rPr>
          <w:rFonts w:hint="eastAsia" w:ascii="宋体" w:hAnsi="宋体"/>
          <w:u w:val="single"/>
        </w:rPr>
        <w:t>编写</w:t>
      </w:r>
      <w:r>
        <w:rPr>
          <w:rFonts w:hint="eastAsia" w:ascii="宋体" w:hAnsi="宋体"/>
          <w:szCs w:val="21"/>
          <w:u w:val="single"/>
        </w:rPr>
        <w:t>、签署评标报告。评标报告由评标委员会全体成员签字，对评标结论持有异议的评标委员会成员可以书面方式阐述其不同意见和理由。</w:t>
      </w:r>
    </w:p>
    <w:p>
      <w:pPr>
        <w:spacing w:line="360" w:lineRule="auto"/>
        <w:ind w:firstLine="457" w:firstLineChars="218"/>
        <w:rPr>
          <w:rFonts w:ascii="宋体" w:hAnsi="宋体"/>
          <w:szCs w:val="21"/>
          <w:u w:val="single"/>
        </w:rPr>
      </w:pPr>
      <w:r>
        <w:rPr>
          <w:rFonts w:hint="eastAsia" w:ascii="宋体" w:hAnsi="宋体"/>
          <w:szCs w:val="21"/>
          <w:u w:val="single"/>
        </w:rPr>
        <w:t>（7）设计组评标委员会向招标人提交书面评标报告后即告解散，评标过程中使用的文件、表格以及其他资料应当即时归还招标人（招标代理机构）。</w:t>
      </w:r>
    </w:p>
    <w:p>
      <w:pPr>
        <w:spacing w:line="360" w:lineRule="auto"/>
        <w:ind w:firstLine="457" w:firstLineChars="218"/>
        <w:rPr>
          <w:rFonts w:ascii="宋体" w:hAnsi="宋体" w:cs="宋体"/>
          <w:szCs w:val="21"/>
          <w:u w:val="single"/>
        </w:rPr>
      </w:pPr>
    </w:p>
    <w:p>
      <w:pPr>
        <w:pStyle w:val="5"/>
        <w:spacing w:before="100" w:after="100" w:line="360" w:lineRule="auto"/>
        <w:ind w:firstLine="103"/>
        <w:rPr>
          <w:rFonts w:cs="宋体"/>
          <w:bCs w:val="0"/>
          <w:color w:val="auto"/>
          <w:sz w:val="21"/>
        </w:rPr>
      </w:pPr>
      <w:bookmarkStart w:id="310" w:name="_Toc26154"/>
      <w:r>
        <w:rPr>
          <w:rFonts w:hint="eastAsia" w:cs="宋体"/>
          <w:bCs w:val="0"/>
          <w:color w:val="auto"/>
          <w:sz w:val="21"/>
        </w:rPr>
        <w:t>3.3工程总承包实施方案投标文件部分评审（由评标委员会施工评审组负责）</w:t>
      </w:r>
      <w:bookmarkEnd w:id="310"/>
    </w:p>
    <w:p>
      <w:pPr>
        <w:spacing w:line="360" w:lineRule="auto"/>
        <w:ind w:firstLine="457" w:firstLineChars="218"/>
        <w:rPr>
          <w:rFonts w:ascii="宋体" w:hAnsi="宋体"/>
          <w:szCs w:val="24"/>
        </w:rPr>
      </w:pPr>
      <w:r>
        <w:rPr>
          <w:rFonts w:hint="eastAsia" w:ascii="宋体" w:hAnsi="宋体"/>
          <w:szCs w:val="24"/>
        </w:rPr>
        <w:t xml:space="preserve">3.3.1 </w:t>
      </w:r>
      <w:r>
        <w:rPr>
          <w:rFonts w:hint="eastAsia" w:ascii="宋体" w:hAnsi="宋体"/>
          <w:szCs w:val="24"/>
          <w:u w:val="single"/>
        </w:rPr>
        <w:t>工程总承包实施方案投标文件的有效性审查：投标文件中没有任一种列于本办法附表3《工程总承包实施方案投标文件有效性审查表》中情形的，为有效标书。否则为无效标书，经施工组评标委员会认定后，其投标文件将被拒绝。如施工组评标委员会成员的评审意见不一致时，以施工组评标委员会过半数成员的意见作为评标委员会对该情形的认定结论。未通过有效性审查的，不得进入下一阶段评审。</w:t>
      </w:r>
    </w:p>
    <w:p>
      <w:pPr>
        <w:spacing w:line="360" w:lineRule="auto"/>
        <w:ind w:firstLine="457" w:firstLineChars="218"/>
        <w:rPr>
          <w:rFonts w:ascii="宋体" w:hAnsi="宋体"/>
          <w:szCs w:val="24"/>
        </w:rPr>
      </w:pPr>
      <w:r>
        <w:rPr>
          <w:rFonts w:hint="eastAsia" w:ascii="宋体" w:hAnsi="宋体"/>
          <w:szCs w:val="24"/>
        </w:rPr>
        <w:t>3.3.2 评标委员会专家按附表5《工程总承包实施方案</w:t>
      </w:r>
      <w:r>
        <w:rPr>
          <w:rFonts w:hint="eastAsia" w:ascii="宋体" w:hAnsi="宋体"/>
          <w:szCs w:val="21"/>
        </w:rPr>
        <w:t>投标文件</w:t>
      </w:r>
      <w:r>
        <w:rPr>
          <w:rFonts w:hint="eastAsia" w:ascii="宋体" w:hAnsi="宋体"/>
          <w:szCs w:val="24"/>
        </w:rPr>
        <w:t>综合评分表》对通过</w:t>
      </w:r>
      <w:r>
        <w:rPr>
          <w:rFonts w:hint="eastAsia" w:ascii="宋体" w:hAnsi="宋体"/>
        </w:rPr>
        <w:t>实施方案投标文件有效性审查表</w:t>
      </w:r>
      <w:r>
        <w:rPr>
          <w:rFonts w:hint="eastAsia" w:ascii="宋体" w:hAnsi="宋体"/>
          <w:szCs w:val="24"/>
        </w:rPr>
        <w:t>的投标文件进行综合评分。</w:t>
      </w:r>
    </w:p>
    <w:p>
      <w:pPr>
        <w:spacing w:line="360" w:lineRule="auto"/>
        <w:ind w:firstLine="457" w:firstLineChars="218"/>
        <w:rPr>
          <w:rFonts w:ascii="宋体" w:hAnsi="宋体"/>
          <w:szCs w:val="24"/>
        </w:rPr>
      </w:pPr>
      <w:r>
        <w:rPr>
          <w:rFonts w:hint="eastAsia" w:ascii="宋体" w:hAnsi="宋体"/>
          <w:szCs w:val="24"/>
        </w:rPr>
        <w:t>3.3.3 计算各投标人的工程总承包实施方案</w:t>
      </w:r>
      <w:r>
        <w:rPr>
          <w:rFonts w:hint="eastAsia" w:ascii="宋体" w:hAnsi="宋体"/>
          <w:szCs w:val="21"/>
        </w:rPr>
        <w:t>投标文件</w:t>
      </w:r>
      <w:r>
        <w:rPr>
          <w:rFonts w:hint="eastAsia" w:ascii="宋体" w:hAnsi="宋体"/>
          <w:szCs w:val="24"/>
        </w:rPr>
        <w:t>部分得分（满分100分）。</w:t>
      </w:r>
    </w:p>
    <w:p>
      <w:pPr>
        <w:spacing w:line="360" w:lineRule="auto"/>
        <w:ind w:firstLine="457" w:firstLineChars="218"/>
        <w:rPr>
          <w:rFonts w:ascii="宋体" w:hAnsi="宋体"/>
          <w:szCs w:val="24"/>
        </w:rPr>
      </w:pPr>
      <w:r>
        <w:rPr>
          <w:rFonts w:hint="eastAsia" w:ascii="宋体" w:hAnsi="宋体"/>
          <w:szCs w:val="24"/>
        </w:rPr>
        <w:t>3.2.4 施工标评标委员会编写、签署评标报告。评标报告由评标委员会全体成员签字，对评标结论持有异议的评标委员会成员可以书面方式阐述其不同意见和理由。</w:t>
      </w:r>
    </w:p>
    <w:p>
      <w:pPr>
        <w:pStyle w:val="5"/>
        <w:spacing w:before="100" w:after="100" w:line="360" w:lineRule="auto"/>
        <w:ind w:firstLine="103"/>
        <w:rPr>
          <w:rFonts w:cs="宋体"/>
          <w:bCs w:val="0"/>
          <w:color w:val="auto"/>
          <w:sz w:val="21"/>
        </w:rPr>
      </w:pPr>
      <w:bookmarkStart w:id="311" w:name="_Toc29804"/>
      <w:r>
        <w:rPr>
          <w:rFonts w:hint="eastAsia" w:cs="宋体"/>
          <w:bCs w:val="0"/>
          <w:color w:val="auto"/>
          <w:sz w:val="21"/>
        </w:rPr>
        <w:t>3.4</w:t>
      </w:r>
      <w:r>
        <w:rPr>
          <w:rFonts w:hint="eastAsia" w:cs="宋体"/>
          <w:color w:val="auto"/>
          <w:sz w:val="21"/>
        </w:rPr>
        <w:t>投标报价评</w:t>
      </w:r>
      <w:r>
        <w:rPr>
          <w:rFonts w:hint="eastAsia" w:cs="宋体"/>
          <w:bCs w:val="0"/>
          <w:color w:val="auto"/>
          <w:sz w:val="21"/>
        </w:rPr>
        <w:t>审（由评标委员会施工评审组负责）</w:t>
      </w:r>
      <w:bookmarkEnd w:id="311"/>
    </w:p>
    <w:p>
      <w:pPr>
        <w:spacing w:line="360" w:lineRule="auto"/>
        <w:ind w:firstLine="457" w:firstLineChars="218"/>
        <w:rPr>
          <w:rFonts w:ascii="宋体" w:hAnsi="宋体" w:cs="宋体"/>
        </w:rPr>
      </w:pPr>
      <w:r>
        <w:rPr>
          <w:rFonts w:hint="eastAsia" w:ascii="宋体" w:hAnsi="宋体" w:cs="宋体"/>
        </w:rPr>
        <w:t>评标委员会施工评审组对通过工程总承包实施方案投标文件有效性审查表的投标人进行经济部分评审。</w:t>
      </w:r>
    </w:p>
    <w:p>
      <w:pPr>
        <w:snapToGrid w:val="0"/>
        <w:spacing w:line="360" w:lineRule="auto"/>
        <w:ind w:firstLine="457" w:firstLineChars="218"/>
        <w:rPr>
          <w:rFonts w:ascii="宋体" w:hAnsi="宋体" w:cs="宋体"/>
        </w:rPr>
      </w:pPr>
      <w:r>
        <w:rPr>
          <w:rFonts w:hint="eastAsia" w:ascii="宋体" w:hAnsi="宋体" w:cs="宋体"/>
        </w:rPr>
        <w:t>3.4.1 投标报价的算术校核。评标委员会</w:t>
      </w:r>
      <w:r>
        <w:rPr>
          <w:rFonts w:hint="eastAsia" w:ascii="宋体" w:hAnsi="宋体" w:cs="宋体"/>
          <w:bCs/>
          <w:szCs w:val="24"/>
        </w:rPr>
        <w:t>施工评审组</w:t>
      </w:r>
      <w:r>
        <w:rPr>
          <w:rFonts w:hint="eastAsia" w:ascii="宋体" w:hAnsi="宋体" w:cs="宋体"/>
        </w:rPr>
        <w:t>对通过</w:t>
      </w:r>
      <w:r>
        <w:rPr>
          <w:rFonts w:hint="eastAsia" w:ascii="宋体" w:hAnsi="宋体"/>
          <w:szCs w:val="24"/>
        </w:rPr>
        <w:t>工程总承包</w:t>
      </w:r>
      <w:r>
        <w:rPr>
          <w:rFonts w:hint="eastAsia" w:ascii="宋体" w:hAnsi="宋体" w:cs="宋体"/>
          <w:szCs w:val="21"/>
          <w:u w:val="single"/>
        </w:rPr>
        <w:t>实施方案投标文件有效性审查</w:t>
      </w:r>
      <w:r>
        <w:rPr>
          <w:rFonts w:hint="eastAsia" w:ascii="宋体" w:hAnsi="宋体" w:cs="宋体"/>
        </w:rPr>
        <w:t>的投标文件投标报进行算术校核，具体标准如下：</w:t>
      </w:r>
    </w:p>
    <w:p>
      <w:pPr>
        <w:spacing w:line="360" w:lineRule="auto"/>
        <w:ind w:firstLine="420" w:firstLineChars="200"/>
        <w:rPr>
          <w:rFonts w:ascii="宋体" w:hAnsi="宋体" w:cs="宋体"/>
        </w:rPr>
      </w:pPr>
      <w:r>
        <w:rPr>
          <w:rFonts w:hint="eastAsia" w:ascii="宋体" w:hAnsi="宋体" w:cs="宋体"/>
        </w:rPr>
        <w:t>（1）如果数字表示的金额和用文字表示的金额不一致时，应以文字表示的金额为准（有以下算术性错误需要修正的除外）；</w:t>
      </w:r>
    </w:p>
    <w:p>
      <w:pPr>
        <w:spacing w:line="360" w:lineRule="auto"/>
        <w:ind w:firstLine="420" w:firstLineChars="200"/>
        <w:rPr>
          <w:rFonts w:ascii="宋体" w:hAnsi="宋体" w:cs="宋体"/>
        </w:rPr>
      </w:pPr>
      <w:r>
        <w:rPr>
          <w:rFonts w:hint="eastAsia" w:ascii="宋体" w:hAnsi="宋体" w:cs="宋体"/>
        </w:rPr>
        <w:t>（2）如果分项报价累加不等总价的，以分项报价累加为准，修正总价；</w:t>
      </w:r>
    </w:p>
    <w:p>
      <w:pPr>
        <w:spacing w:line="360" w:lineRule="auto"/>
        <w:ind w:firstLine="420" w:firstLineChars="200"/>
        <w:rPr>
          <w:rFonts w:ascii="宋体" w:hAnsi="宋体" w:cs="宋体"/>
        </w:rPr>
      </w:pPr>
      <w:r>
        <w:rPr>
          <w:rFonts w:hint="eastAsia" w:ascii="宋体" w:hAnsi="宋体" w:cs="宋体"/>
        </w:rPr>
        <w:t>（3）</w:t>
      </w:r>
      <w:r>
        <w:rPr>
          <w:rFonts w:hint="eastAsia" w:ascii="宋体" w:hAnsi="宋体" w:cs="宋体"/>
          <w:u w:val="single"/>
        </w:rPr>
        <w:t>投标文件存在其他计算性错误的，按就低不就高计算并修正；</w:t>
      </w:r>
    </w:p>
    <w:p>
      <w:pPr>
        <w:spacing w:line="360" w:lineRule="auto"/>
        <w:ind w:firstLine="420" w:firstLineChars="200"/>
        <w:rPr>
          <w:rFonts w:ascii="宋体" w:hAnsi="宋体" w:cs="宋体"/>
        </w:rPr>
      </w:pPr>
      <w:r>
        <w:rPr>
          <w:rFonts w:hint="eastAsia" w:ascii="宋体" w:hAnsi="宋体" w:cs="宋体"/>
        </w:rPr>
        <w:t>（4）按上述修正错误的原则及方法调整或修正投标文件的投标报价，调整后的投标报价对投标人起约束作用。如果投标人不接受修正后的报价，则取消其投标资格，并且其投标担保也将被没收。</w:t>
      </w:r>
    </w:p>
    <w:p>
      <w:pPr>
        <w:snapToGrid w:val="0"/>
        <w:spacing w:line="360" w:lineRule="auto"/>
        <w:ind w:firstLine="457" w:firstLineChars="218"/>
        <w:rPr>
          <w:rFonts w:ascii="宋体" w:hAnsi="宋体" w:cs="宋体"/>
        </w:rPr>
      </w:pPr>
      <w:r>
        <w:rPr>
          <w:rFonts w:hint="eastAsia" w:ascii="宋体" w:hAnsi="宋体" w:cs="宋体"/>
        </w:rPr>
        <w:t>3.4.2 投标报价评分</w:t>
      </w:r>
    </w:p>
    <w:p>
      <w:pPr>
        <w:snapToGrid w:val="0"/>
        <w:spacing w:line="400" w:lineRule="exact"/>
        <w:ind w:firstLine="457" w:firstLineChars="218"/>
        <w:rPr>
          <w:rFonts w:ascii="宋体" w:hAnsi="宋体"/>
          <w:szCs w:val="21"/>
          <w:u w:val="single"/>
        </w:rPr>
      </w:pPr>
      <w:r>
        <w:rPr>
          <w:rFonts w:ascii="宋体" w:hAnsi="宋体"/>
          <w:szCs w:val="21"/>
          <w:u w:val="single"/>
        </w:rPr>
        <w:fldChar w:fldCharType="begin"/>
      </w:r>
      <w:r>
        <w:rPr>
          <w:rFonts w:hint="eastAsia" w:ascii="宋体" w:hAnsi="宋体"/>
          <w:szCs w:val="21"/>
          <w:u w:val="single"/>
        </w:rPr>
        <w:instrText xml:space="preserve">= 1 \* GB3</w:instrText>
      </w:r>
      <w:r>
        <w:rPr>
          <w:rFonts w:ascii="宋体" w:hAnsi="宋体"/>
          <w:szCs w:val="21"/>
          <w:u w:val="single"/>
        </w:rPr>
        <w:fldChar w:fldCharType="separate"/>
      </w:r>
      <w:r>
        <w:rPr>
          <w:rFonts w:hint="eastAsia" w:ascii="宋体" w:hAnsi="宋体"/>
          <w:szCs w:val="21"/>
          <w:u w:val="single"/>
        </w:rPr>
        <w:t>①</w:t>
      </w:r>
      <w:r>
        <w:rPr>
          <w:rFonts w:ascii="宋体" w:hAnsi="宋体"/>
          <w:szCs w:val="21"/>
          <w:u w:val="single"/>
        </w:rPr>
        <w:fldChar w:fldCharType="end"/>
      </w:r>
      <w:r>
        <w:rPr>
          <w:rFonts w:hint="eastAsia" w:ascii="宋体" w:hAnsi="宋体"/>
          <w:szCs w:val="21"/>
          <w:u w:val="single"/>
        </w:rPr>
        <w:t>确定评标参考价：投标报价评审以通过工程总承包</w:t>
      </w:r>
      <w:r>
        <w:rPr>
          <w:rFonts w:hint="eastAsia" w:ascii="宋体" w:hAnsi="宋体"/>
        </w:rPr>
        <w:t>实施方案投标文件</w:t>
      </w:r>
      <w:r>
        <w:rPr>
          <w:rFonts w:hint="eastAsia" w:ascii="宋体" w:hAnsi="宋体"/>
          <w:szCs w:val="21"/>
          <w:u w:val="single"/>
        </w:rPr>
        <w:t>有效性审查且施工部分投标报价位于</w:t>
      </w:r>
      <w:r>
        <w:rPr>
          <w:rFonts w:ascii="宋体" w:hAnsi="宋体"/>
          <w:szCs w:val="21"/>
          <w:u w:val="single"/>
        </w:rPr>
        <w:t>[施工部分最高投标限价×95%，施工部分最高投标限价]区间的投标人超过3家时，在经算术校核的位于[施工部分最高投标限价×95%，施工部分最高投标限价]区间的投标人的施工部分投标报价中，去掉一个</w:t>
      </w:r>
      <w:r>
        <w:rPr>
          <w:rFonts w:hint="eastAsia" w:ascii="宋体" w:hAnsi="宋体"/>
          <w:szCs w:val="21"/>
          <w:u w:val="single"/>
        </w:rPr>
        <w:t>最高价和一个最低价后，剩余报价的算术平均值为评标参考价；通过投标文件有效性审查且施工部分投标报价位于</w:t>
      </w:r>
      <w:r>
        <w:rPr>
          <w:rFonts w:ascii="宋体" w:hAnsi="宋体"/>
          <w:szCs w:val="21"/>
          <w:u w:val="single"/>
        </w:rPr>
        <w:t>[施工部分最高投标限价×95%，施工部分最高投标限价]区间的投标人为3家时，在经算术校核后位于[施工部分最高投标限价×95%，施工部分最高投标限价]区间的投标人的施工部分投标报价的算术平均值为评标参考价。若少于3家投标总报价位于[施工部分最高投标限价×95%，施工部分最高投标限价]区间，则由招标人依法重新招标；</w:t>
      </w:r>
    </w:p>
    <w:p>
      <w:pPr>
        <w:snapToGrid w:val="0"/>
        <w:spacing w:line="400" w:lineRule="exact"/>
        <w:ind w:firstLine="457" w:firstLineChars="218"/>
        <w:rPr>
          <w:rFonts w:ascii="宋体" w:hAnsi="宋体"/>
          <w:szCs w:val="21"/>
          <w:u w:val="single"/>
        </w:rPr>
      </w:pPr>
      <w:r>
        <w:rPr>
          <w:rFonts w:ascii="宋体" w:hAnsi="宋体"/>
          <w:szCs w:val="21"/>
          <w:u w:val="single"/>
        </w:rPr>
        <w:fldChar w:fldCharType="begin"/>
      </w:r>
      <w:r>
        <w:rPr>
          <w:rFonts w:hint="eastAsia" w:ascii="宋体" w:hAnsi="宋体"/>
          <w:szCs w:val="21"/>
          <w:u w:val="single"/>
        </w:rPr>
        <w:instrText xml:space="preserve">= 2 \* GB3</w:instrText>
      </w:r>
      <w:r>
        <w:rPr>
          <w:rFonts w:ascii="宋体" w:hAnsi="宋体"/>
          <w:szCs w:val="21"/>
          <w:u w:val="single"/>
        </w:rPr>
        <w:fldChar w:fldCharType="separate"/>
      </w:r>
      <w:r>
        <w:rPr>
          <w:rFonts w:hint="eastAsia" w:ascii="宋体" w:hAnsi="宋体"/>
          <w:szCs w:val="21"/>
          <w:u w:val="single"/>
        </w:rPr>
        <w:t>②</w:t>
      </w:r>
      <w:r>
        <w:rPr>
          <w:rFonts w:ascii="宋体" w:hAnsi="宋体"/>
          <w:szCs w:val="21"/>
          <w:u w:val="single"/>
        </w:rPr>
        <w:fldChar w:fldCharType="end"/>
      </w:r>
      <w:r>
        <w:rPr>
          <w:rFonts w:hint="eastAsia" w:ascii="宋体" w:hAnsi="宋体"/>
          <w:szCs w:val="21"/>
          <w:u w:val="single"/>
        </w:rPr>
        <w:t>计算施工费投标报价得分：当施工费投标报价等于评标参考价时得</w:t>
      </w:r>
      <w:r>
        <w:rPr>
          <w:rFonts w:ascii="宋体" w:hAnsi="宋体"/>
          <w:szCs w:val="21"/>
          <w:u w:val="single"/>
        </w:rPr>
        <w:t>100</w:t>
      </w:r>
      <w:r>
        <w:rPr>
          <w:rFonts w:hint="eastAsia" w:ascii="宋体" w:hAnsi="宋体"/>
          <w:szCs w:val="21"/>
          <w:u w:val="single"/>
        </w:rPr>
        <w:t>分，施工费投标报价每高于评标参考价</w:t>
      </w:r>
      <w:r>
        <w:rPr>
          <w:rFonts w:ascii="宋体" w:hAnsi="宋体"/>
          <w:szCs w:val="21"/>
          <w:u w:val="single"/>
        </w:rPr>
        <w:t>1%</w:t>
      </w:r>
      <w:r>
        <w:rPr>
          <w:rFonts w:hint="eastAsia" w:ascii="宋体" w:hAnsi="宋体"/>
          <w:szCs w:val="21"/>
          <w:u w:val="single"/>
        </w:rPr>
        <w:t>，扣</w:t>
      </w:r>
      <w:r>
        <w:rPr>
          <w:rFonts w:ascii="宋体" w:hAnsi="宋体"/>
          <w:szCs w:val="21"/>
          <w:u w:val="single"/>
        </w:rPr>
        <w:t>0.</w:t>
      </w:r>
      <w:r>
        <w:rPr>
          <w:rFonts w:hint="eastAsia" w:ascii="宋体" w:hAnsi="宋体"/>
          <w:szCs w:val="21"/>
          <w:u w:val="single"/>
        </w:rPr>
        <w:t>3分，每低于评标参考价</w:t>
      </w:r>
      <w:r>
        <w:rPr>
          <w:rFonts w:ascii="宋体" w:hAnsi="宋体"/>
          <w:szCs w:val="21"/>
          <w:u w:val="single"/>
        </w:rPr>
        <w:t>1%</w:t>
      </w:r>
      <w:r>
        <w:rPr>
          <w:rFonts w:hint="eastAsia" w:ascii="宋体" w:hAnsi="宋体"/>
          <w:szCs w:val="21"/>
          <w:u w:val="single"/>
        </w:rPr>
        <w:t>，扣</w:t>
      </w:r>
      <w:r>
        <w:rPr>
          <w:rFonts w:ascii="宋体" w:hAnsi="宋体"/>
          <w:szCs w:val="21"/>
          <w:u w:val="single"/>
        </w:rPr>
        <w:t>0.</w:t>
      </w:r>
      <w:r>
        <w:rPr>
          <w:rFonts w:hint="eastAsia" w:ascii="宋体" w:hAnsi="宋体"/>
          <w:szCs w:val="21"/>
          <w:u w:val="single"/>
        </w:rPr>
        <w:t>2分，</w:t>
      </w:r>
      <w:r>
        <w:rPr>
          <w:rFonts w:hint="eastAsia" w:ascii="宋体" w:hAnsi="宋体"/>
          <w:szCs w:val="21"/>
        </w:rPr>
        <w:t>最多扣</w:t>
      </w:r>
      <w:r>
        <w:rPr>
          <w:rFonts w:ascii="宋体" w:hAnsi="宋体"/>
          <w:szCs w:val="21"/>
        </w:rPr>
        <w:t>100</w:t>
      </w:r>
      <w:r>
        <w:rPr>
          <w:rFonts w:hint="eastAsia" w:ascii="宋体" w:hAnsi="宋体"/>
          <w:szCs w:val="21"/>
        </w:rPr>
        <w:t>分，得出的施工费投标报价得分作为投标报价得分，</w:t>
      </w:r>
      <w:r>
        <w:rPr>
          <w:rFonts w:hint="eastAsia" w:ascii="宋体" w:hAnsi="宋体"/>
          <w:szCs w:val="21"/>
          <w:u w:val="single"/>
        </w:rPr>
        <w:t>精确到小数点后两位。</w:t>
      </w:r>
    </w:p>
    <w:p>
      <w:pPr>
        <w:snapToGrid w:val="0"/>
        <w:spacing w:line="400" w:lineRule="exact"/>
        <w:ind w:firstLine="457" w:firstLineChars="218"/>
        <w:rPr>
          <w:rFonts w:ascii="宋体" w:hAnsi="宋体" w:cs="宋体"/>
          <w:szCs w:val="21"/>
          <w:u w:val="single"/>
        </w:rPr>
      </w:pPr>
      <w:r>
        <w:rPr>
          <w:rFonts w:hint="eastAsia" w:ascii="宋体" w:hAnsi="宋体" w:cs="宋体"/>
          <w:szCs w:val="21"/>
          <w:u w:val="single"/>
        </w:rPr>
        <w:t>3.4.4 投标报价评分中的投标报价特指工程施工费投标报价，不包含勘察费和设计费。</w:t>
      </w:r>
    </w:p>
    <w:p>
      <w:pPr>
        <w:pStyle w:val="5"/>
        <w:spacing w:before="100" w:after="100" w:line="400" w:lineRule="exact"/>
        <w:ind w:firstLine="103"/>
        <w:rPr>
          <w:rFonts w:cs="宋体"/>
          <w:bCs w:val="0"/>
          <w:color w:val="auto"/>
          <w:sz w:val="21"/>
        </w:rPr>
      </w:pPr>
      <w:bookmarkStart w:id="312" w:name="_Toc29875"/>
      <w:r>
        <w:rPr>
          <w:rFonts w:hint="eastAsia" w:cs="宋体"/>
          <w:bCs w:val="0"/>
          <w:color w:val="auto"/>
          <w:sz w:val="21"/>
        </w:rPr>
        <w:t>3.5评审汇总（由评标委员会施工评审组负责）</w:t>
      </w:r>
      <w:bookmarkEnd w:id="312"/>
    </w:p>
    <w:p>
      <w:pPr>
        <w:snapToGrid w:val="0"/>
        <w:spacing w:line="400" w:lineRule="exact"/>
        <w:ind w:firstLine="457" w:firstLineChars="218"/>
        <w:rPr>
          <w:rFonts w:ascii="宋体" w:hAnsi="宋体" w:cs="宋体"/>
          <w:szCs w:val="21"/>
          <w:u w:val="single"/>
        </w:rPr>
      </w:pPr>
      <w:r>
        <w:rPr>
          <w:rFonts w:hint="eastAsia" w:ascii="宋体" w:hAnsi="宋体" w:cs="宋体"/>
          <w:szCs w:val="21"/>
          <w:u w:val="single"/>
        </w:rPr>
        <w:t>3.5.1 投标人总得分满分为100分，总得分权重分配见:评标办法前附表。</w:t>
      </w:r>
    </w:p>
    <w:p>
      <w:pPr>
        <w:snapToGrid w:val="0"/>
        <w:spacing w:line="400" w:lineRule="exact"/>
        <w:ind w:firstLine="457" w:firstLineChars="218"/>
        <w:rPr>
          <w:rFonts w:ascii="宋体" w:hAnsi="宋体" w:cs="宋体"/>
          <w:bCs/>
          <w:szCs w:val="21"/>
          <w:u w:val="single"/>
        </w:rPr>
      </w:pPr>
      <w:r>
        <w:rPr>
          <w:rFonts w:hint="eastAsia" w:ascii="宋体" w:hAnsi="宋体" w:cs="宋体"/>
          <w:bCs/>
          <w:szCs w:val="21"/>
          <w:u w:val="single"/>
        </w:rPr>
        <w:t>3.5.2评标委员会按照“</w:t>
      </w:r>
      <w:r>
        <w:rPr>
          <w:rFonts w:hint="eastAsia" w:ascii="宋体" w:hAnsi="宋体"/>
          <w:szCs w:val="21"/>
          <w:u w:val="single"/>
        </w:rPr>
        <w:t>投标人总得分（满分100分）=设计方案部分得分×设计总权重（10%）+[实施方案部分得分×实施方案部分得分权重（35%）+投标报价得分×投标报价得分权重（65%）]×总权重（70%）+</w:t>
      </w:r>
      <w:r>
        <w:rPr>
          <w:rFonts w:hint="eastAsia" w:ascii="宋体" w:hAnsi="宋体" w:cs="宋体"/>
          <w:kern w:val="0"/>
          <w:szCs w:val="21"/>
          <w:u w:val="single"/>
        </w:rPr>
        <w:t>综合诚信评价排名得分×</w:t>
      </w:r>
      <w:r>
        <w:rPr>
          <w:rFonts w:hint="eastAsia" w:ascii="宋体" w:hAnsi="宋体"/>
          <w:szCs w:val="21"/>
          <w:u w:val="single"/>
        </w:rPr>
        <w:t>总权重（20%）其中：实施方案部分得分=资信部分得分（36分）+实施方案技术部分得分（64分）</w:t>
      </w:r>
      <w:r>
        <w:rPr>
          <w:rFonts w:hint="eastAsia" w:ascii="宋体" w:hAnsi="宋体" w:cs="宋体"/>
          <w:bCs/>
          <w:szCs w:val="21"/>
          <w:u w:val="single"/>
        </w:rPr>
        <w:t>”公式，计算各有效投标文件的总分，并按照总分从高到低排列先后次序。总分相同的，以主办方综合诚信评价（施工</w:t>
      </w:r>
      <w:r>
        <w:rPr>
          <w:rFonts w:ascii="宋体" w:hAnsi="宋体" w:cs="宋体"/>
          <w:bCs/>
          <w:szCs w:val="21"/>
          <w:u w:val="single"/>
        </w:rPr>
        <w:t>-</w:t>
      </w:r>
      <w:r>
        <w:rPr>
          <w:rFonts w:hint="eastAsia" w:ascii="宋体" w:hAnsi="宋体" w:cs="宋体"/>
          <w:bCs/>
          <w:szCs w:val="21"/>
          <w:u w:val="single"/>
        </w:rPr>
        <w:t>房建企业）排名靠前的排前；总分与综合诚信评价（施工</w:t>
      </w:r>
      <w:r>
        <w:rPr>
          <w:rFonts w:ascii="宋体" w:hAnsi="宋体" w:cs="宋体"/>
          <w:bCs/>
          <w:szCs w:val="21"/>
          <w:u w:val="single"/>
        </w:rPr>
        <w:t>-</w:t>
      </w:r>
      <w:r>
        <w:rPr>
          <w:rFonts w:hint="eastAsia" w:ascii="宋体" w:hAnsi="宋体" w:cs="宋体"/>
          <w:bCs/>
          <w:szCs w:val="21"/>
          <w:u w:val="single"/>
        </w:rPr>
        <w:t>房建企业）排名得分均相同的投标文件，以实施方案部分得分高的排前；如仍存在相同情况，则对具有相同情况的投标人，按中标候选人数量规定，由评标委员会确定中标候选人的排序。评标委员会应按排序先后，在招标文件有效的投标人中，向招标人推荐前3名投标人依次为第一中标候选人至第三中标候选人，并编写评标报告。</w:t>
      </w:r>
    </w:p>
    <w:p>
      <w:pPr>
        <w:snapToGrid w:val="0"/>
        <w:spacing w:line="400" w:lineRule="exact"/>
        <w:ind w:firstLine="457" w:firstLineChars="218"/>
        <w:rPr>
          <w:rFonts w:ascii="宋体" w:hAnsi="宋体" w:cs="宋体"/>
          <w:bCs/>
          <w:szCs w:val="21"/>
          <w:u w:val="single"/>
        </w:rPr>
      </w:pPr>
      <w:r>
        <w:rPr>
          <w:rFonts w:hint="eastAsia" w:ascii="宋体" w:hAnsi="宋体" w:cs="宋体"/>
          <w:bCs/>
          <w:szCs w:val="21"/>
          <w:u w:val="single"/>
        </w:rPr>
        <w:t>3.5.3同时通过资格审查、勘察设计技术方案投标文件有效性审查、</w:t>
      </w:r>
      <w:r>
        <w:rPr>
          <w:rFonts w:hint="eastAsia" w:ascii="宋体" w:hAnsi="宋体"/>
          <w:szCs w:val="24"/>
          <w:u w:val="single"/>
        </w:rPr>
        <w:t>工程总承包</w:t>
      </w:r>
      <w:r>
        <w:rPr>
          <w:rFonts w:hint="eastAsia" w:ascii="宋体" w:hAnsi="宋体" w:cs="宋体"/>
          <w:szCs w:val="21"/>
          <w:u w:val="single"/>
        </w:rPr>
        <w:t>实施方案投标文件</w:t>
      </w:r>
      <w:r>
        <w:rPr>
          <w:rFonts w:hint="eastAsia" w:ascii="宋体" w:hAnsi="宋体" w:cs="宋体"/>
          <w:bCs/>
          <w:szCs w:val="21"/>
          <w:u w:val="single"/>
        </w:rPr>
        <w:t>有效性审查的投标人才参与投标人总得分汇总。</w:t>
      </w:r>
    </w:p>
    <w:p>
      <w:pPr>
        <w:snapToGrid w:val="0"/>
        <w:spacing w:line="400" w:lineRule="exact"/>
        <w:ind w:firstLine="457" w:firstLineChars="218"/>
        <w:rPr>
          <w:rFonts w:ascii="宋体" w:hAnsi="宋体" w:cs="宋体"/>
          <w:szCs w:val="21"/>
          <w:u w:val="single"/>
        </w:rPr>
      </w:pPr>
      <w:r>
        <w:rPr>
          <w:rFonts w:hint="eastAsia" w:ascii="宋体" w:hAnsi="宋体" w:cs="宋体"/>
          <w:szCs w:val="21"/>
          <w:u w:val="single"/>
        </w:rPr>
        <w:t>3.5.4</w:t>
      </w:r>
      <w:r>
        <w:rPr>
          <w:rFonts w:hint="eastAsia" w:ascii="宋体" w:hAnsi="宋体" w:cs="宋体"/>
          <w:szCs w:val="21"/>
          <w:u w:val="single"/>
          <w:shd w:val="clear" w:color="auto" w:fill="FFFFFF"/>
        </w:rPr>
        <w:t>满足资格审查合格条件的投标人不足</w:t>
      </w:r>
      <w:r>
        <w:rPr>
          <w:rFonts w:hint="eastAsia" w:ascii="宋体" w:hAnsi="宋体" w:cs="宋体"/>
          <w:szCs w:val="21"/>
          <w:u w:val="single"/>
        </w:rPr>
        <w:t>3名、或经评审有效的投标人不足3名时为招标失败，应当依法重新招标。</w:t>
      </w:r>
    </w:p>
    <w:p>
      <w:pPr>
        <w:pStyle w:val="5"/>
        <w:spacing w:before="100" w:after="100" w:line="400" w:lineRule="exact"/>
        <w:ind w:firstLine="103"/>
        <w:rPr>
          <w:rFonts w:cs="宋体"/>
          <w:bCs w:val="0"/>
          <w:color w:val="auto"/>
          <w:sz w:val="21"/>
        </w:rPr>
      </w:pPr>
      <w:bookmarkStart w:id="313" w:name="_Toc32298"/>
      <w:r>
        <w:rPr>
          <w:rFonts w:hint="eastAsia" w:cs="宋体"/>
          <w:bCs w:val="0"/>
          <w:color w:val="auto"/>
          <w:sz w:val="21"/>
        </w:rPr>
        <w:t>3.6投标文件的澄清和补正</w:t>
      </w:r>
      <w:bookmarkEnd w:id="313"/>
    </w:p>
    <w:p>
      <w:pPr>
        <w:spacing w:line="400" w:lineRule="exact"/>
        <w:ind w:firstLine="420" w:firstLineChars="200"/>
        <w:rPr>
          <w:rFonts w:ascii="宋体" w:hAnsi="宋体" w:cs="宋体"/>
          <w:u w:val="single"/>
        </w:rPr>
      </w:pPr>
      <w:r>
        <w:rPr>
          <w:rFonts w:hint="eastAsia" w:ascii="宋体" w:hAnsi="宋体" w:cs="宋体"/>
          <w:u w:val="single"/>
        </w:rPr>
        <w:t>3.6.1 为有助于投标文件的审查、评价和比较，评标期间，经评标委员会中超过两人（含两人）的成员以书面形式提出动议，评标委员会应当书面发出澄清通知，要求投标人对投标文件含义不明确的内容作出澄清。</w:t>
      </w:r>
    </w:p>
    <w:p>
      <w:pPr>
        <w:spacing w:line="400" w:lineRule="exact"/>
        <w:ind w:firstLine="420" w:firstLineChars="200"/>
        <w:rPr>
          <w:rFonts w:ascii="宋体" w:hAnsi="宋体" w:cs="宋体"/>
          <w:u w:val="single"/>
        </w:rPr>
      </w:pPr>
      <w:r>
        <w:rPr>
          <w:rFonts w:hint="eastAsia" w:ascii="宋体" w:hAnsi="宋体" w:cs="宋体"/>
          <w:u w:val="single"/>
        </w:rPr>
        <w:t>3.6.2 投标人应以书面形式进行澄清，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相应评审的依据。</w:t>
      </w:r>
    </w:p>
    <w:p>
      <w:pPr>
        <w:spacing w:line="400" w:lineRule="exact"/>
        <w:ind w:firstLine="420" w:firstLineChars="200"/>
        <w:rPr>
          <w:rFonts w:ascii="宋体" w:hAnsi="宋体" w:cs="宋体"/>
          <w:u w:val="single"/>
        </w:rPr>
      </w:pPr>
      <w:r>
        <w:rPr>
          <w:rFonts w:hint="eastAsia" w:ascii="宋体" w:hAnsi="宋体" w:cs="宋体"/>
          <w:u w:val="single"/>
        </w:rPr>
        <w:t>3.6.3 评标委员会成员均应当阅读投标人的澄清，但应独立参考澄清对投标文件进行评审。</w:t>
      </w:r>
    </w:p>
    <w:p>
      <w:pPr>
        <w:spacing w:line="400" w:lineRule="exact"/>
        <w:ind w:firstLine="420" w:firstLineChars="200"/>
        <w:rPr>
          <w:rFonts w:ascii="宋体" w:hAnsi="宋体" w:cs="宋体"/>
          <w:u w:val="single"/>
        </w:rPr>
      </w:pPr>
      <w:r>
        <w:rPr>
          <w:rFonts w:hint="eastAsia" w:ascii="宋体" w:hAnsi="宋体" w:cs="宋体"/>
          <w:u w:val="single"/>
        </w:rPr>
        <w:t>3.6.4 如果投标文件实质上不响应招标文件的各项要求，评标委员会相应评审将按照有效性审查标准予以拒绝，不接受投标人通过修改或撤销其不符合要求的差异或保留，使之成为具有响应性的投标。</w:t>
      </w:r>
    </w:p>
    <w:p>
      <w:pPr>
        <w:pStyle w:val="5"/>
        <w:spacing w:before="100" w:after="100" w:line="400" w:lineRule="exact"/>
        <w:ind w:firstLine="103"/>
        <w:rPr>
          <w:rFonts w:cs="宋体"/>
          <w:bCs w:val="0"/>
          <w:color w:val="auto"/>
          <w:sz w:val="21"/>
        </w:rPr>
      </w:pPr>
      <w:bookmarkStart w:id="314" w:name="_Toc24722"/>
      <w:r>
        <w:rPr>
          <w:rFonts w:hint="eastAsia" w:cs="宋体"/>
          <w:bCs w:val="0"/>
          <w:color w:val="auto"/>
          <w:sz w:val="21"/>
        </w:rPr>
        <w:t>3.7评标结果</w:t>
      </w:r>
      <w:bookmarkEnd w:id="314"/>
    </w:p>
    <w:p>
      <w:pPr>
        <w:spacing w:line="400" w:lineRule="exact"/>
        <w:ind w:firstLine="420" w:firstLineChars="200"/>
        <w:rPr>
          <w:rFonts w:ascii="宋体" w:hAnsi="宋体"/>
        </w:rPr>
      </w:pPr>
      <w:r>
        <w:rPr>
          <w:rFonts w:ascii="宋体" w:hAnsi="宋体"/>
        </w:rPr>
        <w:t>3.</w:t>
      </w:r>
      <w:r>
        <w:rPr>
          <w:rFonts w:hint="eastAsia" w:ascii="宋体" w:hAnsi="宋体"/>
        </w:rPr>
        <w:t>7</w:t>
      </w:r>
      <w:r>
        <w:rPr>
          <w:rFonts w:ascii="宋体" w:hAnsi="宋体"/>
        </w:rPr>
        <w:t xml:space="preserve">.1 </w:t>
      </w:r>
      <w:r>
        <w:rPr>
          <w:rFonts w:hint="eastAsia" w:ascii="宋体" w:hAnsi="宋体"/>
        </w:rPr>
        <w:t>除第二章“投标人须知”前附表授权直接确定中标人外，评标委员会按照得分由高到低的顺序推荐中标候选人。</w:t>
      </w:r>
    </w:p>
    <w:p>
      <w:pPr>
        <w:spacing w:line="400" w:lineRule="exact"/>
        <w:ind w:firstLine="420" w:firstLineChars="200"/>
        <w:rPr>
          <w:rFonts w:ascii="宋体" w:hAnsi="宋体"/>
        </w:rPr>
      </w:pPr>
      <w:r>
        <w:rPr>
          <w:rFonts w:ascii="宋体" w:hAnsi="宋体"/>
        </w:rPr>
        <w:t>3.</w:t>
      </w:r>
      <w:r>
        <w:rPr>
          <w:rFonts w:hint="eastAsia" w:ascii="宋体" w:hAnsi="宋体"/>
        </w:rPr>
        <w:t>7</w:t>
      </w:r>
      <w:r>
        <w:rPr>
          <w:rFonts w:ascii="宋体" w:hAnsi="宋体"/>
        </w:rPr>
        <w:t xml:space="preserve">.2 </w:t>
      </w:r>
      <w:r>
        <w:rPr>
          <w:rFonts w:hint="eastAsia" w:ascii="宋体" w:hAnsi="宋体"/>
        </w:rPr>
        <w:t>评标委员会完成评标后，应当向招标人提交书面评标报告。</w:t>
      </w:r>
    </w:p>
    <w:p>
      <w:pPr>
        <w:spacing w:line="400" w:lineRule="exact"/>
        <w:ind w:firstLine="420" w:firstLineChars="200"/>
        <w:rPr>
          <w:rFonts w:ascii="宋体" w:hAnsi="宋体"/>
        </w:rPr>
      </w:pPr>
      <w:r>
        <w:rPr>
          <w:rFonts w:hint="eastAsia" w:ascii="宋体" w:hAnsi="宋体"/>
        </w:rPr>
        <w:t>3.7.3 投标人如在本项目中存在串通投标、弄虚作假、行贿情形且在评标过程中未被发现的，其投标不改变本项目评标结果排序。招标人按照《中华人民共和国招标投标法实施条例》第五十五条的规定确定中标人或重新招标。</w:t>
      </w:r>
    </w:p>
    <w:p>
      <w:pPr>
        <w:spacing w:line="400" w:lineRule="exact"/>
        <w:ind w:firstLine="420" w:firstLineChars="200"/>
        <w:rPr>
          <w:rFonts w:ascii="宋体" w:hAnsi="宋体" w:cs="宋体"/>
          <w:u w:val="single"/>
        </w:rPr>
      </w:pPr>
    </w:p>
    <w:p>
      <w:pPr>
        <w:pStyle w:val="4"/>
        <w:spacing w:before="100" w:after="100" w:line="360" w:lineRule="auto"/>
        <w:rPr>
          <w:rFonts w:ascii="宋体" w:hAnsi="宋体" w:eastAsia="宋体" w:cs="宋体"/>
          <w:sz w:val="24"/>
          <w:szCs w:val="24"/>
        </w:rPr>
      </w:pPr>
      <w:bookmarkStart w:id="315" w:name="_Toc480225665"/>
      <w:bookmarkStart w:id="316" w:name="_Toc9187"/>
      <w:bookmarkStart w:id="317" w:name="_Toc505152704"/>
      <w:bookmarkStart w:id="318" w:name="_Toc443505840"/>
      <w:r>
        <w:rPr>
          <w:rFonts w:hint="eastAsia" w:ascii="宋体" w:hAnsi="宋体" w:eastAsia="宋体" w:cs="宋体"/>
          <w:sz w:val="24"/>
          <w:szCs w:val="24"/>
        </w:rPr>
        <w:t>4. 评标表格</w:t>
      </w:r>
      <w:bookmarkEnd w:id="315"/>
      <w:bookmarkEnd w:id="316"/>
      <w:bookmarkEnd w:id="317"/>
      <w:bookmarkEnd w:id="318"/>
    </w:p>
    <w:p>
      <w:pPr>
        <w:spacing w:line="400" w:lineRule="exact"/>
        <w:ind w:firstLine="420" w:firstLineChars="200"/>
        <w:rPr>
          <w:rFonts w:ascii="宋体" w:hAnsi="宋体" w:cs="宋体"/>
        </w:rPr>
      </w:pPr>
      <w:r>
        <w:rPr>
          <w:rFonts w:hint="eastAsia" w:ascii="宋体" w:hAnsi="宋体" w:cs="宋体"/>
        </w:rPr>
        <w:t>见后附。</w:t>
      </w:r>
    </w:p>
    <w:p>
      <w:pPr>
        <w:spacing w:line="400" w:lineRule="exact"/>
        <w:rPr>
          <w:rFonts w:ascii="宋体" w:hAnsi="宋体" w:cs="宋体"/>
          <w:b/>
          <w:kern w:val="0"/>
          <w:sz w:val="24"/>
          <w:szCs w:val="24"/>
        </w:rPr>
      </w:pPr>
      <w:r>
        <w:rPr>
          <w:rFonts w:hint="eastAsia" w:ascii="宋体" w:hAnsi="宋体" w:cs="宋体"/>
          <w:b/>
          <w:kern w:val="0"/>
          <w:sz w:val="24"/>
          <w:szCs w:val="24"/>
        </w:rPr>
        <w:br w:type="page"/>
      </w:r>
      <w:r>
        <w:rPr>
          <w:rFonts w:hint="eastAsia" w:ascii="宋体" w:hAnsi="宋体" w:cs="宋体"/>
          <w:b/>
          <w:kern w:val="0"/>
          <w:sz w:val="24"/>
          <w:szCs w:val="24"/>
        </w:rPr>
        <w:t>附表1</w:t>
      </w:r>
    </w:p>
    <w:p>
      <w:pPr>
        <w:widowControl/>
        <w:shd w:val="clear" w:color="auto" w:fill="FFFFFF"/>
        <w:jc w:val="center"/>
        <w:rPr>
          <w:rFonts w:ascii="宋体" w:hAnsi="宋体" w:cs="宋体"/>
          <w:b/>
          <w:kern w:val="0"/>
          <w:sz w:val="24"/>
          <w:szCs w:val="24"/>
        </w:rPr>
      </w:pPr>
      <w:r>
        <w:rPr>
          <w:rFonts w:hint="eastAsia" w:ascii="宋体" w:hAnsi="宋体" w:cs="宋体"/>
          <w:b/>
          <w:kern w:val="0"/>
          <w:sz w:val="24"/>
          <w:szCs w:val="24"/>
        </w:rPr>
        <w:t>资格审查表</w:t>
      </w:r>
    </w:p>
    <w:p>
      <w:pPr>
        <w:widowControl/>
        <w:shd w:val="clear" w:color="auto" w:fill="FFFFFF"/>
        <w:spacing w:line="240" w:lineRule="atLeast"/>
        <w:jc w:val="left"/>
        <w:rPr>
          <w:rFonts w:ascii="宋体" w:hAnsi="宋体" w:cs="宋体"/>
          <w:kern w:val="0"/>
          <w:szCs w:val="21"/>
        </w:rPr>
      </w:pPr>
      <w:r>
        <w:rPr>
          <w:rFonts w:hint="eastAsia" w:ascii="宋体" w:hAnsi="宋体" w:cs="宋体"/>
          <w:kern w:val="0"/>
          <w:szCs w:val="21"/>
        </w:rPr>
        <w:t>项目名称：</w:t>
      </w:r>
    </w:p>
    <w:p>
      <w:pPr>
        <w:widowControl/>
        <w:shd w:val="clear" w:color="auto" w:fill="FFFFFF"/>
        <w:spacing w:line="240" w:lineRule="atLeast"/>
        <w:jc w:val="left"/>
        <w:rPr>
          <w:rFonts w:ascii="宋体" w:hAnsi="宋体" w:cs="宋体"/>
          <w:kern w:val="0"/>
          <w:szCs w:val="21"/>
        </w:rPr>
      </w:pPr>
      <w:r>
        <w:rPr>
          <w:rFonts w:hint="eastAsia" w:ascii="宋体" w:hAnsi="宋体" w:cs="宋体"/>
          <w:kern w:val="0"/>
          <w:szCs w:val="21"/>
        </w:rPr>
        <w:t>投标人名称：</w:t>
      </w:r>
    </w:p>
    <w:tbl>
      <w:tblPr>
        <w:tblStyle w:val="55"/>
        <w:tblW w:w="9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4150"/>
        <w:gridCol w:w="3799"/>
        <w:gridCol w:w="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宋体" w:hAnsi="宋体" w:cs="宋体"/>
                <w:b/>
                <w:bCs/>
                <w:kern w:val="0"/>
                <w:sz w:val="20"/>
                <w:szCs w:val="20"/>
              </w:rPr>
            </w:pPr>
            <w:r>
              <w:rPr>
                <w:rFonts w:hint="eastAsia" w:ascii="宋体" w:hAnsi="宋体" w:cs="宋体"/>
                <w:b/>
                <w:bCs/>
                <w:kern w:val="0"/>
                <w:sz w:val="20"/>
                <w:szCs w:val="20"/>
              </w:rPr>
              <w:t>序号</w:t>
            </w:r>
          </w:p>
        </w:tc>
        <w:tc>
          <w:tcPr>
            <w:tcW w:w="415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宋体" w:hAnsi="宋体" w:cs="宋体"/>
                <w:b/>
                <w:bCs/>
                <w:kern w:val="0"/>
                <w:sz w:val="20"/>
                <w:szCs w:val="20"/>
              </w:rPr>
            </w:pPr>
            <w:r>
              <w:rPr>
                <w:rFonts w:hint="eastAsia" w:ascii="宋体" w:hAnsi="宋体" w:cs="宋体"/>
                <w:b/>
                <w:bCs/>
                <w:kern w:val="0"/>
                <w:sz w:val="20"/>
                <w:szCs w:val="20"/>
              </w:rPr>
              <w:t>审查项目</w:t>
            </w:r>
          </w:p>
        </w:tc>
        <w:tc>
          <w:tcPr>
            <w:tcW w:w="379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宋体" w:hAnsi="宋体" w:cs="宋体"/>
                <w:b/>
                <w:bCs/>
                <w:kern w:val="0"/>
                <w:sz w:val="20"/>
                <w:szCs w:val="20"/>
              </w:rPr>
            </w:pPr>
            <w:r>
              <w:rPr>
                <w:rFonts w:hint="eastAsia" w:ascii="宋体" w:hAnsi="宋体" w:cs="宋体"/>
                <w:b/>
                <w:bCs/>
                <w:kern w:val="0"/>
                <w:sz w:val="20"/>
                <w:szCs w:val="20"/>
              </w:rPr>
              <w:t>须审查的资料</w:t>
            </w:r>
          </w:p>
        </w:tc>
        <w:tc>
          <w:tcPr>
            <w:tcW w:w="73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宋体" w:hAnsi="宋体" w:cs="宋体"/>
                <w:b/>
                <w:bCs/>
                <w:kern w:val="0"/>
                <w:sz w:val="20"/>
                <w:szCs w:val="20"/>
              </w:rPr>
            </w:pPr>
            <w:r>
              <w:rPr>
                <w:rFonts w:hint="eastAsia" w:ascii="宋体" w:hAnsi="宋体" w:cs="宋体"/>
                <w:b/>
                <w:bCs/>
                <w:kern w:val="0"/>
                <w:sz w:val="20"/>
                <w:szCs w:val="20"/>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宋体" w:hAnsi="宋体" w:cs="宋体"/>
                <w:kern w:val="0"/>
                <w:sz w:val="20"/>
                <w:szCs w:val="20"/>
              </w:rPr>
            </w:pPr>
            <w:r>
              <w:rPr>
                <w:rFonts w:hint="eastAsia" w:ascii="宋体" w:hAnsi="宋体" w:cs="宋体"/>
                <w:kern w:val="0"/>
                <w:sz w:val="20"/>
                <w:szCs w:val="20"/>
              </w:rPr>
              <w:t>1</w:t>
            </w:r>
          </w:p>
        </w:tc>
        <w:tc>
          <w:tcPr>
            <w:tcW w:w="415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rFonts w:ascii="宋体" w:hAnsi="宋体" w:cs="宋体"/>
                <w:kern w:val="0"/>
                <w:sz w:val="20"/>
                <w:szCs w:val="20"/>
              </w:rPr>
            </w:pPr>
            <w:r>
              <w:rPr>
                <w:rFonts w:hint="eastAsia" w:ascii="宋体" w:hAnsi="宋体" w:cs="宋体"/>
                <w:kern w:val="0"/>
                <w:sz w:val="20"/>
                <w:szCs w:val="20"/>
              </w:rPr>
              <w:t>投标人参加投标的意思表达清楚，投标人代表被授权有效</w:t>
            </w:r>
          </w:p>
        </w:tc>
        <w:tc>
          <w:tcPr>
            <w:tcW w:w="379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rFonts w:ascii="宋体" w:hAnsi="宋体" w:cs="宋体"/>
                <w:kern w:val="0"/>
                <w:sz w:val="20"/>
                <w:szCs w:val="20"/>
              </w:rPr>
            </w:pPr>
            <w:r>
              <w:rPr>
                <w:rFonts w:hint="eastAsia" w:ascii="宋体" w:hAnsi="宋体" w:cs="宋体"/>
                <w:kern w:val="0"/>
                <w:sz w:val="20"/>
                <w:szCs w:val="20"/>
              </w:rPr>
              <w:t>法定代表人证明书；委托投标的还应提供法人授权委托证明书</w:t>
            </w:r>
          </w:p>
        </w:tc>
        <w:tc>
          <w:tcPr>
            <w:tcW w:w="73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宋体" w:hAnsi="宋体" w:cs="宋体"/>
                <w:kern w:val="0"/>
                <w:sz w:val="20"/>
                <w:szCs w:val="20"/>
              </w:rPr>
            </w:pPr>
            <w:r>
              <w:rPr>
                <w:rFonts w:hint="eastAsia" w:ascii="宋体" w:hAnsi="宋体" w:cs="宋体"/>
                <w:kern w:val="0"/>
                <w:sz w:val="20"/>
                <w:szCs w:val="20"/>
              </w:rPr>
              <w:t>2</w:t>
            </w:r>
          </w:p>
        </w:tc>
        <w:tc>
          <w:tcPr>
            <w:tcW w:w="415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rFonts w:ascii="宋体" w:hAnsi="宋体" w:cs="宋体"/>
                <w:kern w:val="0"/>
                <w:sz w:val="20"/>
                <w:szCs w:val="20"/>
              </w:rPr>
            </w:pPr>
            <w:r>
              <w:rPr>
                <w:rFonts w:hint="eastAsia" w:ascii="宋体" w:hAnsi="宋体" w:cs="宋体"/>
                <w:kern w:val="0"/>
                <w:sz w:val="20"/>
                <w:szCs w:val="20"/>
              </w:rPr>
              <w:t>投标人（联合体各成员）均具有独立法人资格，按国家法律经营</w:t>
            </w:r>
          </w:p>
        </w:tc>
        <w:tc>
          <w:tcPr>
            <w:tcW w:w="379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sz w:val="20"/>
                <w:szCs w:val="20"/>
              </w:rPr>
            </w:pPr>
            <w:r>
              <w:rPr>
                <w:rFonts w:hint="eastAsia"/>
                <w:sz w:val="20"/>
                <w:szCs w:val="20"/>
              </w:rPr>
              <w:t>营业执照（施工单位）在企业库内信息打印页及证书扫描件。勘察单位和设计单位证书扫描件</w:t>
            </w:r>
          </w:p>
          <w:p>
            <w:pPr>
              <w:pStyle w:val="388"/>
              <w:spacing w:line="240" w:lineRule="auto"/>
              <w:ind w:firstLine="0" w:firstLineChars="0"/>
              <w:rPr>
                <w:u w:val="single"/>
              </w:rPr>
            </w:pPr>
            <w:r>
              <w:rPr>
                <w:rFonts w:hint="eastAsia"/>
                <w:u w:val="single"/>
              </w:rPr>
              <w:t>勘察单位为香港企业独立参加投标的，须提供在广东省住房和城乡建设主管部门备案证明复印件。</w:t>
            </w:r>
          </w:p>
          <w:p>
            <w:pPr>
              <w:pStyle w:val="388"/>
              <w:spacing w:line="240" w:lineRule="auto"/>
              <w:ind w:firstLine="0" w:firstLineChars="0"/>
            </w:pPr>
            <w:r>
              <w:rPr>
                <w:rFonts w:hint="eastAsia"/>
                <w:u w:val="single"/>
              </w:rPr>
              <w:t>设计单位为香港企业独立参加投标的，须提供在广东省住房和城乡建设主管部门备案证明复印件。</w:t>
            </w:r>
          </w:p>
        </w:tc>
        <w:tc>
          <w:tcPr>
            <w:tcW w:w="73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宋体" w:hAnsi="宋体" w:cs="宋体"/>
                <w:kern w:val="0"/>
                <w:sz w:val="20"/>
                <w:szCs w:val="20"/>
              </w:rPr>
            </w:pPr>
            <w:r>
              <w:rPr>
                <w:rFonts w:hint="eastAsia" w:ascii="宋体" w:hAnsi="宋体" w:cs="宋体"/>
                <w:kern w:val="0"/>
                <w:sz w:val="20"/>
                <w:szCs w:val="20"/>
              </w:rPr>
              <w:t>3</w:t>
            </w:r>
          </w:p>
        </w:tc>
        <w:tc>
          <w:tcPr>
            <w:tcW w:w="415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rFonts w:ascii="宋体" w:hAnsi="宋体" w:cs="宋体"/>
                <w:kern w:val="0"/>
                <w:sz w:val="20"/>
                <w:szCs w:val="20"/>
              </w:rPr>
            </w:pPr>
            <w:r>
              <w:rPr>
                <w:rFonts w:hint="eastAsia" w:ascii="宋体" w:hAnsi="宋体" w:cs="宋体"/>
                <w:kern w:val="0"/>
                <w:sz w:val="20"/>
                <w:szCs w:val="20"/>
              </w:rPr>
              <w:t>投标人均持有建设行政主管部门颁发的企业资质证书；投标人资质符合公告要求</w:t>
            </w:r>
          </w:p>
        </w:tc>
        <w:tc>
          <w:tcPr>
            <w:tcW w:w="379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sz w:val="20"/>
                <w:szCs w:val="20"/>
              </w:rPr>
            </w:pPr>
            <w:r>
              <w:rPr>
                <w:rFonts w:hint="eastAsia"/>
                <w:sz w:val="20"/>
                <w:szCs w:val="20"/>
              </w:rPr>
              <w:t>资质证书（施工单位）在企业库内信息打印页及证书扫描件。勘察单位和设计单位证书扫描件</w:t>
            </w:r>
          </w:p>
          <w:p>
            <w:pPr>
              <w:pStyle w:val="388"/>
              <w:spacing w:line="240" w:lineRule="auto"/>
              <w:ind w:firstLine="0" w:firstLineChars="0"/>
              <w:rPr>
                <w:u w:val="single"/>
              </w:rPr>
            </w:pPr>
            <w:r>
              <w:rPr>
                <w:rFonts w:hint="eastAsia"/>
                <w:u w:val="single"/>
              </w:rPr>
              <w:t>勘察单位为香港企业独立参加投标的，须提供在广东省住房和城乡建设主管部门备案证明复印件。</w:t>
            </w:r>
          </w:p>
          <w:p>
            <w:pPr>
              <w:pStyle w:val="388"/>
              <w:spacing w:line="240" w:lineRule="auto"/>
              <w:ind w:firstLine="0" w:firstLineChars="0"/>
            </w:pPr>
            <w:r>
              <w:rPr>
                <w:rFonts w:hint="eastAsia"/>
                <w:u w:val="single"/>
              </w:rPr>
              <w:t>设计单位为香港企业独立参加投标的，须提供在广东省住房和城乡建设主管部门备案证明复印件。</w:t>
            </w:r>
          </w:p>
        </w:tc>
        <w:tc>
          <w:tcPr>
            <w:tcW w:w="73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宋体" w:hAnsi="宋体" w:cs="宋体"/>
                <w:kern w:val="0"/>
                <w:sz w:val="20"/>
                <w:szCs w:val="20"/>
              </w:rPr>
            </w:pPr>
            <w:r>
              <w:rPr>
                <w:rFonts w:hint="eastAsia" w:ascii="宋体" w:hAnsi="宋体" w:cs="宋体"/>
                <w:kern w:val="0"/>
                <w:sz w:val="20"/>
                <w:szCs w:val="20"/>
              </w:rPr>
              <w:t>4</w:t>
            </w:r>
          </w:p>
        </w:tc>
        <w:tc>
          <w:tcPr>
            <w:tcW w:w="415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rFonts w:ascii="宋体" w:hAnsi="宋体" w:cs="宋体"/>
                <w:kern w:val="0"/>
                <w:sz w:val="20"/>
                <w:szCs w:val="20"/>
              </w:rPr>
            </w:pPr>
            <w:r>
              <w:rPr>
                <w:rFonts w:hint="eastAsia" w:ascii="宋体" w:hAnsi="宋体" w:cs="宋体"/>
                <w:kern w:val="0"/>
                <w:sz w:val="20"/>
                <w:szCs w:val="20"/>
              </w:rPr>
              <w:t>投标人（若为联合体投标，指承担施工任务的单位）持有建设行政主管部门颁发的安全生产许可证；</w:t>
            </w:r>
          </w:p>
        </w:tc>
        <w:tc>
          <w:tcPr>
            <w:tcW w:w="379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rFonts w:ascii="宋体" w:hAnsi="宋体" w:cs="宋体"/>
                <w:kern w:val="0"/>
                <w:sz w:val="20"/>
                <w:szCs w:val="20"/>
              </w:rPr>
            </w:pPr>
            <w:r>
              <w:rPr>
                <w:rFonts w:hint="eastAsia" w:ascii="宋体" w:hAnsi="宋体" w:cs="宋体"/>
                <w:kern w:val="0"/>
                <w:sz w:val="20"/>
                <w:szCs w:val="20"/>
              </w:rPr>
              <w:t>安全生产许可证（施工单位）在企业库内信息打印页及证书扫描件。</w:t>
            </w:r>
          </w:p>
        </w:tc>
        <w:tc>
          <w:tcPr>
            <w:tcW w:w="73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宋体" w:hAnsi="宋体" w:cs="宋体"/>
                <w:kern w:val="0"/>
                <w:sz w:val="20"/>
                <w:szCs w:val="20"/>
              </w:rPr>
            </w:pPr>
            <w:r>
              <w:rPr>
                <w:rFonts w:hint="eastAsia" w:ascii="宋体" w:hAnsi="宋体" w:cs="宋体"/>
                <w:kern w:val="0"/>
                <w:sz w:val="20"/>
                <w:szCs w:val="20"/>
              </w:rPr>
              <w:t>5</w:t>
            </w:r>
          </w:p>
        </w:tc>
        <w:tc>
          <w:tcPr>
            <w:tcW w:w="415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pPr>
            <w:r>
              <w:rPr>
                <w:rFonts w:hint="eastAsia" w:ascii="宋体" w:hAnsi="宋体" w:cs="宋体"/>
                <w:kern w:val="0"/>
                <w:sz w:val="20"/>
                <w:szCs w:val="20"/>
              </w:rPr>
              <w:t>投标人拟担任本工程项目负责人及设计负责人符合招标公告要求，设计负责人、项目负责人及项目专职安全员不能为同一人。</w:t>
            </w:r>
          </w:p>
        </w:tc>
        <w:tc>
          <w:tcPr>
            <w:tcW w:w="379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sz w:val="20"/>
                <w:szCs w:val="20"/>
              </w:rPr>
            </w:pPr>
            <w:r>
              <w:rPr>
                <w:rFonts w:hint="eastAsia"/>
                <w:sz w:val="20"/>
                <w:szCs w:val="20"/>
              </w:rPr>
              <w:t>项目负责人：信息取自广州市住房和城乡建设局企业诚信档案信息库，同时提供相关网页信息打印页；如为联合体投标，则由联合体主办方提供。</w:t>
            </w:r>
          </w:p>
          <w:p>
            <w:pPr>
              <w:widowControl/>
              <w:shd w:val="clear" w:color="auto" w:fill="FFFFFF"/>
              <w:jc w:val="left"/>
              <w:rPr>
                <w:sz w:val="20"/>
                <w:szCs w:val="20"/>
              </w:rPr>
            </w:pPr>
            <w:r>
              <w:rPr>
                <w:rFonts w:hint="eastAsia"/>
                <w:sz w:val="20"/>
                <w:szCs w:val="20"/>
              </w:rPr>
              <w:t>设计负责人：提供相应证书扫描件；如为联合体投标，则由联合体的设计方提供。</w:t>
            </w:r>
          </w:p>
          <w:p>
            <w:pPr>
              <w:widowControl/>
              <w:shd w:val="clear" w:color="auto" w:fill="FFFFFF"/>
              <w:jc w:val="left"/>
              <w:rPr>
                <w:sz w:val="20"/>
                <w:szCs w:val="20"/>
              </w:rPr>
            </w:pPr>
            <w:r>
              <w:rPr>
                <w:rFonts w:hint="eastAsia"/>
                <w:sz w:val="20"/>
                <w:szCs w:val="20"/>
                <w:u w:val="single"/>
              </w:rPr>
              <w:t>设计单位为香港企业独立参加投标的，香港专业人士须提供香港建筑师注册管理局注册的建筑师证书复印件并提供在广东省住房和城乡建设主管部门备案证明复印件。</w:t>
            </w:r>
          </w:p>
        </w:tc>
        <w:tc>
          <w:tcPr>
            <w:tcW w:w="73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宋体" w:hAnsi="宋体" w:cs="宋体"/>
                <w:kern w:val="0"/>
                <w:sz w:val="20"/>
                <w:szCs w:val="20"/>
              </w:rPr>
            </w:pPr>
            <w:r>
              <w:rPr>
                <w:rFonts w:hint="eastAsia" w:ascii="宋体" w:hAnsi="宋体" w:cs="宋体"/>
                <w:kern w:val="0"/>
                <w:sz w:val="20"/>
                <w:szCs w:val="20"/>
              </w:rPr>
              <w:t>6</w:t>
            </w:r>
          </w:p>
        </w:tc>
        <w:tc>
          <w:tcPr>
            <w:tcW w:w="415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rFonts w:ascii="宋体" w:hAnsi="宋体" w:cs="宋体"/>
                <w:kern w:val="0"/>
                <w:sz w:val="20"/>
                <w:szCs w:val="20"/>
              </w:rPr>
            </w:pPr>
            <w:r>
              <w:rPr>
                <w:rFonts w:hint="eastAsia" w:ascii="宋体" w:hAnsi="宋体" w:cs="宋体"/>
                <w:kern w:val="0"/>
                <w:sz w:val="20"/>
                <w:szCs w:val="20"/>
              </w:rPr>
              <w:t>投标人（联合体主办方）拟担任本工程项目负责人须持有在有效期内的安全生产考核合格证（B类），或能够提供广东省建筑施工企业管理人员安全生产考核信息系统安全生产管理人员证书信息的打印页。</w:t>
            </w:r>
          </w:p>
        </w:tc>
        <w:tc>
          <w:tcPr>
            <w:tcW w:w="379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rFonts w:ascii="宋体" w:hAnsi="宋体" w:cs="宋体"/>
                <w:kern w:val="0"/>
                <w:sz w:val="20"/>
                <w:szCs w:val="20"/>
              </w:rPr>
            </w:pPr>
            <w:r>
              <w:rPr>
                <w:rFonts w:hint="eastAsia" w:ascii="宋体" w:hAnsi="宋体" w:cs="宋体"/>
                <w:kern w:val="0"/>
                <w:sz w:val="20"/>
                <w:szCs w:val="20"/>
              </w:rPr>
              <w:t>项目负责人的安全培训考核合格证（B类）在企业库内信息打印页及证书扫描件，或广东省建筑施工企业管理人员安全生产考核信息系统相应人员安全生产管理人员证书(B类)信息的打印页</w:t>
            </w:r>
          </w:p>
        </w:tc>
        <w:tc>
          <w:tcPr>
            <w:tcW w:w="73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宋体" w:hAnsi="宋体" w:cs="宋体"/>
                <w:kern w:val="0"/>
                <w:sz w:val="20"/>
                <w:szCs w:val="20"/>
              </w:rPr>
            </w:pPr>
            <w:r>
              <w:rPr>
                <w:rFonts w:hint="eastAsia" w:ascii="宋体" w:hAnsi="宋体" w:cs="宋体"/>
                <w:kern w:val="0"/>
                <w:sz w:val="20"/>
                <w:szCs w:val="20"/>
              </w:rPr>
              <w:t>7</w:t>
            </w:r>
          </w:p>
        </w:tc>
        <w:tc>
          <w:tcPr>
            <w:tcW w:w="415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rFonts w:ascii="宋体" w:hAnsi="宋体" w:cs="宋体"/>
                <w:kern w:val="0"/>
                <w:sz w:val="20"/>
                <w:szCs w:val="20"/>
              </w:rPr>
            </w:pPr>
            <w:r>
              <w:rPr>
                <w:rFonts w:hint="eastAsia" w:ascii="宋体" w:hAnsi="宋体" w:cs="宋体"/>
                <w:kern w:val="0"/>
                <w:sz w:val="20"/>
                <w:szCs w:val="20"/>
              </w:rPr>
              <w:t>投标人（联合体主办方）拟担任本工程专职安全人员须持有在有效期内的安全生产考核合格证书（C类）或能够提供广东省建筑施工企业管理人员安全生产考核信息系统安全生产管理人员证书信息的打印页。</w:t>
            </w:r>
          </w:p>
        </w:tc>
        <w:tc>
          <w:tcPr>
            <w:tcW w:w="379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rFonts w:ascii="宋体" w:hAnsi="宋体" w:cs="宋体"/>
                <w:kern w:val="0"/>
                <w:sz w:val="20"/>
                <w:szCs w:val="20"/>
              </w:rPr>
            </w:pPr>
            <w:r>
              <w:rPr>
                <w:rFonts w:hint="eastAsia" w:ascii="宋体" w:hAnsi="宋体" w:cs="宋体"/>
                <w:kern w:val="0"/>
                <w:sz w:val="20"/>
                <w:szCs w:val="20"/>
              </w:rPr>
              <w:t>专职安全员的安全生产考核合格证（C类）在企业库内信息打印页及证书扫描件，或广东省建筑施工企业管理人员安全生产考核信息系统相应人员安全生产管理人员证书(C类)信息的打印页</w:t>
            </w:r>
          </w:p>
        </w:tc>
        <w:tc>
          <w:tcPr>
            <w:tcW w:w="73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宋体" w:hAnsi="宋体" w:cs="宋体"/>
                <w:kern w:val="0"/>
                <w:sz w:val="20"/>
                <w:szCs w:val="20"/>
              </w:rPr>
            </w:pPr>
            <w:r>
              <w:rPr>
                <w:rFonts w:hint="eastAsia" w:ascii="宋体" w:hAnsi="宋体" w:cs="宋体"/>
                <w:kern w:val="0"/>
                <w:sz w:val="20"/>
                <w:szCs w:val="20"/>
              </w:rPr>
              <w:t>8</w:t>
            </w:r>
          </w:p>
        </w:tc>
        <w:tc>
          <w:tcPr>
            <w:tcW w:w="4150"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20" w:afterLines="20"/>
              <w:rPr>
                <w:rFonts w:ascii="宋体" w:hAnsi="宋体" w:cs="宋体"/>
                <w:kern w:val="0"/>
                <w:sz w:val="20"/>
                <w:szCs w:val="20"/>
              </w:rPr>
            </w:pPr>
            <w:r>
              <w:rPr>
                <w:rFonts w:hint="eastAsia" w:ascii="宋体" w:hAnsi="宋体" w:cs="宋体"/>
                <w:kern w:val="0"/>
                <w:sz w:val="20"/>
                <w:szCs w:val="20"/>
              </w:rPr>
              <w:t>拟担任本工程技术负责人符合招标公告要求</w:t>
            </w:r>
          </w:p>
        </w:tc>
        <w:tc>
          <w:tcPr>
            <w:tcW w:w="3799"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20" w:afterLines="20"/>
              <w:rPr>
                <w:rFonts w:ascii="宋体" w:hAnsi="宋体" w:cs="宋体"/>
                <w:kern w:val="0"/>
                <w:sz w:val="20"/>
                <w:szCs w:val="20"/>
              </w:rPr>
            </w:pPr>
            <w:r>
              <w:rPr>
                <w:rFonts w:hint="eastAsia" w:ascii="宋体" w:hAnsi="宋体" w:cs="宋体"/>
                <w:kern w:val="0"/>
                <w:sz w:val="20"/>
                <w:szCs w:val="20"/>
              </w:rPr>
              <w:t>信息可取自广州市住房和城乡建设局企业诚信档案信息库，同时提供相关网页信息打印页；或提供证书扫描件，须提交书面资料。如为联合体投标，则由联合体主办方提供</w:t>
            </w:r>
          </w:p>
        </w:tc>
        <w:tc>
          <w:tcPr>
            <w:tcW w:w="73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宋体" w:hAnsi="宋体" w:cs="宋体"/>
                <w:kern w:val="0"/>
                <w:sz w:val="20"/>
                <w:szCs w:val="20"/>
              </w:rPr>
            </w:pPr>
            <w:r>
              <w:rPr>
                <w:rFonts w:hint="eastAsia" w:ascii="宋体" w:hAnsi="宋体" w:cs="宋体"/>
                <w:kern w:val="0"/>
                <w:sz w:val="20"/>
                <w:szCs w:val="20"/>
              </w:rPr>
              <w:t>9</w:t>
            </w:r>
          </w:p>
        </w:tc>
        <w:tc>
          <w:tcPr>
            <w:tcW w:w="415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rFonts w:ascii="宋体" w:hAnsi="宋体" w:cs="宋体"/>
                <w:kern w:val="0"/>
                <w:sz w:val="20"/>
                <w:szCs w:val="20"/>
              </w:rPr>
            </w:pPr>
            <w:r>
              <w:rPr>
                <w:rFonts w:hint="eastAsia" w:ascii="宋体" w:hAnsi="宋体" w:cs="宋体"/>
                <w:kern w:val="0"/>
                <w:sz w:val="20"/>
                <w:szCs w:val="20"/>
              </w:rPr>
              <w:t>投标人已按照招标公告附件二的内容签署盖章的投标申请人声明。</w:t>
            </w:r>
          </w:p>
        </w:tc>
        <w:tc>
          <w:tcPr>
            <w:tcW w:w="379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rFonts w:ascii="宋体" w:hAnsi="宋体" w:cs="宋体"/>
                <w:kern w:val="0"/>
                <w:sz w:val="20"/>
                <w:szCs w:val="20"/>
              </w:rPr>
            </w:pPr>
            <w:r>
              <w:rPr>
                <w:rFonts w:hint="eastAsia" w:ascii="宋体" w:hAnsi="宋体" w:cs="宋体"/>
                <w:kern w:val="0"/>
                <w:sz w:val="20"/>
                <w:szCs w:val="20"/>
              </w:rPr>
              <w:t>投标申请人声明，如为联合体投标，则由联合体各方分别提供</w:t>
            </w:r>
          </w:p>
        </w:tc>
        <w:tc>
          <w:tcPr>
            <w:tcW w:w="73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宋体" w:hAnsi="宋体" w:cs="宋体"/>
                <w:kern w:val="0"/>
                <w:sz w:val="20"/>
                <w:szCs w:val="20"/>
              </w:rPr>
            </w:pPr>
            <w:r>
              <w:rPr>
                <w:rFonts w:hint="eastAsia" w:ascii="宋体" w:hAnsi="宋体" w:cs="宋体"/>
                <w:kern w:val="0"/>
                <w:sz w:val="20"/>
                <w:szCs w:val="20"/>
              </w:rPr>
              <w:t>10</w:t>
            </w:r>
          </w:p>
        </w:tc>
        <w:tc>
          <w:tcPr>
            <w:tcW w:w="415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rFonts w:ascii="宋体" w:hAnsi="宋体" w:cs="宋体"/>
                <w:kern w:val="0"/>
                <w:szCs w:val="21"/>
              </w:rPr>
            </w:pPr>
            <w:r>
              <w:rPr>
                <w:rFonts w:hint="eastAsia" w:ascii="宋体" w:hAnsi="宋体" w:cs="宋体"/>
                <w:kern w:val="0"/>
                <w:sz w:val="20"/>
                <w:szCs w:val="20"/>
              </w:rPr>
              <w:t>联合体投标的是否提交联合体共同投标协议书，联合体组成符合招标公告要求</w:t>
            </w:r>
          </w:p>
        </w:tc>
        <w:tc>
          <w:tcPr>
            <w:tcW w:w="379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rFonts w:ascii="宋体" w:hAnsi="宋体" w:cs="宋体"/>
                <w:kern w:val="0"/>
                <w:szCs w:val="21"/>
              </w:rPr>
            </w:pPr>
            <w:r>
              <w:rPr>
                <w:rFonts w:hint="eastAsia" w:ascii="宋体" w:hAnsi="宋体" w:cs="宋体"/>
                <w:kern w:val="0"/>
                <w:sz w:val="20"/>
                <w:szCs w:val="20"/>
              </w:rPr>
              <w:t>提供联合体共同投标协议书原件</w:t>
            </w:r>
          </w:p>
        </w:tc>
        <w:tc>
          <w:tcPr>
            <w:tcW w:w="73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宋体" w:hAnsi="宋体" w:cs="宋体"/>
                <w:kern w:val="0"/>
                <w:sz w:val="20"/>
                <w:szCs w:val="20"/>
              </w:rPr>
            </w:pPr>
            <w:r>
              <w:rPr>
                <w:rFonts w:hint="eastAsia" w:ascii="宋体" w:hAnsi="宋体" w:cs="宋体"/>
                <w:kern w:val="0"/>
                <w:sz w:val="20"/>
                <w:szCs w:val="20"/>
              </w:rPr>
              <w:t>11</w:t>
            </w:r>
          </w:p>
        </w:tc>
        <w:tc>
          <w:tcPr>
            <w:tcW w:w="415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rFonts w:ascii="宋体" w:hAnsi="宋体" w:cs="宋体"/>
                <w:kern w:val="0"/>
                <w:sz w:val="20"/>
                <w:szCs w:val="20"/>
              </w:rPr>
            </w:pPr>
            <w:r>
              <w:rPr>
                <w:rFonts w:hint="eastAsia" w:ascii="宋体" w:hAnsi="宋体" w:cs="宋体"/>
                <w:kern w:val="0"/>
                <w:sz w:val="20"/>
                <w:szCs w:val="20"/>
              </w:rPr>
              <w:t>资格审查前，投标人（含联合体各方）须在广州市住房和城乡建设局建立企业诚信档案，拟担任本工程项目负责人、专职安全员须是本企业（或联合体主办方）诚信档案中的在册人员。</w:t>
            </w:r>
          </w:p>
        </w:tc>
        <w:tc>
          <w:tcPr>
            <w:tcW w:w="379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rFonts w:ascii="宋体" w:hAnsi="宋体" w:cs="宋体"/>
                <w:kern w:val="0"/>
                <w:sz w:val="20"/>
                <w:szCs w:val="20"/>
              </w:rPr>
            </w:pPr>
            <w:r>
              <w:rPr>
                <w:rFonts w:hint="eastAsia" w:ascii="宋体" w:hAnsi="宋体" w:cs="宋体"/>
                <w:kern w:val="0"/>
                <w:sz w:val="20"/>
                <w:szCs w:val="20"/>
              </w:rPr>
              <w:t>企业诚信档案情况及相关人员信息资料在广州市住房和城乡建设局企业诚信档案信息库查询；</w:t>
            </w:r>
          </w:p>
        </w:tc>
        <w:tc>
          <w:tcPr>
            <w:tcW w:w="73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宋体" w:hAnsi="宋体" w:cs="宋体"/>
                <w:kern w:val="0"/>
                <w:sz w:val="20"/>
                <w:szCs w:val="20"/>
              </w:rPr>
            </w:pPr>
            <w:r>
              <w:rPr>
                <w:rFonts w:hint="eastAsia" w:ascii="宋体" w:hAnsi="宋体" w:cs="宋体"/>
                <w:kern w:val="0"/>
                <w:sz w:val="20"/>
                <w:szCs w:val="20"/>
              </w:rPr>
              <w:t>12</w:t>
            </w:r>
          </w:p>
        </w:tc>
        <w:tc>
          <w:tcPr>
            <w:tcW w:w="415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rFonts w:ascii="宋体" w:hAnsi="宋体" w:cs="宋体"/>
                <w:kern w:val="0"/>
                <w:sz w:val="20"/>
                <w:szCs w:val="20"/>
              </w:rPr>
            </w:pPr>
            <w:r>
              <w:rPr>
                <w:rFonts w:hint="eastAsia" w:ascii="宋体" w:hAnsi="宋体" w:cs="宋体"/>
                <w:kern w:val="0"/>
                <w:sz w:val="20"/>
                <w:szCs w:val="20"/>
              </w:rPr>
              <w:t>投标人（含联合体各方）未出现以下情形：与其它投标人（含联合体各方）的单位负责人为同一人或者存在控股、管理关系的。</w:t>
            </w:r>
          </w:p>
        </w:tc>
        <w:tc>
          <w:tcPr>
            <w:tcW w:w="379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rFonts w:ascii="宋体" w:hAnsi="宋体" w:cs="宋体"/>
                <w:kern w:val="0"/>
                <w:sz w:val="20"/>
                <w:szCs w:val="20"/>
              </w:rPr>
            </w:pPr>
            <w:r>
              <w:rPr>
                <w:rFonts w:hint="eastAsia" w:ascii="宋体" w:hAnsi="宋体" w:cs="宋体"/>
                <w:kern w:val="0"/>
                <w:sz w:val="20"/>
                <w:szCs w:val="20"/>
              </w:rPr>
              <w:t>按投标人提供的《投标申请人声明》内容进行评审</w:t>
            </w:r>
          </w:p>
        </w:tc>
        <w:tc>
          <w:tcPr>
            <w:tcW w:w="73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宋体" w:hAnsi="宋体" w:cs="宋体"/>
                <w:kern w:val="0"/>
                <w:sz w:val="20"/>
                <w:szCs w:val="20"/>
              </w:rPr>
            </w:pPr>
            <w:r>
              <w:rPr>
                <w:rFonts w:hint="eastAsia" w:ascii="宋体" w:hAnsi="宋体" w:cs="宋体"/>
                <w:kern w:val="0"/>
                <w:sz w:val="20"/>
                <w:szCs w:val="20"/>
              </w:rPr>
              <w:t>13</w:t>
            </w:r>
          </w:p>
        </w:tc>
        <w:tc>
          <w:tcPr>
            <w:tcW w:w="415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rFonts w:ascii="宋体" w:hAnsi="宋体" w:cs="宋体"/>
                <w:kern w:val="0"/>
                <w:sz w:val="20"/>
                <w:szCs w:val="20"/>
              </w:rPr>
            </w:pPr>
            <w:r>
              <w:rPr>
                <w:rFonts w:hint="eastAsia" w:ascii="宋体" w:hAnsi="宋体" w:cs="宋体"/>
                <w:kern w:val="0"/>
                <w:sz w:val="20"/>
                <w:szCs w:val="20"/>
              </w:rPr>
              <w:t>本工程不接受被列入广州开发区不良记录名单（有效期内）的单位或个人（指项目负责人）投标。</w:t>
            </w:r>
          </w:p>
        </w:tc>
        <w:tc>
          <w:tcPr>
            <w:tcW w:w="379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rFonts w:ascii="宋体" w:hAnsi="宋体" w:cs="宋体"/>
                <w:kern w:val="0"/>
                <w:sz w:val="20"/>
                <w:szCs w:val="20"/>
              </w:rPr>
            </w:pPr>
            <w:r>
              <w:rPr>
                <w:rFonts w:hint="eastAsia" w:ascii="宋体" w:hAnsi="宋体" w:cs="宋体"/>
                <w:kern w:val="0"/>
                <w:sz w:val="20"/>
                <w:szCs w:val="20"/>
              </w:rPr>
              <w:t>查询广州市黄埔区人民政府、广州开发区管委会网站的区住房和城乡建设局网页“建筑活动不良行为记录”栏目（网址： http://www.hp.gov.cn/gzjg/qzfgwhgzbm/qzfhcxjsj10/jzhdblxwjl/ ）公布名单为准。若资格审查时网址有变化，以最新网址为准。（投标人无需提交此项书面资料）</w:t>
            </w:r>
          </w:p>
        </w:tc>
        <w:tc>
          <w:tcPr>
            <w:tcW w:w="73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rFonts w:ascii="宋体" w:hAnsi="宋体" w:cs="宋体"/>
                <w:kern w:val="0"/>
                <w:sz w:val="20"/>
                <w:szCs w:val="20"/>
              </w:rPr>
            </w:pPr>
          </w:p>
        </w:tc>
      </w:tr>
    </w:tbl>
    <w:p>
      <w:pPr>
        <w:widowControl/>
        <w:shd w:val="clear" w:color="auto" w:fill="FFFFFF"/>
        <w:jc w:val="left"/>
        <w:rPr>
          <w:rFonts w:ascii="宋体" w:hAnsi="宋体" w:cs="宋体"/>
          <w:sz w:val="20"/>
          <w:szCs w:val="20"/>
          <w:u w:val="single"/>
          <w:shd w:val="clear" w:color="auto" w:fill="FFFFFF"/>
        </w:rPr>
      </w:pPr>
      <w:r>
        <w:rPr>
          <w:rFonts w:hint="eastAsia" w:ascii="宋体" w:hAnsi="宋体" w:cs="宋体"/>
          <w:sz w:val="20"/>
          <w:szCs w:val="20"/>
          <w:u w:val="single"/>
          <w:shd w:val="clear" w:color="auto" w:fill="FFFFFF"/>
        </w:rPr>
        <w:t xml:space="preserve">备注：1、每一项目符合的打“○”，不符合的打“×”； </w:t>
      </w:r>
    </w:p>
    <w:p>
      <w:pPr>
        <w:ind w:firstLine="400" w:firstLineChars="200"/>
        <w:rPr>
          <w:rFonts w:ascii="宋体" w:hAnsi="宋体" w:cs="宋体"/>
          <w:sz w:val="20"/>
          <w:szCs w:val="20"/>
          <w:u w:val="single"/>
          <w:shd w:val="clear" w:color="auto" w:fill="FFFFFF"/>
        </w:rPr>
      </w:pPr>
      <w:r>
        <w:rPr>
          <w:rFonts w:hint="eastAsia" w:ascii="宋体" w:hAnsi="宋体" w:cs="宋体"/>
          <w:sz w:val="20"/>
          <w:szCs w:val="20"/>
          <w:u w:val="single"/>
          <w:shd w:val="clear" w:color="auto" w:fill="FFFFFF"/>
        </w:rPr>
        <w:t>2、若评委意见不一致时，则按少数服从多数的原则，作出评审结论。汇总后，出现一个“×”的结论为“不通过”。</w:t>
      </w:r>
    </w:p>
    <w:p>
      <w:pPr>
        <w:rPr>
          <w:rFonts w:ascii="宋体" w:hAnsi="宋体" w:cs="宋体"/>
        </w:rPr>
        <w:sectPr>
          <w:pgSz w:w="11907" w:h="16840"/>
          <w:pgMar w:top="1440" w:right="1797" w:bottom="1440" w:left="1797" w:header="851" w:footer="992" w:gutter="0"/>
          <w:cols w:space="720" w:num="1"/>
          <w:docGrid w:linePitch="312" w:charSpace="0"/>
        </w:sectPr>
      </w:pPr>
      <w:r>
        <w:rPr>
          <w:rFonts w:hint="eastAsia" w:ascii="宋体" w:hAnsi="宋体" w:cs="宋体"/>
          <w:kern w:val="0"/>
          <w:sz w:val="20"/>
          <w:szCs w:val="20"/>
        </w:rPr>
        <w:t xml:space="preserve">评委签名：                    日期：    </w:t>
      </w:r>
    </w:p>
    <w:p>
      <w:pPr>
        <w:spacing w:line="400" w:lineRule="exact"/>
        <w:rPr>
          <w:rFonts w:ascii="宋体" w:hAnsi="宋体" w:cs="宋体"/>
          <w:b/>
          <w:sz w:val="24"/>
          <w:szCs w:val="24"/>
        </w:rPr>
      </w:pPr>
      <w:r>
        <w:rPr>
          <w:rFonts w:hint="eastAsia" w:ascii="宋体" w:hAnsi="宋体" w:cs="宋体"/>
          <w:b/>
          <w:sz w:val="24"/>
          <w:szCs w:val="24"/>
        </w:rPr>
        <w:t>附表2</w:t>
      </w:r>
    </w:p>
    <w:p>
      <w:pPr>
        <w:jc w:val="left"/>
        <w:rPr>
          <w:rFonts w:ascii="宋体" w:hAnsi="宋体" w:cs="宋体"/>
          <w:sz w:val="24"/>
          <w:szCs w:val="24"/>
        </w:rPr>
      </w:pPr>
    </w:p>
    <w:p>
      <w:pPr>
        <w:jc w:val="center"/>
        <w:rPr>
          <w:rFonts w:ascii="宋体" w:hAnsi="宋体" w:cs="宋体"/>
          <w:b/>
          <w:sz w:val="28"/>
          <w:szCs w:val="28"/>
        </w:rPr>
      </w:pPr>
      <w:r>
        <w:rPr>
          <w:rFonts w:hint="eastAsia" w:ascii="宋体" w:hAnsi="宋体" w:cs="宋体"/>
          <w:b/>
          <w:sz w:val="28"/>
          <w:szCs w:val="28"/>
        </w:rPr>
        <w:t>勘察设计技术方案投标文件有效性审查表</w:t>
      </w:r>
    </w:p>
    <w:p>
      <w:pPr>
        <w:spacing w:line="360" w:lineRule="auto"/>
        <w:rPr>
          <w:rFonts w:ascii="宋体" w:hAnsi="宋体" w:cs="宋体"/>
          <w:b/>
          <w:szCs w:val="21"/>
        </w:rPr>
      </w:pPr>
      <w:r>
        <w:rPr>
          <w:rFonts w:hint="eastAsia" w:ascii="宋体" w:hAnsi="宋体" w:cs="宋体"/>
          <w:b/>
          <w:szCs w:val="21"/>
        </w:rPr>
        <w:t>项目名称：</w:t>
      </w:r>
    </w:p>
    <w:tbl>
      <w:tblPr>
        <w:tblStyle w:val="55"/>
        <w:tblW w:w="14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7015"/>
        <w:gridCol w:w="1015"/>
        <w:gridCol w:w="1016"/>
        <w:gridCol w:w="1016"/>
        <w:gridCol w:w="1015"/>
        <w:gridCol w:w="1016"/>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905" w:type="dxa"/>
            <w:vAlign w:val="center"/>
          </w:tcPr>
          <w:p>
            <w:pPr>
              <w:jc w:val="center"/>
              <w:rPr>
                <w:rFonts w:ascii="宋体" w:hAnsi="宋体" w:cs="宋体"/>
                <w:szCs w:val="21"/>
              </w:rPr>
            </w:pPr>
            <w:r>
              <w:rPr>
                <w:rFonts w:hint="eastAsia" w:ascii="宋体" w:hAnsi="宋体" w:cs="宋体"/>
                <w:szCs w:val="21"/>
              </w:rPr>
              <w:t>序号</w:t>
            </w:r>
          </w:p>
        </w:tc>
        <w:tc>
          <w:tcPr>
            <w:tcW w:w="7015" w:type="dxa"/>
            <w:tcBorders>
              <w:tl2br w:val="single" w:color="auto" w:sz="4" w:space="0"/>
            </w:tcBorders>
            <w:vAlign w:val="center"/>
          </w:tcPr>
          <w:p>
            <w:pPr>
              <w:wordWrap w:val="0"/>
              <w:ind w:left="552" w:leftChars="263" w:firstLine="1260" w:firstLineChars="600"/>
              <w:jc w:val="right"/>
              <w:rPr>
                <w:rFonts w:ascii="宋体" w:hAnsi="宋体" w:cs="宋体"/>
                <w:szCs w:val="21"/>
              </w:rPr>
            </w:pPr>
            <w:r>
              <w:rPr>
                <w:rFonts w:hint="eastAsia" w:ascii="宋体" w:hAnsi="宋体" w:cs="宋体"/>
                <w:szCs w:val="21"/>
              </w:rPr>
              <w:t xml:space="preserve">方案编号  </w:t>
            </w:r>
          </w:p>
          <w:p>
            <w:pPr>
              <w:ind w:firstLine="210" w:firstLineChars="100"/>
              <w:rPr>
                <w:rFonts w:ascii="宋体" w:hAnsi="宋体" w:cs="宋体"/>
                <w:szCs w:val="21"/>
              </w:rPr>
            </w:pPr>
            <w:r>
              <w:rPr>
                <w:rFonts w:hint="eastAsia" w:ascii="宋体" w:hAnsi="宋体" w:cs="宋体"/>
                <w:szCs w:val="21"/>
              </w:rPr>
              <w:t>审查项目</w:t>
            </w:r>
          </w:p>
        </w:tc>
        <w:tc>
          <w:tcPr>
            <w:tcW w:w="1015" w:type="dxa"/>
          </w:tcPr>
          <w:p>
            <w:pPr>
              <w:ind w:left="552" w:hanging="73"/>
              <w:rPr>
                <w:rFonts w:ascii="宋体" w:hAnsi="宋体" w:cs="宋体"/>
                <w:szCs w:val="21"/>
              </w:rPr>
            </w:pPr>
          </w:p>
        </w:tc>
        <w:tc>
          <w:tcPr>
            <w:tcW w:w="1016" w:type="dxa"/>
          </w:tcPr>
          <w:p>
            <w:pPr>
              <w:ind w:left="552" w:hanging="73"/>
              <w:rPr>
                <w:rFonts w:ascii="宋体" w:hAnsi="宋体" w:cs="宋体"/>
                <w:szCs w:val="21"/>
              </w:rPr>
            </w:pPr>
          </w:p>
        </w:tc>
        <w:tc>
          <w:tcPr>
            <w:tcW w:w="1016" w:type="dxa"/>
          </w:tcPr>
          <w:p>
            <w:pPr>
              <w:ind w:left="552" w:hanging="73"/>
              <w:rPr>
                <w:rFonts w:ascii="宋体" w:hAnsi="宋体" w:cs="宋体"/>
                <w:szCs w:val="21"/>
              </w:rPr>
            </w:pPr>
          </w:p>
        </w:tc>
        <w:tc>
          <w:tcPr>
            <w:tcW w:w="1015" w:type="dxa"/>
          </w:tcPr>
          <w:p>
            <w:pPr>
              <w:ind w:left="552" w:hanging="73"/>
              <w:rPr>
                <w:rFonts w:ascii="宋体" w:hAnsi="宋体" w:cs="宋体"/>
                <w:szCs w:val="21"/>
              </w:rPr>
            </w:pPr>
          </w:p>
        </w:tc>
        <w:tc>
          <w:tcPr>
            <w:tcW w:w="1016" w:type="dxa"/>
          </w:tcPr>
          <w:p>
            <w:pPr>
              <w:ind w:left="552" w:hanging="73"/>
              <w:rPr>
                <w:rFonts w:ascii="宋体" w:hAnsi="宋体" w:cs="宋体"/>
                <w:szCs w:val="21"/>
              </w:rPr>
            </w:pPr>
          </w:p>
        </w:tc>
        <w:tc>
          <w:tcPr>
            <w:tcW w:w="1016" w:type="dxa"/>
          </w:tcPr>
          <w:p>
            <w:pPr>
              <w:ind w:left="552" w:hanging="73"/>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905" w:type="dxa"/>
            <w:vAlign w:val="center"/>
          </w:tcPr>
          <w:p>
            <w:pPr>
              <w:jc w:val="center"/>
              <w:rPr>
                <w:rFonts w:ascii="宋体" w:hAnsi="宋体" w:cs="宋体"/>
                <w:szCs w:val="21"/>
              </w:rPr>
            </w:pPr>
            <w:r>
              <w:rPr>
                <w:rFonts w:hint="eastAsia" w:ascii="宋体" w:hAnsi="宋体" w:cs="宋体"/>
                <w:szCs w:val="21"/>
              </w:rPr>
              <w:t>1</w:t>
            </w:r>
          </w:p>
        </w:tc>
        <w:tc>
          <w:tcPr>
            <w:tcW w:w="7015" w:type="dxa"/>
            <w:vAlign w:val="center"/>
          </w:tcPr>
          <w:p>
            <w:pPr>
              <w:spacing w:line="200" w:lineRule="atLeast"/>
              <w:rPr>
                <w:rFonts w:ascii="宋体" w:hAnsi="宋体" w:cs="宋体"/>
                <w:szCs w:val="21"/>
              </w:rPr>
            </w:pPr>
            <w:r>
              <w:rPr>
                <w:rFonts w:hint="eastAsia" w:ascii="宋体" w:hAnsi="宋体" w:cs="宋体"/>
                <w:szCs w:val="21"/>
              </w:rPr>
              <w:t>投标人在</w:t>
            </w:r>
            <w:r>
              <w:rPr>
                <w:rFonts w:hint="eastAsia" w:ascii="宋体" w:hAnsi="宋体" w:cs="宋体"/>
                <w:szCs w:val="21"/>
                <w:u w:val="single"/>
              </w:rPr>
              <w:t>设计方案</w:t>
            </w:r>
            <w:r>
              <w:rPr>
                <w:rFonts w:hint="eastAsia" w:ascii="宋体" w:hAnsi="宋体" w:cs="宋体"/>
                <w:szCs w:val="21"/>
              </w:rPr>
              <w:t>内标注名称、印章、商标、图形等记认符号（或使人辨认出投标人或其专业技术人员的身份）的；</w:t>
            </w:r>
          </w:p>
        </w:tc>
        <w:tc>
          <w:tcPr>
            <w:tcW w:w="1015" w:type="dxa"/>
          </w:tcPr>
          <w:p>
            <w:pPr>
              <w:ind w:left="552" w:hanging="73"/>
              <w:rPr>
                <w:rFonts w:ascii="宋体" w:hAnsi="宋体" w:cs="宋体"/>
                <w:szCs w:val="21"/>
              </w:rPr>
            </w:pPr>
          </w:p>
        </w:tc>
        <w:tc>
          <w:tcPr>
            <w:tcW w:w="1016" w:type="dxa"/>
          </w:tcPr>
          <w:p>
            <w:pPr>
              <w:ind w:left="552" w:hanging="73"/>
              <w:rPr>
                <w:rFonts w:ascii="宋体" w:hAnsi="宋体" w:cs="宋体"/>
                <w:szCs w:val="21"/>
              </w:rPr>
            </w:pPr>
          </w:p>
        </w:tc>
        <w:tc>
          <w:tcPr>
            <w:tcW w:w="1016" w:type="dxa"/>
          </w:tcPr>
          <w:p>
            <w:pPr>
              <w:ind w:left="552" w:hanging="73"/>
              <w:rPr>
                <w:rFonts w:ascii="宋体" w:hAnsi="宋体" w:cs="宋体"/>
                <w:szCs w:val="21"/>
              </w:rPr>
            </w:pPr>
          </w:p>
        </w:tc>
        <w:tc>
          <w:tcPr>
            <w:tcW w:w="1015" w:type="dxa"/>
          </w:tcPr>
          <w:p>
            <w:pPr>
              <w:ind w:left="552" w:hanging="73"/>
              <w:rPr>
                <w:rFonts w:ascii="宋体" w:hAnsi="宋体" w:cs="宋体"/>
                <w:szCs w:val="21"/>
              </w:rPr>
            </w:pPr>
          </w:p>
        </w:tc>
        <w:tc>
          <w:tcPr>
            <w:tcW w:w="1016" w:type="dxa"/>
          </w:tcPr>
          <w:p>
            <w:pPr>
              <w:ind w:left="552" w:hanging="73"/>
              <w:rPr>
                <w:rFonts w:ascii="宋体" w:hAnsi="宋体" w:cs="宋体"/>
                <w:szCs w:val="21"/>
              </w:rPr>
            </w:pPr>
          </w:p>
        </w:tc>
        <w:tc>
          <w:tcPr>
            <w:tcW w:w="1016" w:type="dxa"/>
          </w:tcPr>
          <w:p>
            <w:pPr>
              <w:ind w:left="552" w:hanging="73"/>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05" w:type="dxa"/>
            <w:vAlign w:val="center"/>
          </w:tcPr>
          <w:p>
            <w:pPr>
              <w:jc w:val="center"/>
              <w:rPr>
                <w:rFonts w:ascii="宋体" w:hAnsi="宋体" w:cs="宋体"/>
                <w:szCs w:val="21"/>
              </w:rPr>
            </w:pPr>
            <w:r>
              <w:rPr>
                <w:rFonts w:hint="eastAsia" w:ascii="宋体" w:hAnsi="宋体" w:cs="宋体"/>
                <w:szCs w:val="21"/>
              </w:rPr>
              <w:t>2</w:t>
            </w:r>
          </w:p>
        </w:tc>
        <w:tc>
          <w:tcPr>
            <w:tcW w:w="7015" w:type="dxa"/>
            <w:vAlign w:val="center"/>
          </w:tcPr>
          <w:p>
            <w:pPr>
              <w:spacing w:line="200" w:lineRule="atLeast"/>
              <w:rPr>
                <w:rFonts w:ascii="宋体" w:hAnsi="宋体" w:cs="宋体"/>
                <w:szCs w:val="21"/>
              </w:rPr>
            </w:pPr>
            <w:r>
              <w:rPr>
                <w:rFonts w:hint="eastAsia" w:ascii="宋体" w:hAnsi="宋体" w:cs="宋体"/>
                <w:szCs w:val="21"/>
              </w:rPr>
              <w:t>存在明显抄袭行为的；</w:t>
            </w:r>
          </w:p>
        </w:tc>
        <w:tc>
          <w:tcPr>
            <w:tcW w:w="1015" w:type="dxa"/>
          </w:tcPr>
          <w:p>
            <w:pPr>
              <w:ind w:left="552" w:hanging="73"/>
              <w:rPr>
                <w:rFonts w:ascii="宋体" w:hAnsi="宋体" w:cs="宋体"/>
                <w:szCs w:val="21"/>
              </w:rPr>
            </w:pPr>
          </w:p>
        </w:tc>
        <w:tc>
          <w:tcPr>
            <w:tcW w:w="1016" w:type="dxa"/>
          </w:tcPr>
          <w:p>
            <w:pPr>
              <w:ind w:left="552" w:hanging="73"/>
              <w:rPr>
                <w:rFonts w:ascii="宋体" w:hAnsi="宋体" w:cs="宋体"/>
                <w:szCs w:val="21"/>
              </w:rPr>
            </w:pPr>
          </w:p>
        </w:tc>
        <w:tc>
          <w:tcPr>
            <w:tcW w:w="1016" w:type="dxa"/>
          </w:tcPr>
          <w:p>
            <w:pPr>
              <w:ind w:left="552" w:hanging="73"/>
              <w:rPr>
                <w:rFonts w:ascii="宋体" w:hAnsi="宋体" w:cs="宋体"/>
                <w:szCs w:val="21"/>
              </w:rPr>
            </w:pPr>
          </w:p>
        </w:tc>
        <w:tc>
          <w:tcPr>
            <w:tcW w:w="1015" w:type="dxa"/>
          </w:tcPr>
          <w:p>
            <w:pPr>
              <w:ind w:left="552" w:hanging="73"/>
              <w:rPr>
                <w:rFonts w:ascii="宋体" w:hAnsi="宋体" w:cs="宋体"/>
                <w:szCs w:val="21"/>
              </w:rPr>
            </w:pPr>
          </w:p>
        </w:tc>
        <w:tc>
          <w:tcPr>
            <w:tcW w:w="1016" w:type="dxa"/>
          </w:tcPr>
          <w:p>
            <w:pPr>
              <w:ind w:left="552" w:hanging="73"/>
              <w:rPr>
                <w:rFonts w:ascii="宋体" w:hAnsi="宋体" w:cs="宋体"/>
                <w:szCs w:val="21"/>
              </w:rPr>
            </w:pPr>
          </w:p>
        </w:tc>
        <w:tc>
          <w:tcPr>
            <w:tcW w:w="1016" w:type="dxa"/>
          </w:tcPr>
          <w:p>
            <w:pPr>
              <w:ind w:left="552" w:hanging="73"/>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5" w:type="dxa"/>
            <w:vAlign w:val="center"/>
          </w:tcPr>
          <w:p>
            <w:pPr>
              <w:jc w:val="center"/>
              <w:rPr>
                <w:rFonts w:ascii="宋体" w:hAnsi="宋体" w:cs="宋体"/>
                <w:szCs w:val="21"/>
              </w:rPr>
            </w:pPr>
            <w:r>
              <w:rPr>
                <w:rFonts w:hint="eastAsia" w:ascii="宋体" w:hAnsi="宋体" w:cs="宋体"/>
                <w:szCs w:val="21"/>
              </w:rPr>
              <w:t>3</w:t>
            </w:r>
          </w:p>
        </w:tc>
        <w:tc>
          <w:tcPr>
            <w:tcW w:w="7015" w:type="dxa"/>
            <w:vAlign w:val="center"/>
          </w:tcPr>
          <w:p>
            <w:pPr>
              <w:spacing w:line="200" w:lineRule="atLeast"/>
              <w:rPr>
                <w:rFonts w:ascii="宋体" w:hAnsi="宋体" w:cs="宋体"/>
                <w:szCs w:val="21"/>
              </w:rPr>
            </w:pPr>
            <w:r>
              <w:rPr>
                <w:rFonts w:hint="eastAsia" w:ascii="宋体" w:hAnsi="宋体" w:cs="宋体"/>
                <w:szCs w:val="21"/>
              </w:rPr>
              <w:t>存在侵犯他人著作权和特许权的；</w:t>
            </w:r>
          </w:p>
        </w:tc>
        <w:tc>
          <w:tcPr>
            <w:tcW w:w="1015" w:type="dxa"/>
          </w:tcPr>
          <w:p>
            <w:pPr>
              <w:ind w:left="552" w:hanging="73"/>
              <w:rPr>
                <w:rFonts w:ascii="宋体" w:hAnsi="宋体" w:cs="宋体"/>
                <w:szCs w:val="21"/>
              </w:rPr>
            </w:pPr>
          </w:p>
        </w:tc>
        <w:tc>
          <w:tcPr>
            <w:tcW w:w="1016" w:type="dxa"/>
          </w:tcPr>
          <w:p>
            <w:pPr>
              <w:ind w:left="552" w:hanging="73"/>
              <w:rPr>
                <w:rFonts w:ascii="宋体" w:hAnsi="宋体" w:cs="宋体"/>
                <w:szCs w:val="21"/>
              </w:rPr>
            </w:pPr>
          </w:p>
        </w:tc>
        <w:tc>
          <w:tcPr>
            <w:tcW w:w="1016" w:type="dxa"/>
          </w:tcPr>
          <w:p>
            <w:pPr>
              <w:ind w:left="552" w:hanging="73"/>
              <w:rPr>
                <w:rFonts w:ascii="宋体" w:hAnsi="宋体" w:cs="宋体"/>
                <w:szCs w:val="21"/>
              </w:rPr>
            </w:pPr>
          </w:p>
        </w:tc>
        <w:tc>
          <w:tcPr>
            <w:tcW w:w="1015" w:type="dxa"/>
          </w:tcPr>
          <w:p>
            <w:pPr>
              <w:ind w:left="552" w:hanging="73"/>
              <w:rPr>
                <w:rFonts w:ascii="宋体" w:hAnsi="宋体" w:cs="宋体"/>
                <w:szCs w:val="21"/>
              </w:rPr>
            </w:pPr>
          </w:p>
        </w:tc>
        <w:tc>
          <w:tcPr>
            <w:tcW w:w="1016" w:type="dxa"/>
          </w:tcPr>
          <w:p>
            <w:pPr>
              <w:ind w:left="552" w:hanging="73"/>
              <w:rPr>
                <w:rFonts w:ascii="宋体" w:hAnsi="宋体" w:cs="宋体"/>
                <w:szCs w:val="21"/>
              </w:rPr>
            </w:pPr>
          </w:p>
        </w:tc>
        <w:tc>
          <w:tcPr>
            <w:tcW w:w="1016" w:type="dxa"/>
          </w:tcPr>
          <w:p>
            <w:pPr>
              <w:ind w:left="552" w:hanging="73"/>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05" w:type="dxa"/>
            <w:vAlign w:val="center"/>
          </w:tcPr>
          <w:p>
            <w:pPr>
              <w:jc w:val="center"/>
              <w:rPr>
                <w:rFonts w:ascii="宋体" w:hAnsi="宋体" w:cs="宋体"/>
                <w:szCs w:val="21"/>
              </w:rPr>
            </w:pPr>
            <w:r>
              <w:rPr>
                <w:rFonts w:hint="eastAsia" w:ascii="宋体" w:hAnsi="宋体" w:cs="宋体"/>
                <w:szCs w:val="21"/>
              </w:rPr>
              <w:t>4</w:t>
            </w:r>
          </w:p>
        </w:tc>
        <w:tc>
          <w:tcPr>
            <w:tcW w:w="7015" w:type="dxa"/>
            <w:vAlign w:val="center"/>
          </w:tcPr>
          <w:p>
            <w:pPr>
              <w:spacing w:line="200" w:lineRule="atLeast"/>
              <w:rPr>
                <w:rFonts w:ascii="宋体" w:hAnsi="宋体" w:cs="宋体"/>
                <w:szCs w:val="21"/>
              </w:rPr>
            </w:pPr>
            <w:r>
              <w:rPr>
                <w:rFonts w:hint="eastAsia" w:ascii="宋体" w:hAnsi="宋体" w:cs="宋体"/>
                <w:szCs w:val="21"/>
              </w:rPr>
              <w:t>存在投标人与招标人、评标委员会成员或其他投标人串通投标情形的；</w:t>
            </w:r>
          </w:p>
        </w:tc>
        <w:tc>
          <w:tcPr>
            <w:tcW w:w="1015" w:type="dxa"/>
          </w:tcPr>
          <w:p>
            <w:pPr>
              <w:ind w:left="552" w:hanging="73"/>
              <w:rPr>
                <w:rFonts w:ascii="宋体" w:hAnsi="宋体" w:cs="宋体"/>
                <w:szCs w:val="21"/>
              </w:rPr>
            </w:pPr>
          </w:p>
        </w:tc>
        <w:tc>
          <w:tcPr>
            <w:tcW w:w="1016" w:type="dxa"/>
          </w:tcPr>
          <w:p>
            <w:pPr>
              <w:ind w:left="552" w:hanging="73"/>
              <w:rPr>
                <w:rFonts w:ascii="宋体" w:hAnsi="宋体" w:cs="宋体"/>
                <w:szCs w:val="21"/>
              </w:rPr>
            </w:pPr>
          </w:p>
        </w:tc>
        <w:tc>
          <w:tcPr>
            <w:tcW w:w="1016" w:type="dxa"/>
          </w:tcPr>
          <w:p>
            <w:pPr>
              <w:ind w:left="552" w:hanging="73"/>
              <w:rPr>
                <w:rFonts w:ascii="宋体" w:hAnsi="宋体" w:cs="宋体"/>
                <w:szCs w:val="21"/>
              </w:rPr>
            </w:pPr>
          </w:p>
        </w:tc>
        <w:tc>
          <w:tcPr>
            <w:tcW w:w="1015" w:type="dxa"/>
          </w:tcPr>
          <w:p>
            <w:pPr>
              <w:ind w:left="552" w:hanging="73"/>
              <w:rPr>
                <w:rFonts w:ascii="宋体" w:hAnsi="宋体" w:cs="宋体"/>
                <w:szCs w:val="21"/>
              </w:rPr>
            </w:pPr>
          </w:p>
        </w:tc>
        <w:tc>
          <w:tcPr>
            <w:tcW w:w="1016" w:type="dxa"/>
          </w:tcPr>
          <w:p>
            <w:pPr>
              <w:ind w:left="552" w:hanging="73"/>
              <w:rPr>
                <w:rFonts w:ascii="宋体" w:hAnsi="宋体" w:cs="宋体"/>
                <w:szCs w:val="21"/>
              </w:rPr>
            </w:pPr>
          </w:p>
        </w:tc>
        <w:tc>
          <w:tcPr>
            <w:tcW w:w="1016" w:type="dxa"/>
          </w:tcPr>
          <w:p>
            <w:pPr>
              <w:ind w:left="552" w:hanging="73"/>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905" w:type="dxa"/>
            <w:vAlign w:val="center"/>
          </w:tcPr>
          <w:p>
            <w:pPr>
              <w:jc w:val="center"/>
              <w:rPr>
                <w:rFonts w:ascii="宋体" w:hAnsi="宋体" w:cs="宋体"/>
                <w:szCs w:val="21"/>
              </w:rPr>
            </w:pPr>
            <w:r>
              <w:rPr>
                <w:rFonts w:hint="eastAsia" w:ascii="宋体" w:hAnsi="宋体" w:cs="宋体"/>
                <w:szCs w:val="21"/>
              </w:rPr>
              <w:t>结论</w:t>
            </w:r>
          </w:p>
        </w:tc>
        <w:tc>
          <w:tcPr>
            <w:tcW w:w="7015" w:type="dxa"/>
            <w:vAlign w:val="center"/>
          </w:tcPr>
          <w:p>
            <w:pPr>
              <w:spacing w:line="0" w:lineRule="atLeast"/>
              <w:rPr>
                <w:rFonts w:ascii="宋体" w:hAnsi="宋体" w:cs="宋体"/>
                <w:szCs w:val="21"/>
              </w:rPr>
            </w:pPr>
            <w:r>
              <w:rPr>
                <w:rFonts w:hint="eastAsia" w:ascii="宋体" w:hAnsi="宋体" w:cs="宋体"/>
              </w:rPr>
              <w:t>结论（通过/不通过）</w:t>
            </w:r>
          </w:p>
        </w:tc>
        <w:tc>
          <w:tcPr>
            <w:tcW w:w="1015" w:type="dxa"/>
          </w:tcPr>
          <w:p>
            <w:pPr>
              <w:ind w:left="552" w:hanging="73"/>
              <w:rPr>
                <w:rFonts w:ascii="宋体" w:hAnsi="宋体" w:cs="宋体"/>
                <w:szCs w:val="21"/>
              </w:rPr>
            </w:pPr>
          </w:p>
        </w:tc>
        <w:tc>
          <w:tcPr>
            <w:tcW w:w="1016" w:type="dxa"/>
          </w:tcPr>
          <w:p>
            <w:pPr>
              <w:ind w:left="552" w:hanging="73"/>
              <w:rPr>
                <w:rFonts w:ascii="宋体" w:hAnsi="宋体" w:cs="宋体"/>
                <w:szCs w:val="21"/>
              </w:rPr>
            </w:pPr>
          </w:p>
        </w:tc>
        <w:tc>
          <w:tcPr>
            <w:tcW w:w="1016" w:type="dxa"/>
          </w:tcPr>
          <w:p>
            <w:pPr>
              <w:ind w:left="552" w:hanging="73"/>
              <w:rPr>
                <w:rFonts w:ascii="宋体" w:hAnsi="宋体" w:cs="宋体"/>
                <w:szCs w:val="21"/>
              </w:rPr>
            </w:pPr>
          </w:p>
        </w:tc>
        <w:tc>
          <w:tcPr>
            <w:tcW w:w="1015" w:type="dxa"/>
          </w:tcPr>
          <w:p>
            <w:pPr>
              <w:ind w:left="552" w:hanging="73"/>
              <w:rPr>
                <w:rFonts w:ascii="宋体" w:hAnsi="宋体" w:cs="宋体"/>
                <w:szCs w:val="21"/>
              </w:rPr>
            </w:pPr>
          </w:p>
        </w:tc>
        <w:tc>
          <w:tcPr>
            <w:tcW w:w="1016" w:type="dxa"/>
          </w:tcPr>
          <w:p>
            <w:pPr>
              <w:ind w:left="552" w:hanging="73"/>
              <w:rPr>
                <w:rFonts w:ascii="宋体" w:hAnsi="宋体" w:cs="宋体"/>
                <w:szCs w:val="21"/>
              </w:rPr>
            </w:pPr>
          </w:p>
        </w:tc>
        <w:tc>
          <w:tcPr>
            <w:tcW w:w="1016" w:type="dxa"/>
          </w:tcPr>
          <w:p>
            <w:pPr>
              <w:ind w:left="552" w:hanging="73"/>
              <w:rPr>
                <w:rFonts w:ascii="宋体" w:hAnsi="宋体" w:cs="宋体"/>
                <w:szCs w:val="21"/>
              </w:rPr>
            </w:pPr>
          </w:p>
        </w:tc>
      </w:tr>
    </w:tbl>
    <w:p>
      <w:pPr>
        <w:ind w:left="630" w:hanging="630" w:hangingChars="300"/>
        <w:jc w:val="left"/>
        <w:rPr>
          <w:rFonts w:ascii="宋体" w:hAnsi="宋体" w:cs="宋体"/>
        </w:rPr>
      </w:pPr>
      <w:r>
        <w:rPr>
          <w:rFonts w:hint="eastAsia" w:ascii="宋体" w:hAnsi="宋体" w:cs="宋体"/>
        </w:rPr>
        <w:t>注：1.凡出现以上任何一项情形，结论均为无效，否则就为有效。有效的记“○”无效的记“×”，全部审查项目均为有效的，结论为“通过”，否则为“不通过”。</w:t>
      </w:r>
    </w:p>
    <w:p>
      <w:pPr>
        <w:ind w:firstLine="420" w:firstLineChars="200"/>
        <w:jc w:val="left"/>
        <w:rPr>
          <w:rFonts w:ascii="宋体" w:hAnsi="宋体" w:cs="宋体"/>
        </w:rPr>
      </w:pPr>
      <w:r>
        <w:rPr>
          <w:rFonts w:hint="eastAsia" w:ascii="宋体" w:hAnsi="宋体" w:cs="宋体"/>
        </w:rPr>
        <w:t>2.如对本表中某种情形的评审意见不一致时，以评审组过半数成员的意见作为评审组对该情形的认定结论。</w:t>
      </w:r>
    </w:p>
    <w:p>
      <w:pPr>
        <w:jc w:val="left"/>
        <w:rPr>
          <w:rFonts w:ascii="宋体" w:hAnsi="宋体" w:cs="宋体"/>
        </w:rPr>
      </w:pPr>
    </w:p>
    <w:p>
      <w:pPr>
        <w:jc w:val="left"/>
        <w:rPr>
          <w:rFonts w:ascii="宋体" w:hAnsi="宋体" w:cs="宋体"/>
        </w:rPr>
      </w:pPr>
      <w:r>
        <w:rPr>
          <w:rFonts w:hint="eastAsia" w:ascii="宋体" w:hAnsi="宋体" w:cs="宋体"/>
        </w:rPr>
        <w:t>评委签名：                               日期：</w:t>
      </w:r>
    </w:p>
    <w:p>
      <w:pPr>
        <w:jc w:val="left"/>
        <w:rPr>
          <w:rFonts w:ascii="宋体" w:hAnsi="宋体" w:cs="宋体"/>
        </w:rPr>
        <w:sectPr>
          <w:footerReference r:id="rId6" w:type="default"/>
          <w:footerReference r:id="rId7" w:type="even"/>
          <w:pgSz w:w="16840" w:h="11907" w:orient="landscape"/>
          <w:pgMar w:top="1797" w:right="1440" w:bottom="1246" w:left="1440" w:header="851" w:footer="992" w:gutter="0"/>
          <w:cols w:space="720" w:num="1"/>
          <w:docGrid w:linePitch="312" w:charSpace="0"/>
        </w:sectPr>
      </w:pPr>
    </w:p>
    <w:p>
      <w:pPr>
        <w:spacing w:line="360" w:lineRule="auto"/>
        <w:rPr>
          <w:rFonts w:ascii="宋体" w:hAnsi="宋体" w:cs="宋体"/>
          <w:b/>
          <w:sz w:val="24"/>
          <w:szCs w:val="24"/>
        </w:rPr>
      </w:pPr>
      <w:r>
        <w:rPr>
          <w:rFonts w:hint="eastAsia" w:ascii="宋体" w:hAnsi="宋体" w:cs="宋体"/>
          <w:b/>
          <w:sz w:val="24"/>
          <w:szCs w:val="24"/>
        </w:rPr>
        <w:t>附表3</w:t>
      </w:r>
    </w:p>
    <w:p>
      <w:pPr>
        <w:jc w:val="center"/>
        <w:rPr>
          <w:rFonts w:ascii="宋体" w:hAnsi="宋体" w:cs="宋体"/>
          <w:b/>
          <w:sz w:val="28"/>
          <w:szCs w:val="28"/>
        </w:rPr>
      </w:pPr>
      <w:r>
        <w:rPr>
          <w:rFonts w:ascii="宋体" w:hAnsi="宋体" w:cs="宋体"/>
          <w:b/>
          <w:sz w:val="28"/>
          <w:szCs w:val="28"/>
        </w:rPr>
        <w:t>工程总承包</w:t>
      </w:r>
      <w:r>
        <w:rPr>
          <w:rFonts w:hint="eastAsia" w:ascii="宋体" w:hAnsi="宋体" w:cs="宋体"/>
          <w:b/>
          <w:sz w:val="28"/>
          <w:szCs w:val="28"/>
        </w:rPr>
        <w:t>实施方案投标文件有效性审查表</w:t>
      </w:r>
    </w:p>
    <w:p>
      <w:pPr>
        <w:jc w:val="left"/>
        <w:rPr>
          <w:rFonts w:ascii="宋体" w:hAnsi="宋体" w:cs="宋体"/>
          <w:b/>
          <w:sz w:val="28"/>
          <w:szCs w:val="28"/>
        </w:rPr>
      </w:pPr>
      <w:r>
        <w:rPr>
          <w:rFonts w:hint="eastAsia" w:ascii="宋体" w:hAnsi="宋体" w:cs="宋体"/>
          <w:b/>
        </w:rPr>
        <w:t>项目名称：</w:t>
      </w:r>
    </w:p>
    <w:tbl>
      <w:tblPr>
        <w:tblStyle w:val="55"/>
        <w:tblW w:w="143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138"/>
        <w:gridCol w:w="762"/>
        <w:gridCol w:w="763"/>
        <w:gridCol w:w="763"/>
        <w:gridCol w:w="762"/>
        <w:gridCol w:w="763"/>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vAlign w:val="center"/>
          </w:tcPr>
          <w:p>
            <w:pPr>
              <w:jc w:val="center"/>
              <w:rPr>
                <w:rFonts w:ascii="宋体" w:hAnsi="宋体" w:cs="宋体"/>
                <w:szCs w:val="21"/>
              </w:rPr>
            </w:pPr>
            <w:r>
              <w:rPr>
                <w:rFonts w:hint="eastAsia" w:ascii="宋体" w:hAnsi="宋体" w:cs="宋体"/>
                <w:szCs w:val="21"/>
              </w:rPr>
              <w:t>序号</w:t>
            </w:r>
          </w:p>
        </w:tc>
        <w:tc>
          <w:tcPr>
            <w:tcW w:w="9138" w:type="dxa"/>
            <w:tcBorders>
              <w:tl2br w:val="single" w:color="auto" w:sz="4" w:space="0"/>
            </w:tcBorders>
          </w:tcPr>
          <w:p>
            <w:pPr>
              <w:wordWrap w:val="0"/>
              <w:jc w:val="right"/>
              <w:rPr>
                <w:rFonts w:ascii="宋体" w:hAnsi="宋体" w:cs="宋体"/>
                <w:szCs w:val="21"/>
              </w:rPr>
            </w:pPr>
            <w:r>
              <w:rPr>
                <w:rFonts w:hint="eastAsia" w:ascii="宋体" w:hAnsi="宋体" w:cs="宋体"/>
                <w:szCs w:val="21"/>
              </w:rPr>
              <w:t xml:space="preserve">               投标人名称</w:t>
            </w:r>
          </w:p>
          <w:p>
            <w:pPr>
              <w:ind w:firstLine="210" w:firstLineChars="100"/>
              <w:rPr>
                <w:rFonts w:ascii="宋体" w:hAnsi="宋体" w:cs="宋体"/>
                <w:szCs w:val="21"/>
              </w:rPr>
            </w:pPr>
            <w:r>
              <w:rPr>
                <w:rFonts w:hint="eastAsia" w:ascii="宋体" w:hAnsi="宋体" w:cs="宋体"/>
                <w:szCs w:val="21"/>
              </w:rPr>
              <w:t>评审内容</w:t>
            </w:r>
          </w:p>
        </w:tc>
        <w:tc>
          <w:tcPr>
            <w:tcW w:w="762" w:type="dxa"/>
          </w:tcPr>
          <w:p>
            <w:pPr>
              <w:rPr>
                <w:rFonts w:ascii="宋体" w:hAnsi="宋体" w:cs="宋体"/>
                <w:szCs w:val="21"/>
              </w:rPr>
            </w:pPr>
          </w:p>
        </w:tc>
        <w:tc>
          <w:tcPr>
            <w:tcW w:w="763" w:type="dxa"/>
          </w:tcPr>
          <w:p>
            <w:pPr>
              <w:rPr>
                <w:rFonts w:ascii="宋体" w:hAnsi="宋体" w:cs="宋体"/>
                <w:szCs w:val="21"/>
              </w:rPr>
            </w:pPr>
          </w:p>
        </w:tc>
        <w:tc>
          <w:tcPr>
            <w:tcW w:w="763" w:type="dxa"/>
          </w:tcPr>
          <w:p>
            <w:pPr>
              <w:rPr>
                <w:rFonts w:ascii="宋体" w:hAnsi="宋体" w:cs="宋体"/>
                <w:szCs w:val="21"/>
              </w:rPr>
            </w:pPr>
          </w:p>
        </w:tc>
        <w:tc>
          <w:tcPr>
            <w:tcW w:w="762" w:type="dxa"/>
          </w:tcPr>
          <w:p>
            <w:pPr>
              <w:rPr>
                <w:rFonts w:ascii="宋体" w:hAnsi="宋体" w:cs="宋体"/>
                <w:szCs w:val="21"/>
              </w:rPr>
            </w:pPr>
          </w:p>
        </w:tc>
        <w:tc>
          <w:tcPr>
            <w:tcW w:w="763" w:type="dxa"/>
          </w:tcPr>
          <w:p>
            <w:pPr>
              <w:rPr>
                <w:rFonts w:ascii="宋体" w:hAnsi="宋体" w:cs="宋体"/>
                <w:szCs w:val="21"/>
              </w:rPr>
            </w:pPr>
          </w:p>
        </w:tc>
        <w:tc>
          <w:tcPr>
            <w:tcW w:w="763"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vAlign w:val="center"/>
          </w:tcPr>
          <w:p>
            <w:pPr>
              <w:jc w:val="center"/>
              <w:rPr>
                <w:rFonts w:ascii="宋体" w:hAnsi="宋体" w:cs="宋体"/>
                <w:szCs w:val="21"/>
              </w:rPr>
            </w:pPr>
            <w:r>
              <w:rPr>
                <w:rFonts w:hint="eastAsia" w:ascii="宋体" w:hAnsi="宋体" w:cs="宋体"/>
                <w:szCs w:val="21"/>
              </w:rPr>
              <w:t>1</w:t>
            </w:r>
          </w:p>
        </w:tc>
        <w:tc>
          <w:tcPr>
            <w:tcW w:w="9138" w:type="dxa"/>
            <w:vAlign w:val="center"/>
          </w:tcPr>
          <w:p>
            <w:pPr>
              <w:rPr>
                <w:rFonts w:ascii="宋体" w:hAnsi="宋体" w:cs="宋体"/>
                <w:szCs w:val="21"/>
              </w:rPr>
            </w:pPr>
            <w:r>
              <w:rPr>
                <w:rFonts w:hint="eastAsia" w:ascii="宋体" w:hAnsi="宋体" w:cs="宋体"/>
                <w:szCs w:val="21"/>
              </w:rPr>
              <w:t>工程总承包实施方案投标文件未按招标文件要求密封和标志；</w:t>
            </w:r>
          </w:p>
        </w:tc>
        <w:tc>
          <w:tcPr>
            <w:tcW w:w="762" w:type="dxa"/>
          </w:tcPr>
          <w:p>
            <w:pPr>
              <w:rPr>
                <w:rFonts w:ascii="宋体" w:hAnsi="宋体" w:cs="宋体"/>
                <w:szCs w:val="21"/>
              </w:rPr>
            </w:pPr>
          </w:p>
        </w:tc>
        <w:tc>
          <w:tcPr>
            <w:tcW w:w="763" w:type="dxa"/>
          </w:tcPr>
          <w:p>
            <w:pPr>
              <w:rPr>
                <w:rFonts w:ascii="宋体" w:hAnsi="宋体" w:cs="宋体"/>
                <w:szCs w:val="21"/>
              </w:rPr>
            </w:pPr>
          </w:p>
        </w:tc>
        <w:tc>
          <w:tcPr>
            <w:tcW w:w="763" w:type="dxa"/>
          </w:tcPr>
          <w:p>
            <w:pPr>
              <w:rPr>
                <w:rFonts w:ascii="宋体" w:hAnsi="宋体" w:cs="宋体"/>
                <w:szCs w:val="21"/>
              </w:rPr>
            </w:pPr>
          </w:p>
        </w:tc>
        <w:tc>
          <w:tcPr>
            <w:tcW w:w="762" w:type="dxa"/>
          </w:tcPr>
          <w:p>
            <w:pPr>
              <w:rPr>
                <w:rFonts w:ascii="宋体" w:hAnsi="宋体" w:cs="宋体"/>
                <w:szCs w:val="21"/>
              </w:rPr>
            </w:pPr>
          </w:p>
        </w:tc>
        <w:tc>
          <w:tcPr>
            <w:tcW w:w="763" w:type="dxa"/>
          </w:tcPr>
          <w:p>
            <w:pPr>
              <w:rPr>
                <w:rFonts w:ascii="宋体" w:hAnsi="宋体" w:cs="宋体"/>
                <w:szCs w:val="21"/>
              </w:rPr>
            </w:pPr>
          </w:p>
        </w:tc>
        <w:tc>
          <w:tcPr>
            <w:tcW w:w="763"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vAlign w:val="center"/>
          </w:tcPr>
          <w:p>
            <w:pPr>
              <w:jc w:val="center"/>
              <w:rPr>
                <w:rFonts w:ascii="宋体" w:hAnsi="宋体" w:cs="宋体"/>
                <w:szCs w:val="21"/>
              </w:rPr>
            </w:pPr>
            <w:r>
              <w:rPr>
                <w:rFonts w:hint="eastAsia" w:ascii="宋体" w:hAnsi="宋体" w:cs="宋体"/>
                <w:szCs w:val="21"/>
              </w:rPr>
              <w:t>2</w:t>
            </w:r>
          </w:p>
        </w:tc>
        <w:tc>
          <w:tcPr>
            <w:tcW w:w="9138" w:type="dxa"/>
            <w:vAlign w:val="center"/>
          </w:tcPr>
          <w:p>
            <w:pPr>
              <w:rPr>
                <w:rFonts w:ascii="宋体" w:hAnsi="宋体" w:cs="宋体"/>
                <w:szCs w:val="21"/>
              </w:rPr>
            </w:pPr>
            <w:r>
              <w:rPr>
                <w:rFonts w:hint="eastAsia" w:ascii="宋体" w:hAnsi="宋体" w:cs="宋体"/>
                <w:szCs w:val="21"/>
              </w:rPr>
              <w:t>不能满足完成投标项目工期的；</w:t>
            </w:r>
          </w:p>
        </w:tc>
        <w:tc>
          <w:tcPr>
            <w:tcW w:w="762" w:type="dxa"/>
          </w:tcPr>
          <w:p>
            <w:pPr>
              <w:rPr>
                <w:rFonts w:ascii="宋体" w:hAnsi="宋体" w:cs="宋体"/>
                <w:szCs w:val="21"/>
              </w:rPr>
            </w:pPr>
          </w:p>
        </w:tc>
        <w:tc>
          <w:tcPr>
            <w:tcW w:w="763" w:type="dxa"/>
          </w:tcPr>
          <w:p>
            <w:pPr>
              <w:rPr>
                <w:rFonts w:ascii="宋体" w:hAnsi="宋体" w:cs="宋体"/>
                <w:szCs w:val="21"/>
              </w:rPr>
            </w:pPr>
          </w:p>
        </w:tc>
        <w:tc>
          <w:tcPr>
            <w:tcW w:w="763" w:type="dxa"/>
          </w:tcPr>
          <w:p>
            <w:pPr>
              <w:rPr>
                <w:rFonts w:ascii="宋体" w:hAnsi="宋体" w:cs="宋体"/>
                <w:szCs w:val="21"/>
              </w:rPr>
            </w:pPr>
          </w:p>
        </w:tc>
        <w:tc>
          <w:tcPr>
            <w:tcW w:w="762" w:type="dxa"/>
          </w:tcPr>
          <w:p>
            <w:pPr>
              <w:rPr>
                <w:rFonts w:ascii="宋体" w:hAnsi="宋体" w:cs="宋体"/>
                <w:szCs w:val="21"/>
              </w:rPr>
            </w:pPr>
          </w:p>
        </w:tc>
        <w:tc>
          <w:tcPr>
            <w:tcW w:w="763" w:type="dxa"/>
          </w:tcPr>
          <w:p>
            <w:pPr>
              <w:rPr>
                <w:rFonts w:ascii="宋体" w:hAnsi="宋体" w:cs="宋体"/>
                <w:szCs w:val="21"/>
              </w:rPr>
            </w:pPr>
          </w:p>
        </w:tc>
        <w:tc>
          <w:tcPr>
            <w:tcW w:w="763"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vAlign w:val="center"/>
          </w:tcPr>
          <w:p>
            <w:pPr>
              <w:jc w:val="center"/>
              <w:rPr>
                <w:rFonts w:ascii="宋体" w:hAnsi="宋体" w:cs="宋体"/>
                <w:szCs w:val="21"/>
              </w:rPr>
            </w:pPr>
            <w:r>
              <w:rPr>
                <w:rFonts w:hint="eastAsia" w:ascii="宋体" w:hAnsi="宋体" w:cs="宋体"/>
                <w:szCs w:val="21"/>
              </w:rPr>
              <w:t>3</w:t>
            </w:r>
          </w:p>
        </w:tc>
        <w:tc>
          <w:tcPr>
            <w:tcW w:w="9138" w:type="dxa"/>
            <w:vAlign w:val="center"/>
          </w:tcPr>
          <w:p>
            <w:pPr>
              <w:rPr>
                <w:rFonts w:ascii="宋体" w:hAnsi="宋体" w:cs="宋体"/>
                <w:szCs w:val="21"/>
              </w:rPr>
            </w:pPr>
            <w:r>
              <w:rPr>
                <w:rFonts w:hint="eastAsia" w:ascii="宋体" w:hAnsi="宋体" w:cs="宋体"/>
                <w:szCs w:val="21"/>
              </w:rPr>
              <w:t>对同一招标项目出现两个或以上的投标报价，且没有申明哪个有效；</w:t>
            </w:r>
          </w:p>
        </w:tc>
        <w:tc>
          <w:tcPr>
            <w:tcW w:w="762" w:type="dxa"/>
          </w:tcPr>
          <w:p>
            <w:pPr>
              <w:rPr>
                <w:rFonts w:ascii="宋体" w:hAnsi="宋体" w:cs="宋体"/>
                <w:szCs w:val="21"/>
              </w:rPr>
            </w:pPr>
          </w:p>
        </w:tc>
        <w:tc>
          <w:tcPr>
            <w:tcW w:w="763" w:type="dxa"/>
          </w:tcPr>
          <w:p>
            <w:pPr>
              <w:rPr>
                <w:rFonts w:ascii="宋体" w:hAnsi="宋体" w:cs="宋体"/>
                <w:szCs w:val="21"/>
              </w:rPr>
            </w:pPr>
          </w:p>
        </w:tc>
        <w:tc>
          <w:tcPr>
            <w:tcW w:w="763" w:type="dxa"/>
          </w:tcPr>
          <w:p>
            <w:pPr>
              <w:rPr>
                <w:rFonts w:ascii="宋体" w:hAnsi="宋体" w:cs="宋体"/>
                <w:szCs w:val="21"/>
              </w:rPr>
            </w:pPr>
          </w:p>
        </w:tc>
        <w:tc>
          <w:tcPr>
            <w:tcW w:w="762" w:type="dxa"/>
          </w:tcPr>
          <w:p>
            <w:pPr>
              <w:rPr>
                <w:rFonts w:ascii="宋体" w:hAnsi="宋体" w:cs="宋体"/>
                <w:szCs w:val="21"/>
              </w:rPr>
            </w:pPr>
          </w:p>
        </w:tc>
        <w:tc>
          <w:tcPr>
            <w:tcW w:w="763" w:type="dxa"/>
          </w:tcPr>
          <w:p>
            <w:pPr>
              <w:rPr>
                <w:rFonts w:ascii="宋体" w:hAnsi="宋体" w:cs="宋体"/>
                <w:szCs w:val="21"/>
              </w:rPr>
            </w:pPr>
          </w:p>
        </w:tc>
        <w:tc>
          <w:tcPr>
            <w:tcW w:w="763"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vAlign w:val="center"/>
          </w:tcPr>
          <w:p>
            <w:pPr>
              <w:jc w:val="center"/>
              <w:rPr>
                <w:rFonts w:ascii="宋体" w:hAnsi="宋体" w:cs="宋体"/>
                <w:szCs w:val="21"/>
              </w:rPr>
            </w:pPr>
            <w:r>
              <w:rPr>
                <w:rFonts w:hint="eastAsia" w:ascii="宋体" w:hAnsi="宋体" w:cs="宋体"/>
                <w:szCs w:val="21"/>
              </w:rPr>
              <w:t>4</w:t>
            </w:r>
          </w:p>
        </w:tc>
        <w:tc>
          <w:tcPr>
            <w:tcW w:w="9138" w:type="dxa"/>
            <w:vAlign w:val="center"/>
          </w:tcPr>
          <w:p>
            <w:pPr>
              <w:rPr>
                <w:rFonts w:ascii="宋体" w:hAnsi="宋体" w:cs="宋体"/>
                <w:szCs w:val="21"/>
              </w:rPr>
            </w:pPr>
            <w:r>
              <w:rPr>
                <w:rFonts w:hint="eastAsia" w:ascii="宋体" w:hAnsi="宋体" w:cs="宋体"/>
                <w:szCs w:val="21"/>
              </w:rPr>
              <w:t>投标总报价高于招标控制价的，或勘察费报价高于勘察费投标最高限价的，或设计费报价高于设计费投标最高限价的，或施工费总价报价高于施工费总价投标最高限价的；</w:t>
            </w:r>
          </w:p>
        </w:tc>
        <w:tc>
          <w:tcPr>
            <w:tcW w:w="762" w:type="dxa"/>
          </w:tcPr>
          <w:p>
            <w:pPr>
              <w:rPr>
                <w:rFonts w:ascii="宋体" w:hAnsi="宋体" w:cs="宋体"/>
                <w:szCs w:val="21"/>
              </w:rPr>
            </w:pPr>
          </w:p>
        </w:tc>
        <w:tc>
          <w:tcPr>
            <w:tcW w:w="763" w:type="dxa"/>
          </w:tcPr>
          <w:p>
            <w:pPr>
              <w:rPr>
                <w:rFonts w:ascii="宋体" w:hAnsi="宋体" w:cs="宋体"/>
                <w:szCs w:val="21"/>
              </w:rPr>
            </w:pPr>
          </w:p>
        </w:tc>
        <w:tc>
          <w:tcPr>
            <w:tcW w:w="763" w:type="dxa"/>
          </w:tcPr>
          <w:p>
            <w:pPr>
              <w:rPr>
                <w:rFonts w:ascii="宋体" w:hAnsi="宋体" w:cs="宋体"/>
                <w:szCs w:val="21"/>
              </w:rPr>
            </w:pPr>
          </w:p>
        </w:tc>
        <w:tc>
          <w:tcPr>
            <w:tcW w:w="762" w:type="dxa"/>
          </w:tcPr>
          <w:p>
            <w:pPr>
              <w:rPr>
                <w:rFonts w:ascii="宋体" w:hAnsi="宋体" w:cs="宋体"/>
                <w:szCs w:val="21"/>
              </w:rPr>
            </w:pPr>
          </w:p>
        </w:tc>
        <w:tc>
          <w:tcPr>
            <w:tcW w:w="763" w:type="dxa"/>
          </w:tcPr>
          <w:p>
            <w:pPr>
              <w:rPr>
                <w:rFonts w:ascii="宋体" w:hAnsi="宋体" w:cs="宋体"/>
                <w:szCs w:val="21"/>
              </w:rPr>
            </w:pPr>
          </w:p>
        </w:tc>
        <w:tc>
          <w:tcPr>
            <w:tcW w:w="763"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vAlign w:val="center"/>
          </w:tcPr>
          <w:p>
            <w:pPr>
              <w:jc w:val="center"/>
              <w:rPr>
                <w:rFonts w:ascii="宋体" w:hAnsi="宋体" w:cs="宋体"/>
                <w:szCs w:val="21"/>
              </w:rPr>
            </w:pPr>
            <w:r>
              <w:rPr>
                <w:rFonts w:hint="eastAsia" w:ascii="宋体" w:hAnsi="宋体" w:cs="宋体"/>
                <w:szCs w:val="21"/>
              </w:rPr>
              <w:t>5</w:t>
            </w:r>
          </w:p>
        </w:tc>
        <w:tc>
          <w:tcPr>
            <w:tcW w:w="9138" w:type="dxa"/>
            <w:vAlign w:val="center"/>
          </w:tcPr>
          <w:p>
            <w:pPr>
              <w:rPr>
                <w:rFonts w:ascii="宋体" w:hAnsi="宋体" w:cs="宋体"/>
                <w:szCs w:val="21"/>
              </w:rPr>
            </w:pPr>
            <w:r>
              <w:rPr>
                <w:rFonts w:hint="eastAsia" w:ascii="宋体" w:hAnsi="宋体" w:cs="宋体"/>
                <w:szCs w:val="21"/>
              </w:rPr>
              <w:t>投标报价低于企业成本的（投标人的报价明显低于其他投标报价，使得其投标报价可能低于其个别成本，又不能合理说明或者不能提供相关证明材料，评标委员会认定该投标人低于成本报价的）；</w:t>
            </w:r>
          </w:p>
        </w:tc>
        <w:tc>
          <w:tcPr>
            <w:tcW w:w="762" w:type="dxa"/>
          </w:tcPr>
          <w:p>
            <w:pPr>
              <w:rPr>
                <w:rFonts w:ascii="宋体" w:hAnsi="宋体" w:cs="宋体"/>
                <w:szCs w:val="21"/>
              </w:rPr>
            </w:pPr>
          </w:p>
        </w:tc>
        <w:tc>
          <w:tcPr>
            <w:tcW w:w="763" w:type="dxa"/>
          </w:tcPr>
          <w:p>
            <w:pPr>
              <w:rPr>
                <w:rFonts w:ascii="宋体" w:hAnsi="宋体" w:cs="宋体"/>
                <w:szCs w:val="21"/>
              </w:rPr>
            </w:pPr>
          </w:p>
        </w:tc>
        <w:tc>
          <w:tcPr>
            <w:tcW w:w="763" w:type="dxa"/>
          </w:tcPr>
          <w:p>
            <w:pPr>
              <w:rPr>
                <w:rFonts w:ascii="宋体" w:hAnsi="宋体" w:cs="宋体"/>
                <w:szCs w:val="21"/>
              </w:rPr>
            </w:pPr>
          </w:p>
        </w:tc>
        <w:tc>
          <w:tcPr>
            <w:tcW w:w="762" w:type="dxa"/>
          </w:tcPr>
          <w:p>
            <w:pPr>
              <w:rPr>
                <w:rFonts w:ascii="宋体" w:hAnsi="宋体" w:cs="宋体"/>
                <w:szCs w:val="21"/>
              </w:rPr>
            </w:pPr>
          </w:p>
        </w:tc>
        <w:tc>
          <w:tcPr>
            <w:tcW w:w="763" w:type="dxa"/>
          </w:tcPr>
          <w:p>
            <w:pPr>
              <w:rPr>
                <w:rFonts w:ascii="宋体" w:hAnsi="宋体" w:cs="宋体"/>
                <w:szCs w:val="21"/>
              </w:rPr>
            </w:pPr>
          </w:p>
        </w:tc>
        <w:tc>
          <w:tcPr>
            <w:tcW w:w="763"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vAlign w:val="center"/>
          </w:tcPr>
          <w:p>
            <w:pPr>
              <w:jc w:val="center"/>
              <w:rPr>
                <w:rFonts w:ascii="宋体" w:hAnsi="宋体" w:cs="宋体"/>
                <w:szCs w:val="21"/>
              </w:rPr>
            </w:pPr>
            <w:r>
              <w:rPr>
                <w:rFonts w:hint="eastAsia" w:ascii="宋体" w:hAnsi="宋体" w:cs="宋体"/>
                <w:szCs w:val="21"/>
              </w:rPr>
              <w:t>6</w:t>
            </w:r>
          </w:p>
        </w:tc>
        <w:tc>
          <w:tcPr>
            <w:tcW w:w="9138" w:type="dxa"/>
            <w:vAlign w:val="center"/>
          </w:tcPr>
          <w:p>
            <w:pPr>
              <w:rPr>
                <w:rFonts w:ascii="宋体" w:hAnsi="宋体" w:cs="宋体"/>
                <w:szCs w:val="21"/>
              </w:rPr>
            </w:pPr>
            <w:r>
              <w:rPr>
                <w:rFonts w:hint="eastAsia" w:ascii="宋体" w:hAnsi="宋体" w:cs="宋体"/>
                <w:szCs w:val="21"/>
              </w:rPr>
              <w:t>投标文件中没有有效的法定代表人证明书原件，或由委托代理人签署或盖章的投标文件中没有法定代表人授权书原件；</w:t>
            </w:r>
          </w:p>
        </w:tc>
        <w:tc>
          <w:tcPr>
            <w:tcW w:w="762" w:type="dxa"/>
          </w:tcPr>
          <w:p>
            <w:pPr>
              <w:rPr>
                <w:rFonts w:ascii="宋体" w:hAnsi="宋体" w:cs="宋体"/>
                <w:szCs w:val="21"/>
              </w:rPr>
            </w:pPr>
          </w:p>
        </w:tc>
        <w:tc>
          <w:tcPr>
            <w:tcW w:w="763" w:type="dxa"/>
          </w:tcPr>
          <w:p>
            <w:pPr>
              <w:rPr>
                <w:rFonts w:ascii="宋体" w:hAnsi="宋体" w:cs="宋体"/>
                <w:szCs w:val="21"/>
              </w:rPr>
            </w:pPr>
          </w:p>
        </w:tc>
        <w:tc>
          <w:tcPr>
            <w:tcW w:w="763" w:type="dxa"/>
          </w:tcPr>
          <w:p>
            <w:pPr>
              <w:rPr>
                <w:rFonts w:ascii="宋体" w:hAnsi="宋体" w:cs="宋体"/>
                <w:szCs w:val="21"/>
              </w:rPr>
            </w:pPr>
          </w:p>
        </w:tc>
        <w:tc>
          <w:tcPr>
            <w:tcW w:w="762" w:type="dxa"/>
          </w:tcPr>
          <w:p>
            <w:pPr>
              <w:rPr>
                <w:rFonts w:ascii="宋体" w:hAnsi="宋体" w:cs="宋体"/>
                <w:szCs w:val="21"/>
              </w:rPr>
            </w:pPr>
          </w:p>
        </w:tc>
        <w:tc>
          <w:tcPr>
            <w:tcW w:w="763" w:type="dxa"/>
          </w:tcPr>
          <w:p>
            <w:pPr>
              <w:rPr>
                <w:rFonts w:ascii="宋体" w:hAnsi="宋体" w:cs="宋体"/>
                <w:szCs w:val="21"/>
              </w:rPr>
            </w:pPr>
          </w:p>
        </w:tc>
        <w:tc>
          <w:tcPr>
            <w:tcW w:w="763"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vAlign w:val="center"/>
          </w:tcPr>
          <w:p>
            <w:pPr>
              <w:jc w:val="center"/>
              <w:rPr>
                <w:rFonts w:ascii="宋体" w:hAnsi="宋体" w:cs="宋体"/>
                <w:szCs w:val="21"/>
              </w:rPr>
            </w:pPr>
            <w:r>
              <w:rPr>
                <w:rFonts w:hint="eastAsia" w:ascii="宋体" w:hAnsi="宋体" w:cs="宋体"/>
                <w:szCs w:val="21"/>
              </w:rPr>
              <w:t>7</w:t>
            </w:r>
          </w:p>
        </w:tc>
        <w:tc>
          <w:tcPr>
            <w:tcW w:w="9138" w:type="dxa"/>
            <w:vAlign w:val="center"/>
          </w:tcPr>
          <w:p>
            <w:pPr>
              <w:rPr>
                <w:rFonts w:ascii="宋体" w:hAnsi="宋体" w:cs="宋体"/>
                <w:szCs w:val="21"/>
              </w:rPr>
            </w:pPr>
            <w:r>
              <w:rPr>
                <w:rFonts w:hint="eastAsia" w:ascii="宋体" w:hAnsi="宋体" w:cs="宋体"/>
                <w:szCs w:val="21"/>
              </w:rPr>
              <w:t>投标文件的封面没有加盖投标单位的法定印章并经投标人代表签署或盖章的；</w:t>
            </w:r>
          </w:p>
        </w:tc>
        <w:tc>
          <w:tcPr>
            <w:tcW w:w="762" w:type="dxa"/>
          </w:tcPr>
          <w:p>
            <w:pPr>
              <w:rPr>
                <w:rFonts w:ascii="宋体" w:hAnsi="宋体" w:cs="宋体"/>
                <w:szCs w:val="21"/>
              </w:rPr>
            </w:pPr>
          </w:p>
        </w:tc>
        <w:tc>
          <w:tcPr>
            <w:tcW w:w="763" w:type="dxa"/>
          </w:tcPr>
          <w:p>
            <w:pPr>
              <w:rPr>
                <w:rFonts w:ascii="宋体" w:hAnsi="宋体" w:cs="宋体"/>
                <w:szCs w:val="21"/>
              </w:rPr>
            </w:pPr>
          </w:p>
        </w:tc>
        <w:tc>
          <w:tcPr>
            <w:tcW w:w="763" w:type="dxa"/>
          </w:tcPr>
          <w:p>
            <w:pPr>
              <w:rPr>
                <w:rFonts w:ascii="宋体" w:hAnsi="宋体" w:cs="宋体"/>
                <w:szCs w:val="21"/>
              </w:rPr>
            </w:pPr>
          </w:p>
        </w:tc>
        <w:tc>
          <w:tcPr>
            <w:tcW w:w="762" w:type="dxa"/>
          </w:tcPr>
          <w:p>
            <w:pPr>
              <w:rPr>
                <w:rFonts w:ascii="宋体" w:hAnsi="宋体" w:cs="宋体"/>
                <w:szCs w:val="21"/>
              </w:rPr>
            </w:pPr>
          </w:p>
        </w:tc>
        <w:tc>
          <w:tcPr>
            <w:tcW w:w="763" w:type="dxa"/>
          </w:tcPr>
          <w:p>
            <w:pPr>
              <w:rPr>
                <w:rFonts w:ascii="宋体" w:hAnsi="宋体" w:cs="宋体"/>
                <w:szCs w:val="21"/>
              </w:rPr>
            </w:pPr>
          </w:p>
        </w:tc>
        <w:tc>
          <w:tcPr>
            <w:tcW w:w="763"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vAlign w:val="center"/>
          </w:tcPr>
          <w:p>
            <w:pPr>
              <w:jc w:val="center"/>
              <w:rPr>
                <w:rFonts w:ascii="宋体" w:hAnsi="宋体" w:cs="宋体"/>
                <w:szCs w:val="21"/>
              </w:rPr>
            </w:pPr>
            <w:r>
              <w:rPr>
                <w:rFonts w:hint="eastAsia" w:ascii="宋体" w:hAnsi="宋体" w:cs="宋体"/>
                <w:szCs w:val="21"/>
              </w:rPr>
              <w:t>8</w:t>
            </w:r>
          </w:p>
        </w:tc>
        <w:tc>
          <w:tcPr>
            <w:tcW w:w="9138" w:type="dxa"/>
            <w:vAlign w:val="center"/>
          </w:tcPr>
          <w:p>
            <w:pPr>
              <w:rPr>
                <w:rFonts w:ascii="宋体" w:hAnsi="宋体" w:cs="宋体"/>
                <w:szCs w:val="21"/>
              </w:rPr>
            </w:pPr>
            <w:r>
              <w:rPr>
                <w:rFonts w:hint="eastAsia" w:ascii="宋体" w:hAnsi="宋体" w:cs="宋体"/>
                <w:szCs w:val="21"/>
              </w:rPr>
              <w:t>投标文件未按规定的格式填写（第五章格式1、格式2），或主要内容不全，或关键字迹模糊、无法辨认的；</w:t>
            </w:r>
          </w:p>
        </w:tc>
        <w:tc>
          <w:tcPr>
            <w:tcW w:w="762" w:type="dxa"/>
          </w:tcPr>
          <w:p>
            <w:pPr>
              <w:rPr>
                <w:rFonts w:ascii="宋体" w:hAnsi="宋体" w:cs="宋体"/>
                <w:szCs w:val="21"/>
              </w:rPr>
            </w:pPr>
          </w:p>
        </w:tc>
        <w:tc>
          <w:tcPr>
            <w:tcW w:w="763" w:type="dxa"/>
          </w:tcPr>
          <w:p>
            <w:pPr>
              <w:rPr>
                <w:rFonts w:ascii="宋体" w:hAnsi="宋体" w:cs="宋体"/>
                <w:szCs w:val="21"/>
              </w:rPr>
            </w:pPr>
          </w:p>
        </w:tc>
        <w:tc>
          <w:tcPr>
            <w:tcW w:w="763" w:type="dxa"/>
          </w:tcPr>
          <w:p>
            <w:pPr>
              <w:rPr>
                <w:rFonts w:ascii="宋体" w:hAnsi="宋体" w:cs="宋体"/>
                <w:szCs w:val="21"/>
              </w:rPr>
            </w:pPr>
          </w:p>
        </w:tc>
        <w:tc>
          <w:tcPr>
            <w:tcW w:w="762" w:type="dxa"/>
          </w:tcPr>
          <w:p>
            <w:pPr>
              <w:rPr>
                <w:rFonts w:ascii="宋体" w:hAnsi="宋体" w:cs="宋体"/>
                <w:szCs w:val="21"/>
              </w:rPr>
            </w:pPr>
          </w:p>
        </w:tc>
        <w:tc>
          <w:tcPr>
            <w:tcW w:w="763" w:type="dxa"/>
          </w:tcPr>
          <w:p>
            <w:pPr>
              <w:rPr>
                <w:rFonts w:ascii="宋体" w:hAnsi="宋体" w:cs="宋体"/>
                <w:szCs w:val="21"/>
              </w:rPr>
            </w:pPr>
          </w:p>
        </w:tc>
        <w:tc>
          <w:tcPr>
            <w:tcW w:w="763"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vAlign w:val="center"/>
          </w:tcPr>
          <w:p>
            <w:pPr>
              <w:jc w:val="center"/>
              <w:rPr>
                <w:rFonts w:ascii="宋体" w:hAnsi="宋体" w:cs="宋体"/>
                <w:szCs w:val="21"/>
              </w:rPr>
            </w:pPr>
            <w:r>
              <w:rPr>
                <w:rFonts w:hint="eastAsia" w:ascii="宋体" w:hAnsi="宋体" w:cs="宋体"/>
                <w:szCs w:val="21"/>
              </w:rPr>
              <w:t>9</w:t>
            </w:r>
          </w:p>
        </w:tc>
        <w:tc>
          <w:tcPr>
            <w:tcW w:w="9138" w:type="dxa"/>
            <w:vAlign w:val="center"/>
          </w:tcPr>
          <w:p>
            <w:pPr>
              <w:rPr>
                <w:rFonts w:ascii="宋体" w:hAnsi="宋体" w:cs="宋体"/>
                <w:szCs w:val="21"/>
              </w:rPr>
            </w:pPr>
            <w:r>
              <w:rPr>
                <w:rFonts w:hint="eastAsia" w:ascii="宋体" w:hAnsi="宋体" w:cs="宋体"/>
                <w:szCs w:val="21"/>
              </w:rPr>
              <w:t>存在串通投标情形（串通投标情形以《中华人民共和国招标投标法实施条例》的规定为准）；</w:t>
            </w:r>
          </w:p>
        </w:tc>
        <w:tc>
          <w:tcPr>
            <w:tcW w:w="762" w:type="dxa"/>
          </w:tcPr>
          <w:p>
            <w:pPr>
              <w:rPr>
                <w:rFonts w:ascii="宋体" w:hAnsi="宋体" w:cs="宋体"/>
                <w:szCs w:val="21"/>
              </w:rPr>
            </w:pPr>
          </w:p>
        </w:tc>
        <w:tc>
          <w:tcPr>
            <w:tcW w:w="763" w:type="dxa"/>
          </w:tcPr>
          <w:p>
            <w:pPr>
              <w:rPr>
                <w:rFonts w:ascii="宋体" w:hAnsi="宋体" w:cs="宋体"/>
                <w:szCs w:val="21"/>
              </w:rPr>
            </w:pPr>
          </w:p>
        </w:tc>
        <w:tc>
          <w:tcPr>
            <w:tcW w:w="763" w:type="dxa"/>
          </w:tcPr>
          <w:p>
            <w:pPr>
              <w:rPr>
                <w:rFonts w:ascii="宋体" w:hAnsi="宋体" w:cs="宋体"/>
                <w:szCs w:val="21"/>
              </w:rPr>
            </w:pPr>
          </w:p>
        </w:tc>
        <w:tc>
          <w:tcPr>
            <w:tcW w:w="762" w:type="dxa"/>
          </w:tcPr>
          <w:p>
            <w:pPr>
              <w:rPr>
                <w:rFonts w:ascii="宋体" w:hAnsi="宋体" w:cs="宋体"/>
                <w:szCs w:val="21"/>
              </w:rPr>
            </w:pPr>
          </w:p>
        </w:tc>
        <w:tc>
          <w:tcPr>
            <w:tcW w:w="763" w:type="dxa"/>
          </w:tcPr>
          <w:p>
            <w:pPr>
              <w:rPr>
                <w:rFonts w:ascii="宋体" w:hAnsi="宋体" w:cs="宋体"/>
                <w:szCs w:val="21"/>
              </w:rPr>
            </w:pPr>
          </w:p>
        </w:tc>
        <w:tc>
          <w:tcPr>
            <w:tcW w:w="763"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w:t>
            </w:r>
          </w:p>
        </w:tc>
        <w:tc>
          <w:tcPr>
            <w:tcW w:w="913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szCs w:val="21"/>
              </w:rPr>
            </w:pPr>
            <w:r>
              <w:rPr>
                <w:rFonts w:hint="eastAsia" w:ascii="宋体" w:hAnsi="宋体" w:cs="宋体"/>
                <w:szCs w:val="21"/>
              </w:rPr>
              <w:t>无《参与编制投标文件人员名单》的</w:t>
            </w:r>
          </w:p>
        </w:tc>
        <w:tc>
          <w:tcPr>
            <w:tcW w:w="762"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763"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763"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762"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763"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763"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结论</w:t>
            </w:r>
          </w:p>
        </w:tc>
        <w:tc>
          <w:tcPr>
            <w:tcW w:w="913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szCs w:val="21"/>
              </w:rPr>
            </w:pPr>
            <w:r>
              <w:rPr>
                <w:rFonts w:hint="eastAsia" w:ascii="宋体" w:hAnsi="宋体" w:cs="宋体"/>
                <w:szCs w:val="21"/>
              </w:rPr>
              <w:t>是否通过并进入下一阶段评审。</w:t>
            </w:r>
          </w:p>
        </w:tc>
        <w:tc>
          <w:tcPr>
            <w:tcW w:w="762"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763"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763"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762"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763"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763"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r>
    </w:tbl>
    <w:p>
      <w:pPr>
        <w:rPr>
          <w:rFonts w:ascii="宋体" w:hAnsi="宋体" w:cs="宋体"/>
          <w:sz w:val="18"/>
          <w:szCs w:val="18"/>
        </w:rPr>
      </w:pPr>
      <w:r>
        <w:rPr>
          <w:rFonts w:hint="eastAsia" w:ascii="宋体" w:hAnsi="宋体" w:cs="宋体"/>
          <w:sz w:val="18"/>
          <w:szCs w:val="18"/>
        </w:rPr>
        <w:t>备注：1.凡出现以上任何一项情形，均为无效，否则就为有效。</w:t>
      </w:r>
    </w:p>
    <w:p>
      <w:pPr>
        <w:ind w:firstLine="540" w:firstLineChars="300"/>
        <w:rPr>
          <w:rFonts w:ascii="宋体" w:hAnsi="宋体" w:cs="宋体"/>
          <w:sz w:val="18"/>
          <w:szCs w:val="18"/>
        </w:rPr>
      </w:pPr>
      <w:r>
        <w:rPr>
          <w:rFonts w:hint="eastAsia" w:ascii="宋体" w:hAnsi="宋体" w:cs="宋体"/>
          <w:sz w:val="18"/>
          <w:szCs w:val="18"/>
        </w:rPr>
        <w:t>2.根据本表审查项目，填 “○”或 “×”，评审结论填“通过“或“不通过”。</w:t>
      </w:r>
    </w:p>
    <w:p>
      <w:pPr>
        <w:ind w:firstLine="540" w:firstLineChars="300"/>
        <w:rPr>
          <w:rFonts w:ascii="宋体" w:hAnsi="宋体" w:cs="宋体"/>
          <w:sz w:val="18"/>
          <w:szCs w:val="18"/>
        </w:rPr>
      </w:pPr>
      <w:r>
        <w:rPr>
          <w:rFonts w:hint="eastAsia" w:ascii="宋体" w:hAnsi="宋体" w:cs="宋体"/>
          <w:sz w:val="18"/>
          <w:szCs w:val="18"/>
        </w:rPr>
        <w:t>3.本表中出现一个（或以上）“×”，投标人的评审结论为“不通过”，即该投标人不进入下一阶段评审。</w:t>
      </w:r>
    </w:p>
    <w:p>
      <w:pPr>
        <w:ind w:firstLine="540" w:firstLineChars="300"/>
        <w:rPr>
          <w:rFonts w:ascii="宋体" w:hAnsi="宋体" w:cs="宋体"/>
          <w:sz w:val="18"/>
          <w:szCs w:val="18"/>
        </w:rPr>
      </w:pPr>
      <w:r>
        <w:rPr>
          <w:rFonts w:hint="eastAsia" w:ascii="宋体" w:hAnsi="宋体" w:cs="宋体"/>
          <w:sz w:val="18"/>
          <w:szCs w:val="18"/>
        </w:rPr>
        <w:t>4.本表中评审项目全部为 “○”，投标人的评审结论为“通过”，即该投标人进入下一阶段评审。</w:t>
      </w:r>
    </w:p>
    <w:p>
      <w:pPr>
        <w:ind w:firstLine="540" w:firstLineChars="300"/>
        <w:rPr>
          <w:rFonts w:ascii="宋体" w:hAnsi="宋体" w:cs="宋体"/>
          <w:sz w:val="18"/>
          <w:szCs w:val="18"/>
        </w:rPr>
      </w:pPr>
      <w:r>
        <w:rPr>
          <w:rFonts w:hint="eastAsia" w:ascii="宋体" w:hAnsi="宋体" w:cs="宋体"/>
          <w:sz w:val="18"/>
          <w:szCs w:val="18"/>
        </w:rPr>
        <w:t>5.如对本表中某种情形的评审意见不一致时，以评审组过半数成员的意见作为评审组对该情形的认定结论。</w:t>
      </w:r>
    </w:p>
    <w:p>
      <w:pPr>
        <w:spacing w:beforeLines="50"/>
        <w:ind w:firstLine="420" w:firstLineChars="200"/>
        <w:rPr>
          <w:rFonts w:ascii="宋体" w:hAnsi="宋体" w:cs="宋体"/>
          <w:szCs w:val="21"/>
        </w:rPr>
        <w:sectPr>
          <w:pgSz w:w="16840" w:h="11907" w:orient="landscape"/>
          <w:pgMar w:top="1797" w:right="1440" w:bottom="1246" w:left="1440" w:header="851" w:footer="992" w:gutter="0"/>
          <w:cols w:space="720" w:num="1"/>
          <w:docGrid w:linePitch="312" w:charSpace="0"/>
        </w:sectPr>
      </w:pPr>
      <w:r>
        <w:rPr>
          <w:rFonts w:hint="eastAsia" w:ascii="宋体" w:hAnsi="宋体" w:cs="宋体"/>
          <w:szCs w:val="21"/>
        </w:rPr>
        <w:t xml:space="preserve">评委签名：                     日期：           </w:t>
      </w:r>
    </w:p>
    <w:p>
      <w:pPr>
        <w:jc w:val="left"/>
        <w:rPr>
          <w:rFonts w:ascii="宋体" w:hAnsi="宋体" w:cs="宋体"/>
          <w:b/>
          <w:sz w:val="24"/>
          <w:szCs w:val="24"/>
        </w:rPr>
      </w:pPr>
      <w:r>
        <w:rPr>
          <w:rFonts w:hint="eastAsia" w:ascii="宋体" w:hAnsi="宋体" w:cs="宋体"/>
          <w:b/>
          <w:sz w:val="24"/>
          <w:szCs w:val="24"/>
        </w:rPr>
        <w:t>附表4</w:t>
      </w:r>
    </w:p>
    <w:p>
      <w:pPr>
        <w:jc w:val="center"/>
        <w:rPr>
          <w:rFonts w:ascii="宋体" w:hAnsi="宋体" w:cs="宋体"/>
          <w:b/>
          <w:sz w:val="28"/>
          <w:szCs w:val="28"/>
        </w:rPr>
      </w:pPr>
      <w:r>
        <w:rPr>
          <w:rFonts w:hint="eastAsia" w:ascii="宋体" w:hAnsi="宋体" w:cs="宋体"/>
          <w:b/>
          <w:sz w:val="28"/>
          <w:szCs w:val="28"/>
        </w:rPr>
        <w:t>勘察设计技术方案投标文件详细审查评分表</w:t>
      </w:r>
    </w:p>
    <w:p>
      <w:pPr>
        <w:spacing w:line="360" w:lineRule="auto"/>
        <w:rPr>
          <w:rFonts w:ascii="宋体" w:hAnsi="宋体"/>
          <w:u w:val="single"/>
        </w:rPr>
      </w:pPr>
      <w:r>
        <w:rPr>
          <w:rFonts w:hint="eastAsia" w:ascii="宋体" w:hAnsi="宋体"/>
        </w:rPr>
        <w:t>项目名称：</w:t>
      </w:r>
      <w:r>
        <w:rPr>
          <w:rFonts w:ascii="宋体" w:hAnsi="宋体"/>
          <w:u w:val="single"/>
        </w:rPr>
        <w:t xml:space="preserve">               </w:t>
      </w:r>
    </w:p>
    <w:tbl>
      <w:tblPr>
        <w:tblStyle w:val="55"/>
        <w:tblW w:w="1417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719"/>
        <w:gridCol w:w="1077"/>
        <w:gridCol w:w="1072"/>
        <w:gridCol w:w="10455"/>
        <w:gridCol w:w="84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4" w:hRule="atLeast"/>
        </w:trPr>
        <w:tc>
          <w:tcPr>
            <w:tcW w:w="719" w:type="dxa"/>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widowControl/>
              <w:spacing w:line="400" w:lineRule="atLeast"/>
              <w:jc w:val="center"/>
              <w:rPr>
                <w:rFonts w:cs="Calibri"/>
                <w:szCs w:val="21"/>
              </w:rPr>
            </w:pPr>
            <w:r>
              <w:rPr>
                <w:rFonts w:hint="eastAsia" w:ascii="宋体" w:hAnsi="宋体" w:cs="宋体"/>
                <w:kern w:val="0"/>
                <w:szCs w:val="21"/>
              </w:rPr>
              <w:t>序号</w:t>
            </w:r>
          </w:p>
        </w:tc>
        <w:tc>
          <w:tcPr>
            <w:tcW w:w="1077" w:type="dxa"/>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widowControl/>
              <w:spacing w:line="400" w:lineRule="atLeast"/>
              <w:jc w:val="center"/>
              <w:rPr>
                <w:rFonts w:cs="Calibri"/>
                <w:szCs w:val="21"/>
              </w:rPr>
            </w:pPr>
            <w:r>
              <w:rPr>
                <w:rFonts w:hint="eastAsia" w:ascii="宋体" w:hAnsi="宋体" w:cs="宋体"/>
                <w:kern w:val="0"/>
                <w:szCs w:val="21"/>
              </w:rPr>
              <w:t>项目</w:t>
            </w:r>
          </w:p>
        </w:tc>
        <w:tc>
          <w:tcPr>
            <w:tcW w:w="1072" w:type="dxa"/>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widowControl/>
              <w:spacing w:line="400" w:lineRule="atLeast"/>
              <w:jc w:val="center"/>
              <w:rPr>
                <w:rFonts w:cs="Calibri"/>
                <w:szCs w:val="21"/>
              </w:rPr>
            </w:pPr>
            <w:r>
              <w:rPr>
                <w:rFonts w:hint="eastAsia" w:ascii="宋体" w:hAnsi="宋体" w:cs="宋体"/>
                <w:kern w:val="0"/>
                <w:szCs w:val="21"/>
              </w:rPr>
              <w:t>分值分配</w:t>
            </w:r>
          </w:p>
        </w:tc>
        <w:tc>
          <w:tcPr>
            <w:tcW w:w="10455" w:type="dxa"/>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widowControl/>
              <w:spacing w:line="400" w:lineRule="atLeast"/>
              <w:jc w:val="center"/>
              <w:rPr>
                <w:rFonts w:cs="Calibri"/>
                <w:szCs w:val="21"/>
              </w:rPr>
            </w:pPr>
            <w:r>
              <w:rPr>
                <w:rFonts w:hint="eastAsia" w:ascii="宋体" w:hAnsi="宋体" w:cs="宋体"/>
                <w:kern w:val="0"/>
                <w:szCs w:val="21"/>
              </w:rPr>
              <w:t>内容</w:t>
            </w:r>
          </w:p>
        </w:tc>
        <w:tc>
          <w:tcPr>
            <w:tcW w:w="849" w:type="dxa"/>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widowControl/>
              <w:spacing w:line="400" w:lineRule="atLeast"/>
              <w:jc w:val="center"/>
              <w:rPr>
                <w:rFonts w:cs="Calibri"/>
                <w:szCs w:val="21"/>
              </w:rPr>
            </w:pPr>
            <w:r>
              <w:rPr>
                <w:rFonts w:hint="eastAsia" w:ascii="宋体" w:hAnsi="宋体" w:cs="宋体"/>
                <w:kern w:val="0"/>
                <w:szCs w:val="21"/>
              </w:rPr>
              <w:t>得分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Pr>
        <w:tc>
          <w:tcPr>
            <w:tcW w:w="719" w:type="dxa"/>
            <w:vMerge w:val="restart"/>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widowControl/>
              <w:spacing w:line="400" w:lineRule="atLeast"/>
              <w:jc w:val="center"/>
              <w:rPr>
                <w:rFonts w:cs="Calibri"/>
                <w:szCs w:val="21"/>
              </w:rPr>
            </w:pPr>
            <w:r>
              <w:rPr>
                <w:rFonts w:hint="eastAsia" w:ascii="宋体" w:hAnsi="宋体" w:cs="宋体"/>
                <w:kern w:val="0"/>
                <w:szCs w:val="21"/>
              </w:rPr>
              <w:t>一</w:t>
            </w:r>
          </w:p>
        </w:tc>
        <w:tc>
          <w:tcPr>
            <w:tcW w:w="1077" w:type="dxa"/>
            <w:vMerge w:val="restart"/>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widowControl/>
              <w:spacing w:line="260" w:lineRule="atLeast"/>
              <w:jc w:val="center"/>
              <w:rPr>
                <w:rFonts w:ascii="宋体" w:hAnsi="宋体" w:cs="Calibri"/>
                <w:szCs w:val="21"/>
              </w:rPr>
            </w:pPr>
            <w:r>
              <w:rPr>
                <w:rFonts w:hint="eastAsia" w:ascii="宋体" w:hAnsi="宋体" w:cs="宋体"/>
                <w:kern w:val="0"/>
                <w:szCs w:val="21"/>
              </w:rPr>
              <w:t>设计方案</w:t>
            </w:r>
          </w:p>
        </w:tc>
        <w:tc>
          <w:tcPr>
            <w:tcW w:w="1072" w:type="dxa"/>
            <w:vMerge w:val="restart"/>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widowControl/>
              <w:spacing w:line="260" w:lineRule="atLeast"/>
              <w:jc w:val="center"/>
              <w:rPr>
                <w:rFonts w:ascii="宋体" w:hAnsi="宋体" w:cs="Calibri"/>
                <w:szCs w:val="21"/>
              </w:rPr>
            </w:pPr>
            <w:r>
              <w:rPr>
                <w:rFonts w:hint="eastAsia" w:ascii="宋体" w:hAnsi="宋体" w:cs="宋体"/>
                <w:kern w:val="0"/>
                <w:szCs w:val="21"/>
              </w:rPr>
              <w:t>80</w:t>
            </w:r>
          </w:p>
        </w:tc>
        <w:tc>
          <w:tcPr>
            <w:tcW w:w="10455" w:type="dxa"/>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widowControl/>
              <w:numPr>
                <w:ilvl w:val="0"/>
                <w:numId w:val="7"/>
              </w:numPr>
              <w:spacing w:line="240" w:lineRule="atLeast"/>
              <w:rPr>
                <w:rFonts w:ascii="宋体" w:hAnsi="宋体" w:cs="Calibri"/>
                <w:kern w:val="0"/>
                <w:szCs w:val="21"/>
              </w:rPr>
            </w:pPr>
            <w:r>
              <w:rPr>
                <w:rFonts w:hint="eastAsia" w:ascii="宋体" w:hAnsi="宋体" w:cs="Calibri"/>
                <w:kern w:val="0"/>
                <w:szCs w:val="21"/>
              </w:rPr>
              <w:t>方案设计（</w:t>
            </w:r>
            <w:r>
              <w:rPr>
                <w:rFonts w:ascii="宋体" w:hAnsi="宋体" w:cs="Calibri"/>
                <w:kern w:val="0"/>
                <w:szCs w:val="21"/>
              </w:rPr>
              <w:t>3</w:t>
            </w:r>
            <w:r>
              <w:rPr>
                <w:rFonts w:hint="eastAsia" w:ascii="宋体" w:hAnsi="宋体" w:cs="Calibri"/>
                <w:kern w:val="0"/>
                <w:szCs w:val="21"/>
              </w:rPr>
              <w:t>0分）：对项目的理解和所在地区建设条件的认识准确全面，整体风格协调，效果美观，选址位置、设计理念、分期关系、风格特色、总体布局、使用功能、道路交通、无障碍设计、景观设计等符合招标文件要求，对招标项目特点及关键性技术问题把握准确，对策措施可行，方案设计合理，图文并茂。</w:t>
            </w:r>
          </w:p>
          <w:p>
            <w:pPr>
              <w:widowControl/>
              <w:spacing w:line="240" w:lineRule="atLeast"/>
              <w:rPr>
                <w:rFonts w:ascii="宋体" w:hAnsi="宋体" w:cs="Calibri"/>
                <w:szCs w:val="21"/>
              </w:rPr>
            </w:pPr>
            <w:r>
              <w:rPr>
                <w:rFonts w:hint="eastAsia" w:ascii="宋体" w:hAnsi="宋体" w:cs="宋体"/>
                <w:kern w:val="0"/>
                <w:szCs w:val="21"/>
              </w:rPr>
              <w:t>优得</w:t>
            </w:r>
            <w:r>
              <w:rPr>
                <w:rFonts w:ascii="宋体" w:hAnsi="宋体" w:cs="Calibri"/>
                <w:kern w:val="0"/>
                <w:szCs w:val="21"/>
              </w:rPr>
              <w:t>25</w:t>
            </w:r>
            <w:r>
              <w:rPr>
                <w:rFonts w:hint="eastAsia" w:ascii="宋体" w:hAnsi="宋体" w:cs="Calibri"/>
                <w:kern w:val="0"/>
                <w:szCs w:val="21"/>
              </w:rPr>
              <w:t>-</w:t>
            </w:r>
            <w:r>
              <w:rPr>
                <w:rFonts w:ascii="宋体" w:hAnsi="宋体" w:cs="Calibri"/>
                <w:kern w:val="0"/>
                <w:szCs w:val="21"/>
              </w:rPr>
              <w:t>3</w:t>
            </w:r>
            <w:r>
              <w:rPr>
                <w:rFonts w:hint="eastAsia" w:ascii="宋体" w:hAnsi="宋体" w:cs="Calibri"/>
                <w:kern w:val="0"/>
                <w:szCs w:val="21"/>
              </w:rPr>
              <w:t>0</w:t>
            </w:r>
            <w:r>
              <w:rPr>
                <w:rFonts w:ascii="宋体" w:hAnsi="宋体" w:cs="Calibri"/>
                <w:kern w:val="0"/>
                <w:szCs w:val="21"/>
              </w:rPr>
              <w:t>分，</w:t>
            </w:r>
            <w:r>
              <w:rPr>
                <w:rFonts w:hint="eastAsia" w:ascii="宋体" w:hAnsi="宋体" w:cs="Calibri"/>
                <w:kern w:val="0"/>
                <w:szCs w:val="21"/>
              </w:rPr>
              <w:t>良得</w:t>
            </w:r>
            <w:r>
              <w:rPr>
                <w:rFonts w:ascii="宋体" w:hAnsi="宋体" w:cs="Calibri"/>
                <w:kern w:val="0"/>
                <w:szCs w:val="21"/>
              </w:rPr>
              <w:t>17</w:t>
            </w:r>
            <w:r>
              <w:rPr>
                <w:rFonts w:hint="eastAsia" w:ascii="宋体" w:hAnsi="宋体" w:cs="Calibri"/>
                <w:kern w:val="0"/>
                <w:szCs w:val="21"/>
              </w:rPr>
              <w:t>-</w:t>
            </w:r>
            <w:r>
              <w:rPr>
                <w:rFonts w:ascii="宋体" w:hAnsi="宋体" w:cs="Calibri"/>
                <w:kern w:val="0"/>
                <w:szCs w:val="21"/>
              </w:rPr>
              <w:t>24</w:t>
            </w:r>
            <w:r>
              <w:rPr>
                <w:rFonts w:hint="eastAsia" w:ascii="宋体" w:hAnsi="宋体" w:cs="Calibri"/>
                <w:kern w:val="0"/>
                <w:szCs w:val="21"/>
              </w:rPr>
              <w:t>分，中</w:t>
            </w:r>
            <w:r>
              <w:rPr>
                <w:rFonts w:ascii="宋体" w:hAnsi="宋体" w:cs="Calibri"/>
                <w:kern w:val="0"/>
                <w:szCs w:val="21"/>
              </w:rPr>
              <w:t>得9</w:t>
            </w:r>
            <w:r>
              <w:rPr>
                <w:rFonts w:hint="eastAsia" w:ascii="宋体" w:hAnsi="宋体" w:cs="Calibri"/>
                <w:kern w:val="0"/>
                <w:szCs w:val="21"/>
              </w:rPr>
              <w:t>-</w:t>
            </w:r>
            <w:r>
              <w:rPr>
                <w:rFonts w:ascii="宋体" w:hAnsi="宋体" w:cs="Calibri"/>
                <w:kern w:val="0"/>
                <w:szCs w:val="21"/>
              </w:rPr>
              <w:t>16分，</w:t>
            </w:r>
            <w:r>
              <w:rPr>
                <w:rFonts w:hint="eastAsia" w:ascii="宋体" w:hAnsi="宋体" w:cs="宋体"/>
                <w:kern w:val="0"/>
                <w:szCs w:val="21"/>
              </w:rPr>
              <w:t>差得1-</w:t>
            </w:r>
            <w:r>
              <w:rPr>
                <w:rFonts w:ascii="宋体" w:hAnsi="宋体" w:cs="宋体"/>
                <w:kern w:val="0"/>
                <w:szCs w:val="21"/>
              </w:rPr>
              <w:t>8</w:t>
            </w:r>
            <w:r>
              <w:rPr>
                <w:rFonts w:hint="eastAsia" w:ascii="宋体" w:hAnsi="宋体" w:cs="宋体"/>
                <w:kern w:val="0"/>
                <w:szCs w:val="21"/>
              </w:rPr>
              <w:t>分，不提供不得分。</w:t>
            </w:r>
          </w:p>
        </w:tc>
        <w:tc>
          <w:tcPr>
            <w:tcW w:w="849" w:type="dxa"/>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rPr>
                <w:rFonts w:ascii="宋体" w:hAnsi="宋体" w:cs="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Pr>
        <w:tc>
          <w:tcPr>
            <w:tcW w:w="719" w:type="dxa"/>
            <w:vMerge w:val="continue"/>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rPr>
                <w:rFonts w:ascii="宋体" w:hAnsi="宋体" w:cs="宋体"/>
                <w:sz w:val="24"/>
              </w:rPr>
            </w:pPr>
          </w:p>
        </w:tc>
        <w:tc>
          <w:tcPr>
            <w:tcW w:w="1077" w:type="dxa"/>
            <w:vMerge w:val="continue"/>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rPr>
                <w:rFonts w:ascii="宋体" w:hAnsi="宋体" w:cs="宋体"/>
                <w:szCs w:val="21"/>
              </w:rPr>
            </w:pPr>
          </w:p>
        </w:tc>
        <w:tc>
          <w:tcPr>
            <w:tcW w:w="1072" w:type="dxa"/>
            <w:vMerge w:val="continue"/>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rPr>
                <w:rFonts w:ascii="宋体" w:hAnsi="宋体" w:cs="宋体"/>
                <w:szCs w:val="21"/>
              </w:rPr>
            </w:pPr>
          </w:p>
        </w:tc>
        <w:tc>
          <w:tcPr>
            <w:tcW w:w="10455" w:type="dxa"/>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widowControl/>
              <w:numPr>
                <w:ilvl w:val="0"/>
                <w:numId w:val="7"/>
              </w:numPr>
              <w:spacing w:line="240" w:lineRule="atLeast"/>
              <w:rPr>
                <w:rFonts w:ascii="宋体" w:hAnsi="宋体" w:cs="宋体"/>
                <w:kern w:val="0"/>
                <w:szCs w:val="21"/>
              </w:rPr>
            </w:pPr>
            <w:r>
              <w:rPr>
                <w:rFonts w:hint="eastAsia" w:ascii="宋体" w:hAnsi="宋体" w:cs="宋体"/>
                <w:kern w:val="0"/>
                <w:szCs w:val="21"/>
              </w:rPr>
              <w:t>建筑专业设计说明（15分）：建筑专业设计说明正确、详细，设计原则符合国家规范和标准，充分考虑</w:t>
            </w:r>
            <w:r>
              <w:rPr>
                <w:rFonts w:ascii="宋体" w:hAnsi="宋体" w:cs="宋体"/>
                <w:kern w:val="0"/>
                <w:szCs w:val="21"/>
              </w:rPr>
              <w:t>项目</w:t>
            </w:r>
            <w:r>
              <w:rPr>
                <w:rFonts w:hint="eastAsia" w:ascii="宋体" w:hAnsi="宋体" w:cs="宋体"/>
                <w:kern w:val="0"/>
                <w:szCs w:val="21"/>
              </w:rPr>
              <w:t>特点，能从设计角度充分阐述总体实现设计、施工、采购一体化的计划措施，内容完整、全面。</w:t>
            </w:r>
          </w:p>
          <w:p>
            <w:pPr>
              <w:widowControl/>
              <w:spacing w:line="240" w:lineRule="atLeast"/>
              <w:rPr>
                <w:rFonts w:ascii="宋体" w:hAnsi="宋体" w:cs="Calibri"/>
                <w:szCs w:val="21"/>
              </w:rPr>
            </w:pPr>
            <w:r>
              <w:rPr>
                <w:rFonts w:hint="eastAsia" w:ascii="宋体" w:hAnsi="宋体" w:cs="宋体"/>
                <w:kern w:val="0"/>
                <w:szCs w:val="21"/>
              </w:rPr>
              <w:t>优得</w:t>
            </w:r>
            <w:r>
              <w:rPr>
                <w:rFonts w:hint="eastAsia" w:ascii="宋体" w:hAnsi="宋体" w:cs="Calibri"/>
                <w:kern w:val="0"/>
                <w:szCs w:val="21"/>
              </w:rPr>
              <w:t>13-15</w:t>
            </w:r>
            <w:r>
              <w:rPr>
                <w:rFonts w:ascii="宋体" w:hAnsi="宋体" w:cs="Calibri"/>
                <w:kern w:val="0"/>
                <w:szCs w:val="21"/>
              </w:rPr>
              <w:t>分，</w:t>
            </w:r>
            <w:r>
              <w:rPr>
                <w:rFonts w:hint="eastAsia" w:ascii="宋体" w:hAnsi="宋体" w:cs="Calibri"/>
                <w:kern w:val="0"/>
                <w:szCs w:val="21"/>
              </w:rPr>
              <w:t>良得10-12分，中</w:t>
            </w:r>
            <w:r>
              <w:rPr>
                <w:rFonts w:ascii="宋体" w:hAnsi="宋体" w:cs="Calibri"/>
                <w:kern w:val="0"/>
                <w:szCs w:val="21"/>
              </w:rPr>
              <w:t>得</w:t>
            </w:r>
            <w:r>
              <w:rPr>
                <w:rFonts w:hint="eastAsia" w:ascii="宋体" w:hAnsi="宋体" w:cs="Calibri"/>
                <w:kern w:val="0"/>
                <w:szCs w:val="21"/>
              </w:rPr>
              <w:t>7-9</w:t>
            </w:r>
            <w:r>
              <w:rPr>
                <w:rFonts w:ascii="宋体" w:hAnsi="宋体" w:cs="Calibri"/>
                <w:kern w:val="0"/>
                <w:szCs w:val="21"/>
              </w:rPr>
              <w:t>分，</w:t>
            </w:r>
            <w:r>
              <w:rPr>
                <w:rFonts w:hint="eastAsia" w:ascii="宋体" w:hAnsi="宋体" w:cs="宋体"/>
                <w:kern w:val="0"/>
                <w:szCs w:val="21"/>
              </w:rPr>
              <w:t>差得1-6分，不提供不得分。</w:t>
            </w:r>
          </w:p>
        </w:tc>
        <w:tc>
          <w:tcPr>
            <w:tcW w:w="849" w:type="dxa"/>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rPr>
                <w:rFonts w:ascii="宋体" w:hAnsi="宋体" w:cs="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Pr>
        <w:tc>
          <w:tcPr>
            <w:tcW w:w="719" w:type="dxa"/>
            <w:vMerge w:val="continue"/>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rPr>
                <w:rFonts w:ascii="宋体" w:hAnsi="宋体" w:cs="宋体"/>
                <w:sz w:val="24"/>
              </w:rPr>
            </w:pPr>
          </w:p>
        </w:tc>
        <w:tc>
          <w:tcPr>
            <w:tcW w:w="1077" w:type="dxa"/>
            <w:vMerge w:val="continue"/>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rPr>
                <w:rFonts w:ascii="宋体" w:hAnsi="宋体" w:cs="宋体"/>
                <w:szCs w:val="21"/>
              </w:rPr>
            </w:pPr>
          </w:p>
        </w:tc>
        <w:tc>
          <w:tcPr>
            <w:tcW w:w="1072" w:type="dxa"/>
            <w:vMerge w:val="continue"/>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rPr>
                <w:rFonts w:ascii="宋体" w:hAnsi="宋体" w:cs="宋体"/>
                <w:szCs w:val="21"/>
              </w:rPr>
            </w:pPr>
          </w:p>
        </w:tc>
        <w:tc>
          <w:tcPr>
            <w:tcW w:w="10455" w:type="dxa"/>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widowControl/>
              <w:numPr>
                <w:ilvl w:val="0"/>
                <w:numId w:val="7"/>
              </w:numPr>
              <w:spacing w:line="240" w:lineRule="atLeast"/>
              <w:rPr>
                <w:rFonts w:ascii="宋体" w:hAnsi="宋体" w:cs="宋体"/>
                <w:kern w:val="0"/>
                <w:szCs w:val="21"/>
              </w:rPr>
            </w:pPr>
            <w:r>
              <w:rPr>
                <w:rFonts w:hint="eastAsia" w:ascii="宋体" w:hAnsi="宋体" w:cs="宋体"/>
                <w:kern w:val="0"/>
                <w:szCs w:val="21"/>
              </w:rPr>
              <w:t>结构专业设计说明（1</w:t>
            </w:r>
            <w:r>
              <w:rPr>
                <w:rFonts w:ascii="宋体" w:hAnsi="宋体" w:cs="宋体"/>
                <w:kern w:val="0"/>
                <w:szCs w:val="21"/>
              </w:rPr>
              <w:t>0</w:t>
            </w:r>
            <w:r>
              <w:rPr>
                <w:rFonts w:hint="eastAsia" w:ascii="宋体" w:hAnsi="宋体" w:cs="宋体"/>
                <w:kern w:val="0"/>
                <w:szCs w:val="21"/>
              </w:rPr>
              <w:t>分）：结构专业设计说明正确、详细，设计原则符合国家规范和标准，内容完整、全面。</w:t>
            </w:r>
          </w:p>
          <w:p>
            <w:pPr>
              <w:widowControl/>
              <w:spacing w:line="240" w:lineRule="atLeast"/>
              <w:rPr>
                <w:rFonts w:ascii="宋体" w:hAnsi="宋体" w:cs="Calibri"/>
                <w:szCs w:val="21"/>
              </w:rPr>
            </w:pPr>
            <w:r>
              <w:rPr>
                <w:rFonts w:hint="eastAsia" w:ascii="宋体" w:hAnsi="宋体" w:cs="宋体"/>
                <w:kern w:val="0"/>
                <w:szCs w:val="21"/>
              </w:rPr>
              <w:t>优得</w:t>
            </w:r>
            <w:r>
              <w:rPr>
                <w:rFonts w:ascii="宋体" w:hAnsi="宋体" w:cs="Calibri"/>
                <w:kern w:val="0"/>
                <w:szCs w:val="21"/>
              </w:rPr>
              <w:t>9</w:t>
            </w:r>
            <w:r>
              <w:rPr>
                <w:rFonts w:hint="eastAsia" w:ascii="宋体" w:hAnsi="宋体" w:cs="Calibri"/>
                <w:kern w:val="0"/>
                <w:szCs w:val="21"/>
              </w:rPr>
              <w:t>-1</w:t>
            </w:r>
            <w:r>
              <w:rPr>
                <w:rFonts w:ascii="宋体" w:hAnsi="宋体" w:cs="Calibri"/>
                <w:kern w:val="0"/>
                <w:szCs w:val="21"/>
              </w:rPr>
              <w:t>0分，</w:t>
            </w:r>
            <w:r>
              <w:rPr>
                <w:rFonts w:hint="eastAsia" w:ascii="宋体" w:hAnsi="宋体" w:cs="Calibri"/>
                <w:kern w:val="0"/>
                <w:szCs w:val="21"/>
              </w:rPr>
              <w:t>良得</w:t>
            </w:r>
            <w:r>
              <w:rPr>
                <w:rFonts w:ascii="宋体" w:hAnsi="宋体" w:cs="Calibri"/>
                <w:kern w:val="0"/>
                <w:szCs w:val="21"/>
              </w:rPr>
              <w:t>6</w:t>
            </w:r>
            <w:r>
              <w:rPr>
                <w:rFonts w:hint="eastAsia" w:ascii="宋体" w:hAnsi="宋体" w:cs="Calibri"/>
                <w:kern w:val="0"/>
                <w:szCs w:val="21"/>
              </w:rPr>
              <w:t>-</w:t>
            </w:r>
            <w:r>
              <w:rPr>
                <w:rFonts w:ascii="宋体" w:hAnsi="宋体" w:cs="Calibri"/>
                <w:kern w:val="0"/>
                <w:szCs w:val="21"/>
              </w:rPr>
              <w:t>8</w:t>
            </w:r>
            <w:r>
              <w:rPr>
                <w:rFonts w:hint="eastAsia" w:ascii="宋体" w:hAnsi="宋体" w:cs="Calibri"/>
                <w:kern w:val="0"/>
                <w:szCs w:val="21"/>
              </w:rPr>
              <w:t>分，中</w:t>
            </w:r>
            <w:r>
              <w:rPr>
                <w:rFonts w:ascii="宋体" w:hAnsi="宋体" w:cs="Calibri"/>
                <w:kern w:val="0"/>
                <w:szCs w:val="21"/>
              </w:rPr>
              <w:t>得4</w:t>
            </w:r>
            <w:r>
              <w:rPr>
                <w:rFonts w:hint="eastAsia" w:ascii="宋体" w:hAnsi="宋体" w:cs="Calibri"/>
                <w:kern w:val="0"/>
                <w:szCs w:val="21"/>
              </w:rPr>
              <w:t>-</w:t>
            </w:r>
            <w:r>
              <w:rPr>
                <w:rFonts w:ascii="宋体" w:hAnsi="宋体" w:cs="Calibri"/>
                <w:kern w:val="0"/>
                <w:szCs w:val="21"/>
              </w:rPr>
              <w:t>5分，</w:t>
            </w:r>
            <w:r>
              <w:rPr>
                <w:rFonts w:hint="eastAsia" w:ascii="宋体" w:hAnsi="宋体" w:cs="宋体"/>
                <w:kern w:val="0"/>
                <w:szCs w:val="21"/>
              </w:rPr>
              <w:t>差得1-</w:t>
            </w:r>
            <w:r>
              <w:rPr>
                <w:rFonts w:ascii="宋体" w:hAnsi="宋体" w:cs="宋体"/>
                <w:kern w:val="0"/>
                <w:szCs w:val="21"/>
              </w:rPr>
              <w:t>3</w:t>
            </w:r>
            <w:r>
              <w:rPr>
                <w:rFonts w:hint="eastAsia" w:ascii="宋体" w:hAnsi="宋体" w:cs="宋体"/>
                <w:kern w:val="0"/>
                <w:szCs w:val="21"/>
              </w:rPr>
              <w:t>分，不提供不得分。</w:t>
            </w:r>
          </w:p>
        </w:tc>
        <w:tc>
          <w:tcPr>
            <w:tcW w:w="849" w:type="dxa"/>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rPr>
                <w:rFonts w:ascii="宋体" w:hAnsi="宋体" w:cs="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Pr>
        <w:tc>
          <w:tcPr>
            <w:tcW w:w="719" w:type="dxa"/>
            <w:vMerge w:val="continue"/>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rPr>
                <w:rFonts w:ascii="宋体" w:hAnsi="宋体" w:cs="宋体"/>
                <w:sz w:val="24"/>
              </w:rPr>
            </w:pPr>
          </w:p>
        </w:tc>
        <w:tc>
          <w:tcPr>
            <w:tcW w:w="1077" w:type="dxa"/>
            <w:vMerge w:val="continue"/>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rPr>
                <w:rFonts w:ascii="宋体" w:hAnsi="宋体" w:cs="宋体"/>
                <w:szCs w:val="21"/>
              </w:rPr>
            </w:pPr>
          </w:p>
        </w:tc>
        <w:tc>
          <w:tcPr>
            <w:tcW w:w="1072" w:type="dxa"/>
            <w:vMerge w:val="continue"/>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rPr>
                <w:rFonts w:ascii="宋体" w:hAnsi="宋体" w:cs="宋体"/>
                <w:szCs w:val="21"/>
              </w:rPr>
            </w:pPr>
          </w:p>
        </w:tc>
        <w:tc>
          <w:tcPr>
            <w:tcW w:w="10455" w:type="dxa"/>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widowControl/>
              <w:numPr>
                <w:ilvl w:val="0"/>
                <w:numId w:val="7"/>
              </w:numPr>
              <w:spacing w:line="240" w:lineRule="atLeast"/>
              <w:rPr>
                <w:rFonts w:ascii="宋体" w:hAnsi="宋体" w:cs="Calibri"/>
                <w:szCs w:val="21"/>
              </w:rPr>
            </w:pPr>
            <w:r>
              <w:rPr>
                <w:rFonts w:hint="eastAsia" w:ascii="宋体" w:hAnsi="宋体" w:cs="宋体"/>
                <w:kern w:val="0"/>
                <w:szCs w:val="21"/>
              </w:rPr>
              <w:t>设备专业设计说明（1</w:t>
            </w:r>
            <w:r>
              <w:rPr>
                <w:rFonts w:ascii="宋体" w:hAnsi="宋体" w:cs="宋体"/>
                <w:kern w:val="0"/>
                <w:szCs w:val="21"/>
              </w:rPr>
              <w:t>0</w:t>
            </w:r>
            <w:r>
              <w:rPr>
                <w:rFonts w:hint="eastAsia" w:ascii="宋体" w:hAnsi="宋体" w:cs="宋体"/>
                <w:kern w:val="0"/>
                <w:szCs w:val="21"/>
              </w:rPr>
              <w:t>分）：设备专业设计说明正确、详细，设计原则符合国家规范和标准，内容完整、全面。</w:t>
            </w:r>
          </w:p>
          <w:p>
            <w:pPr>
              <w:widowControl/>
              <w:spacing w:line="240" w:lineRule="atLeast"/>
              <w:rPr>
                <w:rFonts w:ascii="宋体" w:hAnsi="宋体" w:cs="Calibri"/>
                <w:szCs w:val="21"/>
              </w:rPr>
            </w:pPr>
            <w:r>
              <w:rPr>
                <w:rFonts w:hint="eastAsia" w:ascii="宋体" w:hAnsi="宋体" w:cs="宋体"/>
                <w:kern w:val="0"/>
                <w:szCs w:val="21"/>
              </w:rPr>
              <w:t>优得</w:t>
            </w:r>
            <w:r>
              <w:rPr>
                <w:rFonts w:ascii="宋体" w:hAnsi="宋体" w:cs="Calibri"/>
                <w:kern w:val="0"/>
                <w:szCs w:val="21"/>
              </w:rPr>
              <w:t>9</w:t>
            </w:r>
            <w:r>
              <w:rPr>
                <w:rFonts w:hint="eastAsia" w:ascii="宋体" w:hAnsi="宋体" w:cs="Calibri"/>
                <w:kern w:val="0"/>
                <w:szCs w:val="21"/>
              </w:rPr>
              <w:t>-1</w:t>
            </w:r>
            <w:r>
              <w:rPr>
                <w:rFonts w:ascii="宋体" w:hAnsi="宋体" w:cs="Calibri"/>
                <w:kern w:val="0"/>
                <w:szCs w:val="21"/>
              </w:rPr>
              <w:t>0分，</w:t>
            </w:r>
            <w:r>
              <w:rPr>
                <w:rFonts w:hint="eastAsia" w:ascii="宋体" w:hAnsi="宋体" w:cs="Calibri"/>
                <w:kern w:val="0"/>
                <w:szCs w:val="21"/>
              </w:rPr>
              <w:t>良得</w:t>
            </w:r>
            <w:r>
              <w:rPr>
                <w:rFonts w:ascii="宋体" w:hAnsi="宋体" w:cs="Calibri"/>
                <w:kern w:val="0"/>
                <w:szCs w:val="21"/>
              </w:rPr>
              <w:t>6</w:t>
            </w:r>
            <w:r>
              <w:rPr>
                <w:rFonts w:hint="eastAsia" w:ascii="宋体" w:hAnsi="宋体" w:cs="Calibri"/>
                <w:kern w:val="0"/>
                <w:szCs w:val="21"/>
              </w:rPr>
              <w:t>-</w:t>
            </w:r>
            <w:r>
              <w:rPr>
                <w:rFonts w:ascii="宋体" w:hAnsi="宋体" w:cs="Calibri"/>
                <w:kern w:val="0"/>
                <w:szCs w:val="21"/>
              </w:rPr>
              <w:t>8</w:t>
            </w:r>
            <w:r>
              <w:rPr>
                <w:rFonts w:hint="eastAsia" w:ascii="宋体" w:hAnsi="宋体" w:cs="Calibri"/>
                <w:kern w:val="0"/>
                <w:szCs w:val="21"/>
              </w:rPr>
              <w:t>分，中</w:t>
            </w:r>
            <w:r>
              <w:rPr>
                <w:rFonts w:ascii="宋体" w:hAnsi="宋体" w:cs="Calibri"/>
                <w:kern w:val="0"/>
                <w:szCs w:val="21"/>
              </w:rPr>
              <w:t>得4</w:t>
            </w:r>
            <w:r>
              <w:rPr>
                <w:rFonts w:hint="eastAsia" w:ascii="宋体" w:hAnsi="宋体" w:cs="Calibri"/>
                <w:kern w:val="0"/>
                <w:szCs w:val="21"/>
              </w:rPr>
              <w:t>-</w:t>
            </w:r>
            <w:r>
              <w:rPr>
                <w:rFonts w:ascii="宋体" w:hAnsi="宋体" w:cs="Calibri"/>
                <w:kern w:val="0"/>
                <w:szCs w:val="21"/>
              </w:rPr>
              <w:t>5分，</w:t>
            </w:r>
            <w:r>
              <w:rPr>
                <w:rFonts w:hint="eastAsia" w:ascii="宋体" w:hAnsi="宋体" w:cs="宋体"/>
                <w:kern w:val="0"/>
                <w:szCs w:val="21"/>
              </w:rPr>
              <w:t>差得1-</w:t>
            </w:r>
            <w:r>
              <w:rPr>
                <w:rFonts w:ascii="宋体" w:hAnsi="宋体" w:cs="宋体"/>
                <w:kern w:val="0"/>
                <w:szCs w:val="21"/>
              </w:rPr>
              <w:t>3</w:t>
            </w:r>
            <w:r>
              <w:rPr>
                <w:rFonts w:hint="eastAsia" w:ascii="宋体" w:hAnsi="宋体" w:cs="宋体"/>
                <w:kern w:val="0"/>
                <w:szCs w:val="21"/>
              </w:rPr>
              <w:t>分，不提供不得分。。</w:t>
            </w:r>
          </w:p>
        </w:tc>
        <w:tc>
          <w:tcPr>
            <w:tcW w:w="849" w:type="dxa"/>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rPr>
                <w:rFonts w:ascii="宋体" w:hAnsi="宋体" w:cs="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Pr>
        <w:tc>
          <w:tcPr>
            <w:tcW w:w="719" w:type="dxa"/>
            <w:vMerge w:val="continue"/>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rPr>
                <w:rFonts w:ascii="宋体" w:hAnsi="宋体" w:cs="宋体"/>
                <w:sz w:val="24"/>
              </w:rPr>
            </w:pPr>
          </w:p>
        </w:tc>
        <w:tc>
          <w:tcPr>
            <w:tcW w:w="1077" w:type="dxa"/>
            <w:vMerge w:val="continue"/>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rPr>
                <w:rFonts w:ascii="宋体" w:hAnsi="宋体" w:cs="宋体"/>
                <w:szCs w:val="21"/>
              </w:rPr>
            </w:pPr>
          </w:p>
        </w:tc>
        <w:tc>
          <w:tcPr>
            <w:tcW w:w="1072" w:type="dxa"/>
            <w:vMerge w:val="continue"/>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rPr>
                <w:rFonts w:ascii="宋体" w:hAnsi="宋体" w:cs="宋体"/>
                <w:szCs w:val="21"/>
              </w:rPr>
            </w:pPr>
          </w:p>
        </w:tc>
        <w:tc>
          <w:tcPr>
            <w:tcW w:w="10455" w:type="dxa"/>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widowControl/>
              <w:spacing w:line="240" w:lineRule="atLeast"/>
              <w:rPr>
                <w:rFonts w:ascii="宋体" w:hAnsi="宋体" w:cs="Calibri"/>
                <w:szCs w:val="21"/>
              </w:rPr>
            </w:pPr>
            <w:r>
              <w:rPr>
                <w:rFonts w:hint="eastAsia" w:ascii="宋体" w:hAnsi="宋体" w:cs="Calibri"/>
                <w:kern w:val="0"/>
                <w:szCs w:val="21"/>
              </w:rPr>
              <w:t>5</w:t>
            </w:r>
            <w:r>
              <w:rPr>
                <w:rFonts w:hint="eastAsia" w:ascii="宋体" w:hAnsi="宋体" w:cs="宋体"/>
                <w:kern w:val="0"/>
                <w:szCs w:val="21"/>
              </w:rPr>
              <w:t>、绿建、无障碍设计的实施方案（15分）：各子项技术方案和措施完整、可行。</w:t>
            </w:r>
          </w:p>
          <w:p>
            <w:pPr>
              <w:widowControl/>
              <w:spacing w:line="240" w:lineRule="atLeast"/>
              <w:rPr>
                <w:rFonts w:ascii="宋体" w:hAnsi="宋体" w:cs="Calibri"/>
                <w:kern w:val="0"/>
                <w:szCs w:val="21"/>
              </w:rPr>
            </w:pPr>
            <w:r>
              <w:rPr>
                <w:rFonts w:hint="eastAsia" w:ascii="宋体" w:hAnsi="宋体" w:cs="宋体"/>
                <w:kern w:val="0"/>
                <w:szCs w:val="21"/>
              </w:rPr>
              <w:t>优得</w:t>
            </w:r>
            <w:r>
              <w:rPr>
                <w:rFonts w:hint="eastAsia" w:ascii="宋体" w:hAnsi="宋体" w:cs="Calibri"/>
                <w:kern w:val="0"/>
                <w:szCs w:val="21"/>
              </w:rPr>
              <w:t>13-15</w:t>
            </w:r>
            <w:r>
              <w:rPr>
                <w:rFonts w:ascii="宋体" w:hAnsi="宋体" w:cs="Calibri"/>
                <w:kern w:val="0"/>
                <w:szCs w:val="21"/>
              </w:rPr>
              <w:t>分，</w:t>
            </w:r>
            <w:r>
              <w:rPr>
                <w:rFonts w:hint="eastAsia" w:ascii="宋体" w:hAnsi="宋体" w:cs="Calibri"/>
                <w:kern w:val="0"/>
                <w:szCs w:val="21"/>
              </w:rPr>
              <w:t>良得10-12分，中</w:t>
            </w:r>
            <w:r>
              <w:rPr>
                <w:rFonts w:ascii="宋体" w:hAnsi="宋体" w:cs="Calibri"/>
                <w:kern w:val="0"/>
                <w:szCs w:val="21"/>
              </w:rPr>
              <w:t>得</w:t>
            </w:r>
            <w:r>
              <w:rPr>
                <w:rFonts w:hint="eastAsia" w:ascii="宋体" w:hAnsi="宋体" w:cs="Calibri"/>
                <w:kern w:val="0"/>
                <w:szCs w:val="21"/>
              </w:rPr>
              <w:t>7-9</w:t>
            </w:r>
            <w:r>
              <w:rPr>
                <w:rFonts w:ascii="宋体" w:hAnsi="宋体" w:cs="Calibri"/>
                <w:kern w:val="0"/>
                <w:szCs w:val="21"/>
              </w:rPr>
              <w:t>分，</w:t>
            </w:r>
            <w:r>
              <w:rPr>
                <w:rFonts w:hint="eastAsia" w:ascii="宋体" w:hAnsi="宋体" w:cs="宋体"/>
                <w:kern w:val="0"/>
                <w:szCs w:val="21"/>
              </w:rPr>
              <w:t>差得1-6分，不提供不得分。</w:t>
            </w:r>
          </w:p>
        </w:tc>
        <w:tc>
          <w:tcPr>
            <w:tcW w:w="849" w:type="dxa"/>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rPr>
                <w:rFonts w:ascii="宋体" w:hAnsi="宋体" w:cs="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Pr>
        <w:tc>
          <w:tcPr>
            <w:tcW w:w="719" w:type="dxa"/>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widowControl/>
              <w:spacing w:line="400" w:lineRule="atLeast"/>
              <w:jc w:val="center"/>
              <w:rPr>
                <w:rFonts w:cs="Calibri"/>
                <w:szCs w:val="21"/>
              </w:rPr>
            </w:pPr>
            <w:r>
              <w:rPr>
                <w:rFonts w:hint="eastAsia" w:ascii="宋体" w:hAnsi="宋体" w:cs="宋体"/>
                <w:kern w:val="0"/>
                <w:szCs w:val="21"/>
              </w:rPr>
              <w:t>二</w:t>
            </w:r>
          </w:p>
        </w:tc>
        <w:tc>
          <w:tcPr>
            <w:tcW w:w="1077" w:type="dxa"/>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widowControl/>
              <w:spacing w:line="400" w:lineRule="atLeast"/>
              <w:jc w:val="center"/>
              <w:rPr>
                <w:rFonts w:ascii="宋体" w:hAnsi="宋体" w:cs="Calibri"/>
                <w:szCs w:val="21"/>
              </w:rPr>
            </w:pPr>
            <w:r>
              <w:rPr>
                <w:rFonts w:hint="eastAsia" w:ascii="宋体" w:hAnsi="宋体" w:cs="宋体"/>
                <w:kern w:val="0"/>
                <w:szCs w:val="21"/>
              </w:rPr>
              <w:t>投资控制</w:t>
            </w:r>
          </w:p>
        </w:tc>
        <w:tc>
          <w:tcPr>
            <w:tcW w:w="1072" w:type="dxa"/>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widowControl/>
              <w:spacing w:line="260" w:lineRule="atLeast"/>
              <w:jc w:val="center"/>
              <w:rPr>
                <w:rFonts w:ascii="宋体" w:hAnsi="宋体" w:cs="Calibri"/>
                <w:szCs w:val="21"/>
              </w:rPr>
            </w:pPr>
            <w:r>
              <w:rPr>
                <w:rFonts w:hint="eastAsia" w:ascii="宋体" w:hAnsi="宋体" w:cs="宋体"/>
                <w:kern w:val="0"/>
                <w:szCs w:val="21"/>
              </w:rPr>
              <w:t>20</w:t>
            </w:r>
          </w:p>
        </w:tc>
        <w:tc>
          <w:tcPr>
            <w:tcW w:w="10455" w:type="dxa"/>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widowControl/>
              <w:spacing w:line="240" w:lineRule="atLeast"/>
              <w:rPr>
                <w:rFonts w:ascii="宋体" w:hAnsi="宋体" w:cs="Calibri"/>
                <w:szCs w:val="21"/>
              </w:rPr>
            </w:pPr>
            <w:r>
              <w:rPr>
                <w:rFonts w:hint="eastAsia" w:ascii="宋体" w:hAnsi="宋体" w:cs="宋体"/>
                <w:kern w:val="0"/>
                <w:szCs w:val="21"/>
              </w:rPr>
              <w:t>投资估算编制依据正确，造价估算合理，并能充分考虑工期条件下的市场采购需求，造价控制措施合理、可信、可行。</w:t>
            </w:r>
          </w:p>
          <w:p>
            <w:pPr>
              <w:widowControl/>
              <w:spacing w:line="240" w:lineRule="atLeast"/>
              <w:rPr>
                <w:rFonts w:ascii="宋体" w:hAnsi="宋体" w:cs="宋体"/>
                <w:kern w:val="0"/>
                <w:szCs w:val="21"/>
              </w:rPr>
            </w:pPr>
            <w:r>
              <w:rPr>
                <w:rFonts w:hint="eastAsia" w:ascii="宋体" w:hAnsi="宋体" w:cs="宋体"/>
                <w:kern w:val="0"/>
                <w:szCs w:val="21"/>
              </w:rPr>
              <w:t>优得</w:t>
            </w:r>
            <w:r>
              <w:rPr>
                <w:rFonts w:hint="eastAsia" w:ascii="宋体" w:hAnsi="宋体" w:cs="Calibri"/>
                <w:kern w:val="0"/>
                <w:szCs w:val="21"/>
              </w:rPr>
              <w:t>17-20</w:t>
            </w:r>
            <w:r>
              <w:rPr>
                <w:rFonts w:ascii="宋体" w:hAnsi="宋体" w:cs="Calibri"/>
                <w:kern w:val="0"/>
                <w:szCs w:val="21"/>
              </w:rPr>
              <w:t>分，</w:t>
            </w:r>
            <w:r>
              <w:rPr>
                <w:rFonts w:hint="eastAsia" w:ascii="宋体" w:hAnsi="宋体" w:cs="Calibri"/>
                <w:kern w:val="0"/>
                <w:szCs w:val="21"/>
              </w:rPr>
              <w:t>良得13-16分，中</w:t>
            </w:r>
            <w:r>
              <w:rPr>
                <w:rFonts w:ascii="宋体" w:hAnsi="宋体" w:cs="Calibri"/>
                <w:kern w:val="0"/>
                <w:szCs w:val="21"/>
              </w:rPr>
              <w:t>得</w:t>
            </w:r>
            <w:r>
              <w:rPr>
                <w:rFonts w:hint="eastAsia" w:ascii="宋体" w:hAnsi="宋体" w:cs="Calibri"/>
                <w:kern w:val="0"/>
                <w:szCs w:val="21"/>
              </w:rPr>
              <w:t>9-12</w:t>
            </w:r>
            <w:r>
              <w:rPr>
                <w:rFonts w:ascii="宋体" w:hAnsi="宋体" w:cs="Calibri"/>
                <w:kern w:val="0"/>
                <w:szCs w:val="21"/>
              </w:rPr>
              <w:t>分，</w:t>
            </w:r>
            <w:r>
              <w:rPr>
                <w:rFonts w:hint="eastAsia" w:ascii="宋体" w:hAnsi="宋体" w:cs="宋体"/>
                <w:kern w:val="0"/>
                <w:szCs w:val="21"/>
              </w:rPr>
              <w:t>差得1-8分，不提供不得分。</w:t>
            </w:r>
          </w:p>
        </w:tc>
        <w:tc>
          <w:tcPr>
            <w:tcW w:w="849" w:type="dxa"/>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rPr>
                <w:rFonts w:ascii="宋体" w:hAnsi="宋体" w:cs="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4" w:hRule="atLeast"/>
        </w:trPr>
        <w:tc>
          <w:tcPr>
            <w:tcW w:w="1796" w:type="dxa"/>
            <w:gridSpan w:val="2"/>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widowControl/>
              <w:spacing w:line="400" w:lineRule="atLeast"/>
              <w:jc w:val="center"/>
              <w:rPr>
                <w:rFonts w:ascii="宋体" w:hAnsi="宋体" w:cs="Calibri"/>
                <w:szCs w:val="21"/>
              </w:rPr>
            </w:pPr>
            <w:r>
              <w:rPr>
                <w:rFonts w:hint="eastAsia" w:ascii="宋体" w:hAnsi="宋体" w:cs="宋体"/>
                <w:kern w:val="0"/>
                <w:szCs w:val="21"/>
              </w:rPr>
              <w:t>总计</w:t>
            </w:r>
          </w:p>
        </w:tc>
        <w:tc>
          <w:tcPr>
            <w:tcW w:w="1072" w:type="dxa"/>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widowControl/>
              <w:spacing w:line="400" w:lineRule="atLeast"/>
              <w:jc w:val="center"/>
              <w:rPr>
                <w:rFonts w:ascii="宋体" w:hAnsi="宋体" w:cs="Calibri"/>
                <w:szCs w:val="21"/>
              </w:rPr>
            </w:pPr>
            <w:r>
              <w:rPr>
                <w:rFonts w:ascii="宋体" w:hAnsi="宋体" w:cs="Calibri"/>
                <w:kern w:val="0"/>
                <w:szCs w:val="21"/>
              </w:rPr>
              <w:t>100</w:t>
            </w:r>
          </w:p>
        </w:tc>
        <w:tc>
          <w:tcPr>
            <w:tcW w:w="10455" w:type="dxa"/>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rPr>
                <w:rFonts w:ascii="宋体" w:hAnsi="宋体" w:cs="宋体"/>
                <w:szCs w:val="21"/>
              </w:rPr>
            </w:pPr>
          </w:p>
        </w:tc>
        <w:tc>
          <w:tcPr>
            <w:tcW w:w="849" w:type="dxa"/>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rPr>
                <w:rFonts w:ascii="宋体" w:hAnsi="宋体" w:cs="宋体"/>
                <w:sz w:val="24"/>
              </w:rPr>
            </w:pPr>
          </w:p>
        </w:tc>
      </w:tr>
    </w:tbl>
    <w:p/>
    <w:p>
      <w:pPr>
        <w:rPr>
          <w:szCs w:val="21"/>
        </w:rPr>
      </w:pPr>
      <w:r>
        <w:rPr>
          <w:rFonts w:hint="eastAsia" w:ascii="宋体" w:hAnsi="宋体" w:cs="宋体"/>
          <w:szCs w:val="21"/>
        </w:rPr>
        <w:t>注：投标人的得分为</w:t>
      </w:r>
      <w:r>
        <w:rPr>
          <w:rFonts w:hint="eastAsia" w:ascii="宋体" w:hAnsi="宋体"/>
          <w:szCs w:val="21"/>
        </w:rPr>
        <w:t>各评委评分去掉一个最高分和最低分后的算术平均值</w:t>
      </w:r>
      <w:r>
        <w:rPr>
          <w:rFonts w:hint="eastAsia" w:ascii="宋体" w:hAnsi="宋体" w:cs="宋体"/>
          <w:szCs w:val="21"/>
        </w:rPr>
        <w:t>。分数出现小数点，保留小数点后二位小数，第三位小数四舍五入。</w:t>
      </w:r>
    </w:p>
    <w:p>
      <w:pPr>
        <w:rPr>
          <w:rFonts w:ascii="宋体" w:hAnsi="宋体" w:cs="宋体"/>
          <w:szCs w:val="21"/>
        </w:rPr>
      </w:pPr>
      <w:r>
        <w:rPr>
          <w:rFonts w:hint="eastAsia" w:ascii="宋体" w:hAnsi="宋体" w:cs="宋体"/>
          <w:szCs w:val="21"/>
        </w:rPr>
        <w:t>评委签名：</w:t>
      </w:r>
    </w:p>
    <w:p>
      <w:pPr>
        <w:jc w:val="right"/>
        <w:rPr>
          <w:rFonts w:ascii="宋体" w:hAnsi="宋体" w:cs="宋体"/>
          <w:szCs w:val="21"/>
        </w:rPr>
        <w:sectPr>
          <w:headerReference r:id="rId8" w:type="default"/>
          <w:footerReference r:id="rId9" w:type="default"/>
          <w:pgSz w:w="16840" w:h="11907" w:orient="landscape"/>
          <w:pgMar w:top="1797" w:right="1440" w:bottom="1797" w:left="1440" w:header="851" w:footer="992" w:gutter="0"/>
          <w:cols w:space="720" w:num="1"/>
          <w:docGrid w:linePitch="312" w:charSpace="0"/>
        </w:sectPr>
      </w:pPr>
      <w:r>
        <w:rPr>
          <w:rFonts w:hint="eastAsia" w:ascii="宋体" w:hAnsi="宋体" w:cs="宋体"/>
          <w:szCs w:val="21"/>
        </w:rPr>
        <w:t xml:space="preserve">日期： </w:t>
      </w:r>
      <w:r>
        <w:rPr>
          <w:rFonts w:ascii="宋体" w:hAnsi="宋体" w:cs="宋体"/>
          <w:szCs w:val="21"/>
        </w:rPr>
        <w:t xml:space="preserve">       </w:t>
      </w:r>
      <w:r>
        <w:rPr>
          <w:rFonts w:hint="eastAsia" w:ascii="宋体" w:hAnsi="宋体" w:cs="宋体"/>
          <w:szCs w:val="21"/>
        </w:rPr>
        <w:t xml:space="preserve">年 </w:t>
      </w:r>
      <w:r>
        <w:rPr>
          <w:rFonts w:ascii="宋体" w:hAnsi="宋体" w:cs="宋体"/>
          <w:szCs w:val="21"/>
        </w:rPr>
        <w:t xml:space="preserve">    </w:t>
      </w:r>
      <w:r>
        <w:rPr>
          <w:rFonts w:hint="eastAsia" w:ascii="宋体" w:hAnsi="宋体" w:cs="宋体"/>
          <w:szCs w:val="21"/>
        </w:rPr>
        <w:t xml:space="preserve">月 </w:t>
      </w:r>
      <w:r>
        <w:rPr>
          <w:rFonts w:ascii="宋体" w:hAnsi="宋体" w:cs="宋体"/>
          <w:szCs w:val="21"/>
        </w:rPr>
        <w:t xml:space="preserve">   </w:t>
      </w:r>
      <w:r>
        <w:rPr>
          <w:rFonts w:hint="eastAsia" w:ascii="宋体" w:hAnsi="宋体" w:cs="宋体"/>
          <w:szCs w:val="21"/>
        </w:rPr>
        <w:t>日</w:t>
      </w:r>
    </w:p>
    <w:p>
      <w:pPr>
        <w:rPr>
          <w:rFonts w:ascii="宋体" w:hAnsi="宋体" w:cs="宋体"/>
          <w:b/>
          <w:sz w:val="18"/>
          <w:szCs w:val="18"/>
        </w:rPr>
      </w:pPr>
      <w:r>
        <w:rPr>
          <w:rFonts w:hint="eastAsia" w:ascii="宋体" w:hAnsi="宋体" w:cs="宋体"/>
          <w:b/>
          <w:sz w:val="22"/>
        </w:rPr>
        <w:t>附表</w:t>
      </w:r>
      <w:r>
        <w:rPr>
          <w:rFonts w:ascii="宋体" w:hAnsi="宋体" w:cs="宋体"/>
          <w:b/>
          <w:sz w:val="22"/>
        </w:rPr>
        <w:t>5</w:t>
      </w:r>
    </w:p>
    <w:p>
      <w:pPr>
        <w:jc w:val="center"/>
        <w:rPr>
          <w:b/>
          <w:sz w:val="28"/>
          <w:szCs w:val="28"/>
        </w:rPr>
      </w:pPr>
      <w:r>
        <w:rPr>
          <w:rFonts w:hint="eastAsia"/>
          <w:b/>
          <w:sz w:val="28"/>
          <w:szCs w:val="28"/>
        </w:rPr>
        <w:t>工程总承包实施方案投标文件综合评分表</w:t>
      </w:r>
    </w:p>
    <w:p>
      <w:pPr>
        <w:widowControl/>
        <w:snapToGrid w:val="0"/>
        <w:spacing w:line="360" w:lineRule="auto"/>
        <w:ind w:left="-210" w:leftChars="-100" w:right="-210" w:rightChars="-100"/>
        <w:rPr>
          <w:rFonts w:ascii="宋体" w:hAnsi="宋体"/>
          <w:u w:val="single"/>
        </w:rPr>
      </w:pPr>
      <w:r>
        <w:rPr>
          <w:rFonts w:hint="eastAsia" w:ascii="宋体" w:hAnsi="宋体"/>
        </w:rPr>
        <w:t>项目名称：</w:t>
      </w:r>
      <w:bookmarkStart w:id="319" w:name="OLE_LINK1"/>
      <w:r>
        <w:rPr>
          <w:rFonts w:ascii="宋体" w:hAnsi="宋体"/>
          <w:u w:val="single"/>
        </w:rPr>
        <w:t xml:space="preserve">                </w:t>
      </w:r>
      <w:bookmarkEnd w:id="319"/>
      <w:r>
        <w:rPr>
          <w:rFonts w:ascii="宋体" w:hAnsi="宋体"/>
        </w:rPr>
        <w:t xml:space="preserve">  </w:t>
      </w:r>
      <w:r>
        <w:rPr>
          <w:rFonts w:hint="eastAsia" w:ascii="宋体" w:cs="宋体"/>
          <w:szCs w:val="21"/>
          <w:lang w:val="zh-CN"/>
        </w:rPr>
        <w:t>投标单位名称：</w:t>
      </w:r>
      <w:r>
        <w:rPr>
          <w:rFonts w:ascii="宋体" w:hAnsi="宋体"/>
          <w:u w:val="single"/>
        </w:rPr>
        <w:t xml:space="preserve">                                   </w:t>
      </w:r>
    </w:p>
    <w:tbl>
      <w:tblPr>
        <w:tblStyle w:val="55"/>
        <w:tblW w:w="13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2039"/>
        <w:gridCol w:w="9157"/>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8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szCs w:val="21"/>
              </w:rPr>
            </w:pPr>
            <w:r>
              <w:rPr>
                <w:rFonts w:hint="eastAsia" w:ascii="宋体" w:hAnsi="宋体"/>
              </w:rPr>
              <w:t>项目</w:t>
            </w:r>
          </w:p>
        </w:tc>
        <w:tc>
          <w:tcPr>
            <w:tcW w:w="20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rPr>
            </w:pPr>
            <w:r>
              <w:rPr>
                <w:rFonts w:hint="eastAsia" w:ascii="宋体" w:hAnsi="宋体"/>
              </w:rPr>
              <w:t>分值分配</w:t>
            </w:r>
          </w:p>
        </w:tc>
        <w:tc>
          <w:tcPr>
            <w:tcW w:w="91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rPr>
            </w:pPr>
            <w:r>
              <w:rPr>
                <w:rFonts w:hint="eastAsia" w:ascii="宋体" w:hAnsi="宋体"/>
              </w:rPr>
              <w:t>内容</w:t>
            </w:r>
          </w:p>
        </w:tc>
        <w:tc>
          <w:tcPr>
            <w:tcW w:w="8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rPr>
            </w:pPr>
            <w:r>
              <w:rPr>
                <w:rFonts w:hint="eastAsia" w:ascii="宋体" w:hAnsi="宋体"/>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7" w:hRule="atLeast"/>
          <w:jc w:val="center"/>
        </w:trPr>
        <w:tc>
          <w:tcPr>
            <w:tcW w:w="1870" w:type="dxa"/>
            <w:vMerge w:val="restart"/>
            <w:tcBorders>
              <w:left w:val="single" w:color="auto" w:sz="4" w:space="0"/>
              <w:right w:val="single" w:color="auto" w:sz="4" w:space="0"/>
            </w:tcBorders>
            <w:vAlign w:val="center"/>
          </w:tcPr>
          <w:p>
            <w:pPr>
              <w:widowControl/>
              <w:jc w:val="center"/>
            </w:pPr>
            <w:r>
              <w:rPr>
                <w:rFonts w:hint="eastAsia"/>
              </w:rPr>
              <w:t>（一）、资信部分</w:t>
            </w:r>
          </w:p>
          <w:p>
            <w:pPr>
              <w:widowControl/>
              <w:jc w:val="center"/>
            </w:pPr>
            <w:r>
              <w:rPr>
                <w:rFonts w:hint="eastAsia"/>
              </w:rPr>
              <w:t>（</w:t>
            </w:r>
            <w:r>
              <w:t>36分）</w:t>
            </w:r>
          </w:p>
        </w:tc>
        <w:tc>
          <w:tcPr>
            <w:tcW w:w="203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pPr>
            <w:r>
              <w:rPr>
                <w:rFonts w:hint="eastAsia"/>
              </w:rPr>
              <w:t>企业类似工程业绩</w:t>
            </w:r>
          </w:p>
          <w:p>
            <w:pPr>
              <w:jc w:val="center"/>
              <w:rPr>
                <w:b/>
              </w:rPr>
            </w:pPr>
            <w:r>
              <w:rPr>
                <w:rFonts w:hint="eastAsia" w:ascii="宋体" w:hAnsi="宋体"/>
                <w:bCs/>
              </w:rPr>
              <w:t>（9分）</w:t>
            </w:r>
          </w:p>
        </w:tc>
        <w:tc>
          <w:tcPr>
            <w:tcW w:w="915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（1）投标人</w:t>
            </w:r>
            <w:r>
              <w:rPr>
                <w:rFonts w:hint="eastAsia" w:ascii="宋体" w:hAnsi="宋体"/>
              </w:rPr>
              <w:t>（指联合体主办方）</w:t>
            </w:r>
            <w:r>
              <w:rPr>
                <w:rFonts w:hint="eastAsia" w:ascii="宋体" w:hAnsi="宋体"/>
                <w:szCs w:val="21"/>
              </w:rPr>
              <w:t>自2016年1月1日至今完成过质量合格且造价金额大于或等于4500万元的建筑工程施工总承包或工程总承包（EPC</w:t>
            </w:r>
            <w:r>
              <w:rPr>
                <w:rFonts w:ascii="宋体" w:hAnsi="宋体"/>
                <w:szCs w:val="21"/>
              </w:rPr>
              <w:t>）</w:t>
            </w:r>
            <w:r>
              <w:rPr>
                <w:rFonts w:hint="eastAsia" w:ascii="宋体" w:hAnsi="宋体"/>
                <w:szCs w:val="21"/>
              </w:rPr>
              <w:t>项目20项（不含）以上的，得9分。</w:t>
            </w:r>
          </w:p>
          <w:p>
            <w:pPr>
              <w:spacing w:line="360" w:lineRule="exact"/>
              <w:rPr>
                <w:rFonts w:ascii="宋体" w:hAnsi="宋体"/>
                <w:szCs w:val="21"/>
              </w:rPr>
            </w:pPr>
            <w:r>
              <w:rPr>
                <w:rFonts w:hint="eastAsia" w:ascii="宋体" w:hAnsi="宋体"/>
                <w:szCs w:val="21"/>
              </w:rPr>
              <w:t>（2）投标人</w:t>
            </w:r>
            <w:r>
              <w:rPr>
                <w:rFonts w:hint="eastAsia" w:ascii="宋体" w:hAnsi="宋体"/>
              </w:rPr>
              <w:t>（指联合体主办方）</w:t>
            </w:r>
            <w:r>
              <w:rPr>
                <w:rFonts w:hint="eastAsia" w:ascii="宋体" w:hAnsi="宋体"/>
                <w:szCs w:val="21"/>
              </w:rPr>
              <w:t>自2016年1月1日至今完成过质量合格且造价金额大于或等于4500万元的建筑工程施工总承包或工程总承包（EPC</w:t>
            </w:r>
            <w:r>
              <w:rPr>
                <w:rFonts w:ascii="宋体" w:hAnsi="宋体"/>
                <w:szCs w:val="21"/>
              </w:rPr>
              <w:t>）</w:t>
            </w:r>
            <w:r>
              <w:rPr>
                <w:rFonts w:hint="eastAsia" w:ascii="宋体" w:hAnsi="宋体"/>
                <w:szCs w:val="21"/>
              </w:rPr>
              <w:t>项目16-20项的，得4分。</w:t>
            </w:r>
          </w:p>
          <w:p>
            <w:pPr>
              <w:spacing w:line="360" w:lineRule="exact"/>
              <w:rPr>
                <w:rFonts w:ascii="宋体" w:hAnsi="宋体"/>
                <w:szCs w:val="21"/>
              </w:rPr>
            </w:pPr>
            <w:r>
              <w:rPr>
                <w:rFonts w:hint="eastAsia" w:ascii="宋体" w:hAnsi="宋体"/>
                <w:szCs w:val="21"/>
              </w:rPr>
              <w:t>（3）投标人</w:t>
            </w:r>
            <w:r>
              <w:rPr>
                <w:rFonts w:hint="eastAsia" w:ascii="宋体" w:hAnsi="宋体"/>
              </w:rPr>
              <w:t>（指联合体主办方）</w:t>
            </w:r>
            <w:r>
              <w:rPr>
                <w:rFonts w:hint="eastAsia" w:ascii="宋体" w:hAnsi="宋体"/>
                <w:szCs w:val="21"/>
              </w:rPr>
              <w:t>自2016年1月1日至今完成过质量合格且造价金额大于或等于4500万元的建筑工程施工总承包或工程总承包（EPC</w:t>
            </w:r>
            <w:r>
              <w:rPr>
                <w:rFonts w:ascii="宋体" w:hAnsi="宋体"/>
                <w:szCs w:val="21"/>
              </w:rPr>
              <w:t>）</w:t>
            </w:r>
            <w:r>
              <w:rPr>
                <w:rFonts w:hint="eastAsia" w:ascii="宋体" w:hAnsi="宋体"/>
                <w:szCs w:val="21"/>
              </w:rPr>
              <w:t>项目11-15项的，得2分。</w:t>
            </w:r>
          </w:p>
          <w:p>
            <w:pPr>
              <w:spacing w:line="360" w:lineRule="exact"/>
              <w:rPr>
                <w:rFonts w:ascii="宋体" w:hAnsi="宋体"/>
                <w:szCs w:val="21"/>
              </w:rPr>
            </w:pPr>
            <w:r>
              <w:rPr>
                <w:rFonts w:hint="eastAsia" w:ascii="宋体" w:hAnsi="宋体"/>
                <w:szCs w:val="21"/>
              </w:rPr>
              <w:t>（4）投标人</w:t>
            </w:r>
            <w:r>
              <w:rPr>
                <w:rFonts w:hint="eastAsia" w:ascii="宋体" w:hAnsi="宋体"/>
              </w:rPr>
              <w:t>（指联合体主办方）</w:t>
            </w:r>
            <w:r>
              <w:rPr>
                <w:rFonts w:hint="eastAsia" w:ascii="宋体" w:hAnsi="宋体"/>
                <w:szCs w:val="21"/>
              </w:rPr>
              <w:t>自2016年1月1日至今完成过质量合格且造价金额大于或等于4500万元的建筑工程施工总承包或工程总承包（EPC</w:t>
            </w:r>
            <w:r>
              <w:rPr>
                <w:rFonts w:ascii="宋体" w:hAnsi="宋体"/>
                <w:szCs w:val="21"/>
              </w:rPr>
              <w:t>）</w:t>
            </w:r>
            <w:r>
              <w:rPr>
                <w:rFonts w:hint="eastAsia" w:ascii="宋体" w:hAnsi="宋体"/>
                <w:szCs w:val="21"/>
              </w:rPr>
              <w:t>项目10项（含）以下的，得1分。</w:t>
            </w:r>
          </w:p>
          <w:p>
            <w:pPr>
              <w:spacing w:line="360" w:lineRule="exact"/>
              <w:rPr>
                <w:rFonts w:ascii="宋体" w:hAnsi="宋体"/>
                <w:szCs w:val="21"/>
              </w:rPr>
            </w:pPr>
            <w:r>
              <w:rPr>
                <w:rFonts w:hint="eastAsia" w:ascii="宋体" w:hAnsi="宋体"/>
                <w:szCs w:val="21"/>
              </w:rPr>
              <w:t>注：没有的不得分；此分项最多得9分。</w:t>
            </w:r>
          </w:p>
        </w:tc>
        <w:tc>
          <w:tcPr>
            <w:tcW w:w="88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870" w:type="dxa"/>
            <w:vMerge w:val="continue"/>
            <w:tcBorders>
              <w:left w:val="single" w:color="auto" w:sz="4" w:space="0"/>
              <w:right w:val="single" w:color="auto" w:sz="4" w:space="0"/>
            </w:tcBorders>
            <w:vAlign w:val="center"/>
          </w:tcPr>
          <w:p>
            <w:pPr>
              <w:widowControl/>
              <w:jc w:val="left"/>
              <w:rPr>
                <w:rFonts w:ascii="宋体" w:hAnsi="宋体"/>
              </w:rPr>
            </w:pPr>
          </w:p>
        </w:tc>
        <w:tc>
          <w:tcPr>
            <w:tcW w:w="2039" w:type="dxa"/>
            <w:vMerge w:val="restart"/>
            <w:tcBorders>
              <w:top w:val="single" w:color="auto" w:sz="4" w:space="0"/>
              <w:left w:val="single" w:color="auto" w:sz="4" w:space="0"/>
              <w:right w:val="single" w:color="auto" w:sz="4" w:space="0"/>
            </w:tcBorders>
            <w:vAlign w:val="center"/>
          </w:tcPr>
          <w:p>
            <w:pPr>
              <w:snapToGrid w:val="0"/>
              <w:spacing w:line="280" w:lineRule="exact"/>
              <w:jc w:val="center"/>
            </w:pPr>
            <w:r>
              <w:rPr>
                <w:rFonts w:hint="eastAsia"/>
              </w:rPr>
              <w:t>企业业绩获奖</w:t>
            </w:r>
          </w:p>
          <w:p>
            <w:pPr>
              <w:snapToGrid w:val="0"/>
              <w:spacing w:line="280" w:lineRule="exact"/>
              <w:jc w:val="center"/>
              <w:rPr>
                <w:rFonts w:ascii="宋体" w:hAnsi="宋体"/>
              </w:rPr>
            </w:pPr>
            <w:r>
              <w:rPr>
                <w:rFonts w:hint="eastAsia" w:ascii="宋体" w:hAnsi="宋体"/>
              </w:rPr>
              <w:t>（20分）</w:t>
            </w:r>
          </w:p>
        </w:tc>
        <w:tc>
          <w:tcPr>
            <w:tcW w:w="9157" w:type="dxa"/>
            <w:tcBorders>
              <w:top w:val="single" w:color="auto" w:sz="4" w:space="0"/>
              <w:left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1、</w:t>
            </w:r>
            <w:r>
              <w:rPr>
                <w:rFonts w:hint="eastAsia" w:ascii="宋体" w:hAnsi="宋体" w:cs="宋体"/>
              </w:rPr>
              <w:t>①</w:t>
            </w:r>
            <w:r>
              <w:rPr>
                <w:rFonts w:hint="eastAsia" w:ascii="宋体" w:hAnsi="宋体"/>
                <w:szCs w:val="21"/>
              </w:rPr>
              <w:t>投标人</w:t>
            </w:r>
            <w:r>
              <w:rPr>
                <w:rFonts w:hint="eastAsia" w:ascii="宋体" w:hAnsi="宋体"/>
              </w:rPr>
              <w:t>（指联合体主办方）</w:t>
            </w:r>
            <w:r>
              <w:rPr>
                <w:rFonts w:hint="eastAsia" w:ascii="宋体" w:hAnsi="宋体"/>
                <w:szCs w:val="21"/>
              </w:rPr>
              <w:t>自2016年1月1日至今获得过国家级奖项3项（不含）以上的，得10分；</w:t>
            </w:r>
          </w:p>
          <w:p>
            <w:pPr>
              <w:spacing w:line="360" w:lineRule="exact"/>
              <w:ind w:firstLine="210" w:firstLineChars="100"/>
              <w:rPr>
                <w:rFonts w:ascii="宋体" w:hAnsi="宋体"/>
                <w:szCs w:val="21"/>
              </w:rPr>
            </w:pPr>
            <w:r>
              <w:rPr>
                <w:rFonts w:hint="eastAsia"/>
              </w:rPr>
              <w:t>②</w:t>
            </w:r>
            <w:r>
              <w:rPr>
                <w:rFonts w:hint="eastAsia" w:ascii="宋体" w:hAnsi="宋体"/>
                <w:szCs w:val="21"/>
              </w:rPr>
              <w:t>投标人</w:t>
            </w:r>
            <w:r>
              <w:rPr>
                <w:rFonts w:hint="eastAsia" w:ascii="宋体" w:hAnsi="宋体"/>
              </w:rPr>
              <w:t>（指联合体主办方）</w:t>
            </w:r>
            <w:r>
              <w:rPr>
                <w:rFonts w:hint="eastAsia" w:ascii="宋体" w:hAnsi="宋体"/>
                <w:szCs w:val="21"/>
              </w:rPr>
              <w:t>自2016年1月1日至今获得过国家级奖项2至3项的，得5分；</w:t>
            </w:r>
          </w:p>
          <w:p>
            <w:pPr>
              <w:spacing w:line="360" w:lineRule="exact"/>
              <w:ind w:firstLine="210" w:firstLineChars="100"/>
              <w:rPr>
                <w:rFonts w:ascii="宋体" w:hAnsi="宋体"/>
                <w:szCs w:val="21"/>
              </w:rPr>
            </w:pPr>
            <w:r>
              <w:rPr>
                <w:rFonts w:hint="eastAsia"/>
              </w:rPr>
              <w:t>③</w:t>
            </w:r>
            <w:r>
              <w:rPr>
                <w:rFonts w:hint="eastAsia" w:ascii="宋体" w:hAnsi="宋体"/>
                <w:szCs w:val="21"/>
              </w:rPr>
              <w:t>投标人</w:t>
            </w:r>
            <w:r>
              <w:rPr>
                <w:rFonts w:hint="eastAsia" w:ascii="宋体" w:hAnsi="宋体"/>
              </w:rPr>
              <w:t>（指联合体主办方）</w:t>
            </w:r>
            <w:r>
              <w:rPr>
                <w:rFonts w:hint="eastAsia" w:ascii="宋体" w:hAnsi="宋体"/>
                <w:szCs w:val="21"/>
              </w:rPr>
              <w:t>自2016年1月1日至今获得过国家级奖项1项的，得2分；</w:t>
            </w:r>
          </w:p>
          <w:p>
            <w:pPr>
              <w:spacing w:line="360" w:lineRule="exact"/>
              <w:ind w:firstLine="210" w:firstLineChars="100"/>
              <w:rPr>
                <w:rFonts w:ascii="宋体" w:hAnsi="宋体"/>
                <w:szCs w:val="21"/>
              </w:rPr>
            </w:pPr>
            <w:r>
              <w:rPr>
                <w:rFonts w:hint="eastAsia" w:ascii="宋体" w:hAnsi="宋体"/>
                <w:szCs w:val="21"/>
              </w:rPr>
              <w:t>注：没有不得分；此分项最多得10分。</w:t>
            </w:r>
          </w:p>
          <w:p>
            <w:pPr>
              <w:spacing w:line="360" w:lineRule="exact"/>
              <w:rPr>
                <w:rFonts w:ascii="宋体" w:hAnsi="宋体"/>
                <w:szCs w:val="21"/>
              </w:rPr>
            </w:pPr>
            <w:r>
              <w:rPr>
                <w:rFonts w:hint="eastAsia" w:ascii="宋体" w:hAnsi="宋体"/>
                <w:szCs w:val="21"/>
              </w:rPr>
              <w:t>2、</w:t>
            </w:r>
            <w:r>
              <w:rPr>
                <w:rFonts w:hint="eastAsia" w:ascii="宋体" w:hAnsi="宋体" w:cs="宋体"/>
              </w:rPr>
              <w:t>①</w:t>
            </w:r>
            <w:r>
              <w:rPr>
                <w:rFonts w:hint="eastAsia" w:ascii="宋体" w:hAnsi="宋体"/>
                <w:szCs w:val="21"/>
              </w:rPr>
              <w:t>投标人</w:t>
            </w:r>
            <w:r>
              <w:rPr>
                <w:rFonts w:hint="eastAsia" w:ascii="宋体" w:hAnsi="宋体"/>
              </w:rPr>
              <w:t>（指联合体主办方）</w:t>
            </w:r>
            <w:r>
              <w:rPr>
                <w:rFonts w:hint="eastAsia" w:ascii="宋体" w:hAnsi="宋体"/>
                <w:szCs w:val="21"/>
              </w:rPr>
              <w:t>自2016年1月1日至今获得过省市级奖项15项（不含）以上的，得10分；</w:t>
            </w:r>
          </w:p>
          <w:p>
            <w:pPr>
              <w:spacing w:line="360" w:lineRule="exact"/>
              <w:ind w:firstLine="210" w:firstLineChars="100"/>
              <w:rPr>
                <w:rFonts w:ascii="宋体" w:hAnsi="宋体"/>
                <w:szCs w:val="21"/>
              </w:rPr>
            </w:pPr>
            <w:r>
              <w:rPr>
                <w:rFonts w:hint="eastAsia"/>
              </w:rPr>
              <w:t>②</w:t>
            </w:r>
            <w:r>
              <w:rPr>
                <w:rFonts w:hint="eastAsia" w:ascii="宋体" w:hAnsi="宋体"/>
                <w:szCs w:val="21"/>
              </w:rPr>
              <w:t>投标人</w:t>
            </w:r>
            <w:r>
              <w:rPr>
                <w:rFonts w:hint="eastAsia" w:ascii="宋体" w:hAnsi="宋体"/>
              </w:rPr>
              <w:t>（指联合体主办方）</w:t>
            </w:r>
            <w:r>
              <w:rPr>
                <w:rFonts w:hint="eastAsia" w:ascii="宋体" w:hAnsi="宋体"/>
                <w:szCs w:val="21"/>
              </w:rPr>
              <w:t>自2016年1月1日至今获得过省市级奖项11至15项的，得5分；</w:t>
            </w:r>
          </w:p>
          <w:p>
            <w:pPr>
              <w:spacing w:line="360" w:lineRule="exact"/>
              <w:ind w:firstLine="210" w:firstLineChars="100"/>
              <w:rPr>
                <w:rFonts w:ascii="宋体" w:hAnsi="宋体"/>
                <w:szCs w:val="21"/>
              </w:rPr>
            </w:pPr>
            <w:r>
              <w:rPr>
                <w:rFonts w:hint="eastAsia"/>
              </w:rPr>
              <w:t>③</w:t>
            </w:r>
            <w:r>
              <w:rPr>
                <w:rFonts w:hint="eastAsia" w:ascii="宋体" w:hAnsi="宋体"/>
                <w:szCs w:val="21"/>
              </w:rPr>
              <w:t>投标人</w:t>
            </w:r>
            <w:r>
              <w:rPr>
                <w:rFonts w:hint="eastAsia" w:ascii="宋体" w:hAnsi="宋体"/>
              </w:rPr>
              <w:t>（指联合体主办方）</w:t>
            </w:r>
            <w:r>
              <w:rPr>
                <w:rFonts w:hint="eastAsia" w:ascii="宋体" w:hAnsi="宋体"/>
                <w:szCs w:val="21"/>
              </w:rPr>
              <w:t>自2016年1月1日至今获得过省市级奖项6至10项的，得2分；</w:t>
            </w:r>
          </w:p>
          <w:p>
            <w:pPr>
              <w:spacing w:line="360" w:lineRule="exact"/>
              <w:ind w:firstLine="210" w:firstLineChars="100"/>
              <w:rPr>
                <w:rFonts w:ascii="宋体" w:hAnsi="宋体"/>
                <w:szCs w:val="21"/>
              </w:rPr>
            </w:pPr>
            <w:r>
              <w:rPr>
                <w:rFonts w:hint="eastAsia" w:ascii="宋体" w:hAnsi="宋体"/>
                <w:szCs w:val="21"/>
              </w:rPr>
              <w:fldChar w:fldCharType="begin"/>
            </w:r>
            <w:r>
              <w:rPr>
                <w:rFonts w:hint="eastAsia" w:ascii="宋体" w:hAnsi="宋体"/>
                <w:szCs w:val="21"/>
              </w:rPr>
              <w:instrText xml:space="preserve"> = 4 \* GB3 \* MERGEFORMAT </w:instrText>
            </w:r>
            <w:r>
              <w:rPr>
                <w:rFonts w:hint="eastAsia" w:ascii="宋体" w:hAnsi="宋体"/>
                <w:szCs w:val="21"/>
              </w:rPr>
              <w:fldChar w:fldCharType="separate"/>
            </w:r>
            <w:r>
              <w:t>④</w:t>
            </w:r>
            <w:r>
              <w:rPr>
                <w:rFonts w:hint="eastAsia" w:ascii="宋体" w:hAnsi="宋体"/>
                <w:szCs w:val="21"/>
              </w:rPr>
              <w:fldChar w:fldCharType="end"/>
            </w:r>
            <w:r>
              <w:rPr>
                <w:rFonts w:hint="eastAsia" w:ascii="宋体" w:hAnsi="宋体"/>
                <w:szCs w:val="21"/>
              </w:rPr>
              <w:t>投标人</w:t>
            </w:r>
            <w:r>
              <w:rPr>
                <w:rFonts w:hint="eastAsia" w:ascii="宋体" w:hAnsi="宋体"/>
              </w:rPr>
              <w:t>（指联合体主办方）</w:t>
            </w:r>
            <w:r>
              <w:rPr>
                <w:rFonts w:hint="eastAsia" w:ascii="宋体" w:hAnsi="宋体"/>
                <w:szCs w:val="21"/>
              </w:rPr>
              <w:t>自2016年1月1日至今获得过省市级奖项1至5项的，得1分；</w:t>
            </w:r>
          </w:p>
          <w:p>
            <w:pPr>
              <w:spacing w:line="360" w:lineRule="exact"/>
              <w:ind w:firstLine="210" w:firstLineChars="100"/>
              <w:rPr>
                <w:rFonts w:ascii="宋体" w:hAnsi="宋体"/>
                <w:szCs w:val="21"/>
              </w:rPr>
            </w:pPr>
            <w:r>
              <w:rPr>
                <w:rFonts w:hint="eastAsia" w:ascii="宋体" w:hAnsi="宋体"/>
                <w:szCs w:val="21"/>
              </w:rPr>
              <w:t>注：不满足上述条件不得分；此分项最多得10分。</w:t>
            </w:r>
          </w:p>
          <w:p>
            <w:pPr>
              <w:spacing w:line="280" w:lineRule="exact"/>
              <w:rPr>
                <w:rFonts w:ascii="宋体" w:hAnsi="宋体"/>
              </w:rPr>
            </w:pPr>
          </w:p>
        </w:tc>
        <w:tc>
          <w:tcPr>
            <w:tcW w:w="884" w:type="dxa"/>
            <w:tcBorders>
              <w:top w:val="single" w:color="auto" w:sz="4" w:space="0"/>
              <w:left w:val="single" w:color="auto" w:sz="4" w:space="0"/>
              <w:bottom w:val="single" w:color="auto" w:sz="4" w:space="0"/>
              <w:right w:val="single" w:color="auto" w:sz="4" w:space="0"/>
            </w:tcBorders>
            <w:vAlign w:val="center"/>
          </w:tcPr>
          <w:p>
            <w:pPr>
              <w:spacing w:line="2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3" w:hRule="atLeast"/>
          <w:jc w:val="center"/>
        </w:trPr>
        <w:tc>
          <w:tcPr>
            <w:tcW w:w="1870" w:type="dxa"/>
            <w:vMerge w:val="continue"/>
            <w:tcBorders>
              <w:left w:val="single" w:color="auto" w:sz="4" w:space="0"/>
              <w:right w:val="single" w:color="auto" w:sz="4" w:space="0"/>
            </w:tcBorders>
            <w:vAlign w:val="center"/>
          </w:tcPr>
          <w:p>
            <w:pPr>
              <w:widowControl/>
              <w:jc w:val="left"/>
              <w:rPr>
                <w:rFonts w:ascii="宋体" w:hAnsi="宋体"/>
              </w:rPr>
            </w:pPr>
          </w:p>
        </w:tc>
        <w:tc>
          <w:tcPr>
            <w:tcW w:w="203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pPr>
            <w:r>
              <w:rPr>
                <w:rFonts w:hint="eastAsia"/>
              </w:rPr>
              <w:t>第三方评价</w:t>
            </w:r>
          </w:p>
          <w:p>
            <w:pPr>
              <w:jc w:val="center"/>
              <w:rPr>
                <w:b/>
              </w:rPr>
            </w:pPr>
            <w:r>
              <w:rPr>
                <w:rFonts w:hint="eastAsia" w:ascii="宋体" w:hAnsi="宋体"/>
                <w:bCs/>
              </w:rPr>
              <w:t>（7分）</w:t>
            </w:r>
          </w:p>
        </w:tc>
        <w:tc>
          <w:tcPr>
            <w:tcW w:w="915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cs="宋体"/>
              </w:rPr>
              <w:t>1.</w:t>
            </w:r>
            <w:r>
              <w:rPr>
                <w:rFonts w:hint="eastAsia" w:ascii="宋体" w:hAnsi="宋体"/>
                <w:szCs w:val="21"/>
              </w:rPr>
              <w:t>投标人</w:t>
            </w:r>
            <w:r>
              <w:rPr>
                <w:rFonts w:hint="eastAsia"/>
              </w:rPr>
              <w:t>（指联合体主办方）</w:t>
            </w:r>
            <w:r>
              <w:rPr>
                <w:rFonts w:hint="eastAsia" w:ascii="宋体" w:hAnsi="宋体"/>
                <w:szCs w:val="21"/>
              </w:rPr>
              <w:t>连续30年（含）或以上获得市级或以上“守合同重信用企业”或“重合同守信用企业”称号的，得7分；</w:t>
            </w:r>
          </w:p>
          <w:p>
            <w:pPr>
              <w:spacing w:line="360" w:lineRule="exact"/>
              <w:rPr>
                <w:rFonts w:ascii="宋体" w:hAnsi="宋体"/>
                <w:szCs w:val="21"/>
              </w:rPr>
            </w:pPr>
            <w:r>
              <w:rPr>
                <w:rFonts w:hint="eastAsia"/>
              </w:rPr>
              <w:t>2.</w:t>
            </w:r>
            <w:r>
              <w:rPr>
                <w:rFonts w:hint="eastAsia" w:ascii="宋体" w:hAnsi="宋体"/>
                <w:szCs w:val="21"/>
              </w:rPr>
              <w:t>投标人</w:t>
            </w:r>
            <w:r>
              <w:rPr>
                <w:rFonts w:hint="eastAsia"/>
              </w:rPr>
              <w:t>（指联合体主办方）</w:t>
            </w:r>
            <w:r>
              <w:rPr>
                <w:rFonts w:hint="eastAsia" w:ascii="宋体" w:hAnsi="宋体"/>
                <w:szCs w:val="21"/>
              </w:rPr>
              <w:t>连续25至29年获得市级或以上“守合同重信用企业”或“重合同守信用企业”称号的，得4分；</w:t>
            </w:r>
          </w:p>
          <w:p>
            <w:pPr>
              <w:spacing w:line="360" w:lineRule="exact"/>
              <w:rPr>
                <w:rFonts w:ascii="宋体" w:hAnsi="宋体"/>
                <w:szCs w:val="21"/>
              </w:rPr>
            </w:pPr>
            <w:r>
              <w:rPr>
                <w:rFonts w:hint="eastAsia"/>
              </w:rPr>
              <w:t>3.</w:t>
            </w:r>
            <w:r>
              <w:rPr>
                <w:rFonts w:hint="eastAsia" w:ascii="宋体" w:hAnsi="宋体"/>
                <w:szCs w:val="21"/>
              </w:rPr>
              <w:t>投标人</w:t>
            </w:r>
            <w:r>
              <w:rPr>
                <w:rFonts w:hint="eastAsia"/>
              </w:rPr>
              <w:t>（指联合体主办方）</w:t>
            </w:r>
            <w:r>
              <w:rPr>
                <w:rFonts w:hint="eastAsia" w:ascii="宋体" w:hAnsi="宋体"/>
                <w:szCs w:val="21"/>
              </w:rPr>
              <w:t>连续20至24年获得市级或以上“守合同重信用企业”或“重合同守信用企业”称号的，得2分；</w:t>
            </w:r>
          </w:p>
          <w:p>
            <w:pPr>
              <w:spacing w:line="360" w:lineRule="exact"/>
              <w:rPr>
                <w:rFonts w:ascii="宋体" w:hAnsi="宋体"/>
                <w:szCs w:val="21"/>
              </w:rPr>
            </w:pPr>
            <w:r>
              <w:rPr>
                <w:rFonts w:hint="eastAsia"/>
              </w:rPr>
              <w:t>4.</w:t>
            </w:r>
            <w:r>
              <w:rPr>
                <w:rFonts w:hint="eastAsia" w:ascii="宋体" w:hAnsi="宋体"/>
                <w:szCs w:val="21"/>
              </w:rPr>
              <w:t xml:space="preserve"> 投标人</w:t>
            </w:r>
            <w:r>
              <w:rPr>
                <w:rFonts w:hint="eastAsia"/>
              </w:rPr>
              <w:t>（指联合体主办方）</w:t>
            </w:r>
            <w:r>
              <w:rPr>
                <w:rFonts w:hint="eastAsia" w:ascii="宋体" w:hAnsi="宋体"/>
                <w:szCs w:val="21"/>
              </w:rPr>
              <w:t>连续20年（不含）以下获得市级或以上“守合同重信用企业”或“重合同守信用企业”称号的，得1分；</w:t>
            </w:r>
          </w:p>
          <w:p>
            <w:pPr>
              <w:spacing w:line="360" w:lineRule="exact"/>
              <w:ind w:firstLine="210" w:firstLineChars="100"/>
              <w:rPr>
                <w:rFonts w:ascii="宋体" w:hAnsi="宋体"/>
                <w:szCs w:val="21"/>
              </w:rPr>
            </w:pPr>
            <w:r>
              <w:rPr>
                <w:rFonts w:hint="eastAsia" w:ascii="宋体" w:hAnsi="宋体"/>
                <w:szCs w:val="21"/>
              </w:rPr>
              <w:t>注：没有的不得分；此分项最多得7分。</w:t>
            </w:r>
          </w:p>
        </w:tc>
        <w:tc>
          <w:tcPr>
            <w:tcW w:w="88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1870" w:type="dxa"/>
            <w:vMerge w:val="restart"/>
            <w:tcBorders>
              <w:left w:val="single" w:color="auto" w:sz="4" w:space="0"/>
              <w:right w:val="single" w:color="auto" w:sz="4" w:space="0"/>
            </w:tcBorders>
            <w:vAlign w:val="center"/>
          </w:tcPr>
          <w:p>
            <w:pPr>
              <w:widowControl/>
              <w:jc w:val="left"/>
              <w:rPr>
                <w:rFonts w:ascii="宋体" w:hAnsi="宋体"/>
              </w:rPr>
            </w:pPr>
            <w:r>
              <w:rPr>
                <w:rFonts w:hint="eastAsia"/>
                <w:szCs w:val="21"/>
              </w:rPr>
              <w:t>二、施工实施方案（6</w:t>
            </w:r>
            <w:r>
              <w:rPr>
                <w:szCs w:val="21"/>
              </w:rPr>
              <w:t>4</w:t>
            </w:r>
            <w:r>
              <w:rPr>
                <w:rFonts w:hint="eastAsia"/>
                <w:szCs w:val="21"/>
              </w:rPr>
              <w:t>分）</w:t>
            </w:r>
          </w:p>
        </w:tc>
        <w:tc>
          <w:tcPr>
            <w:tcW w:w="20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bCs/>
              </w:rPr>
            </w:pPr>
            <w:r>
              <w:rPr>
                <w:rFonts w:hint="eastAsia" w:ascii="宋体" w:hAnsi="宋体" w:cs="宋体"/>
                <w:szCs w:val="21"/>
              </w:rPr>
              <w:t>施工管理机构人员配备（8分）</w:t>
            </w:r>
          </w:p>
        </w:tc>
        <w:tc>
          <w:tcPr>
            <w:tcW w:w="91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left="525" w:hanging="525" w:hangingChars="250"/>
              <w:rPr>
                <w:rFonts w:ascii="宋体" w:hAnsi="宋体"/>
                <w:szCs w:val="21"/>
              </w:rPr>
            </w:pPr>
            <w:r>
              <w:rPr>
                <w:rFonts w:hint="eastAsia" w:ascii="宋体" w:hAnsi="宋体"/>
                <w:szCs w:val="21"/>
              </w:rPr>
              <w:t>（1）针对本项目特点，投标人</w:t>
            </w:r>
            <w:r>
              <w:rPr>
                <w:rFonts w:hint="eastAsia"/>
              </w:rPr>
              <w:t>（指联合体主办方）</w:t>
            </w:r>
            <w:r>
              <w:rPr>
                <w:rFonts w:hint="eastAsia" w:ascii="宋体" w:hAnsi="宋体"/>
                <w:szCs w:val="21"/>
              </w:rPr>
              <w:t>满足招标文件《项目管理部组成人员配备表》基本要求的，得6分。</w:t>
            </w:r>
          </w:p>
          <w:p>
            <w:pPr>
              <w:spacing w:line="360" w:lineRule="auto"/>
              <w:rPr>
                <w:szCs w:val="21"/>
              </w:rPr>
            </w:pPr>
            <w:r>
              <w:rPr>
                <w:rFonts w:hint="eastAsia" w:ascii="宋体" w:hAnsi="宋体"/>
                <w:szCs w:val="21"/>
              </w:rPr>
              <w:t>（2）投标人之间横向比较，人员配备齐全</w:t>
            </w:r>
            <w:r>
              <w:rPr>
                <w:rFonts w:hint="eastAsia" w:ascii="宋体" w:hAnsi="宋体" w:cs="宋体"/>
              </w:rPr>
              <w:t>，职责划分明确</w:t>
            </w:r>
            <w:r>
              <w:rPr>
                <w:rFonts w:hint="eastAsia" w:ascii="宋体" w:hAnsi="宋体"/>
                <w:szCs w:val="21"/>
              </w:rPr>
              <w:t>进行加分：[优]2分，[良]1.5分，[中]1分，[差]0分。</w:t>
            </w:r>
          </w:p>
        </w:tc>
        <w:tc>
          <w:tcPr>
            <w:tcW w:w="88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1870" w:type="dxa"/>
            <w:vMerge w:val="continue"/>
            <w:tcBorders>
              <w:left w:val="single" w:color="auto" w:sz="4" w:space="0"/>
              <w:right w:val="single" w:color="auto" w:sz="4" w:space="0"/>
            </w:tcBorders>
            <w:vAlign w:val="center"/>
          </w:tcPr>
          <w:p>
            <w:pPr>
              <w:widowControl/>
              <w:jc w:val="left"/>
              <w:rPr>
                <w:rFonts w:ascii="宋体" w:hAnsi="宋体"/>
              </w:rPr>
            </w:pPr>
          </w:p>
        </w:tc>
        <w:tc>
          <w:tcPr>
            <w:tcW w:w="20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bCs/>
              </w:rPr>
            </w:pPr>
            <w:r>
              <w:rPr>
                <w:rFonts w:hint="eastAsia" w:ascii="宋体" w:hAnsi="宋体" w:cs="宋体"/>
                <w:szCs w:val="21"/>
              </w:rPr>
              <w:t>设计和施工的融合措施（8分）</w:t>
            </w:r>
          </w:p>
        </w:tc>
        <w:tc>
          <w:tcPr>
            <w:tcW w:w="91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left="525" w:hanging="525" w:hangingChars="250"/>
              <w:rPr>
                <w:rFonts w:ascii="宋体" w:hAnsi="宋体"/>
                <w:szCs w:val="21"/>
              </w:rPr>
            </w:pPr>
            <w:r>
              <w:rPr>
                <w:rFonts w:hint="eastAsia" w:ascii="宋体" w:hAnsi="宋体"/>
                <w:szCs w:val="21"/>
              </w:rPr>
              <w:t>（1）针对本项目特点，制定了相应的设计和施工的融合措施的，得6分。</w:t>
            </w:r>
          </w:p>
          <w:p>
            <w:pPr>
              <w:spacing w:line="360" w:lineRule="auto"/>
              <w:rPr>
                <w:szCs w:val="21"/>
              </w:rPr>
            </w:pPr>
            <w:r>
              <w:rPr>
                <w:rFonts w:hint="eastAsia" w:ascii="宋体" w:hAnsi="宋体"/>
                <w:szCs w:val="21"/>
              </w:rPr>
              <w:t>（2）投标人之间横向比较，根据措施的合理性性、可行性进行加分：[优]2分，[良]1.5分，[中]1分，[差]0分。</w:t>
            </w:r>
          </w:p>
        </w:tc>
        <w:tc>
          <w:tcPr>
            <w:tcW w:w="88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1870" w:type="dxa"/>
            <w:vMerge w:val="continue"/>
            <w:tcBorders>
              <w:left w:val="single" w:color="auto" w:sz="4" w:space="0"/>
              <w:right w:val="single" w:color="auto" w:sz="4" w:space="0"/>
            </w:tcBorders>
            <w:vAlign w:val="center"/>
          </w:tcPr>
          <w:p>
            <w:pPr>
              <w:widowControl/>
              <w:jc w:val="left"/>
              <w:rPr>
                <w:rFonts w:ascii="宋体" w:hAnsi="宋体"/>
              </w:rPr>
            </w:pPr>
          </w:p>
        </w:tc>
        <w:tc>
          <w:tcPr>
            <w:tcW w:w="20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bCs/>
              </w:rPr>
            </w:pPr>
            <w:r>
              <w:rPr>
                <w:rFonts w:hint="eastAsia" w:ascii="宋体" w:hAnsi="宋体" w:cs="宋体"/>
                <w:szCs w:val="21"/>
              </w:rPr>
              <w:t>绿色节能控制措施（8分）</w:t>
            </w:r>
          </w:p>
        </w:tc>
        <w:tc>
          <w:tcPr>
            <w:tcW w:w="91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left="525" w:hanging="525" w:hangingChars="250"/>
              <w:rPr>
                <w:rFonts w:ascii="宋体" w:hAnsi="宋体"/>
                <w:szCs w:val="21"/>
              </w:rPr>
            </w:pPr>
            <w:r>
              <w:rPr>
                <w:rFonts w:hint="eastAsia" w:ascii="宋体" w:hAnsi="宋体"/>
                <w:szCs w:val="21"/>
              </w:rPr>
              <w:t>（1）针对本项目特点，制定了相应的绿色节能控制措施的，得6</w:t>
            </w:r>
            <w:r>
              <w:rPr>
                <w:rFonts w:ascii="宋体" w:hAnsi="宋体"/>
                <w:szCs w:val="21"/>
              </w:rPr>
              <w:t>分</w:t>
            </w:r>
            <w:r>
              <w:rPr>
                <w:rFonts w:hint="eastAsia" w:ascii="宋体" w:hAnsi="宋体"/>
                <w:szCs w:val="21"/>
              </w:rPr>
              <w:t>。</w:t>
            </w:r>
          </w:p>
          <w:p>
            <w:pPr>
              <w:spacing w:line="360" w:lineRule="auto"/>
              <w:rPr>
                <w:szCs w:val="21"/>
              </w:rPr>
            </w:pPr>
            <w:r>
              <w:rPr>
                <w:rFonts w:hint="eastAsia" w:ascii="宋体" w:hAnsi="宋体"/>
                <w:szCs w:val="21"/>
              </w:rPr>
              <w:t>（2）投标人之间横向比较，根据措施的合理性性、可行性进行加分：[优]2分，[良]1.5分，[中]1分，[差]0分。</w:t>
            </w:r>
          </w:p>
        </w:tc>
        <w:tc>
          <w:tcPr>
            <w:tcW w:w="88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870" w:type="dxa"/>
            <w:vMerge w:val="continue"/>
            <w:tcBorders>
              <w:left w:val="single" w:color="auto" w:sz="4" w:space="0"/>
              <w:right w:val="single" w:color="auto" w:sz="4" w:space="0"/>
            </w:tcBorders>
            <w:vAlign w:val="center"/>
          </w:tcPr>
          <w:p>
            <w:pPr>
              <w:widowControl/>
              <w:jc w:val="left"/>
              <w:rPr>
                <w:rFonts w:ascii="宋体" w:hAnsi="宋体"/>
              </w:rPr>
            </w:pPr>
          </w:p>
        </w:tc>
        <w:tc>
          <w:tcPr>
            <w:tcW w:w="20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bCs/>
              </w:rPr>
            </w:pPr>
            <w:r>
              <w:rPr>
                <w:rFonts w:hint="eastAsia" w:ascii="宋体" w:hAnsi="宋体" w:cs="宋体"/>
                <w:szCs w:val="21"/>
              </w:rPr>
              <w:t>安全控制措施（8分）</w:t>
            </w:r>
          </w:p>
        </w:tc>
        <w:tc>
          <w:tcPr>
            <w:tcW w:w="91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left="525" w:hanging="525" w:hangingChars="250"/>
              <w:rPr>
                <w:rFonts w:ascii="宋体" w:hAnsi="宋体"/>
                <w:szCs w:val="21"/>
              </w:rPr>
            </w:pPr>
            <w:r>
              <w:rPr>
                <w:rFonts w:hint="eastAsia" w:ascii="宋体" w:hAnsi="宋体"/>
                <w:szCs w:val="21"/>
              </w:rPr>
              <w:t>（1）针对本项目特点，建立了相应的安全文明施工保障体系和制定了相应的保证措施的，得6</w:t>
            </w:r>
            <w:r>
              <w:rPr>
                <w:rFonts w:ascii="宋体" w:hAnsi="宋体"/>
                <w:szCs w:val="21"/>
              </w:rPr>
              <w:t>分</w:t>
            </w:r>
            <w:r>
              <w:rPr>
                <w:rFonts w:hint="eastAsia" w:ascii="宋体" w:hAnsi="宋体"/>
                <w:szCs w:val="21"/>
              </w:rPr>
              <w:t>。</w:t>
            </w:r>
          </w:p>
          <w:p>
            <w:pPr>
              <w:snapToGrid w:val="0"/>
              <w:spacing w:line="360" w:lineRule="auto"/>
              <w:ind w:left="525" w:hanging="525" w:hangingChars="250"/>
              <w:rPr>
                <w:rFonts w:ascii="宋体" w:hAnsi="宋体"/>
                <w:szCs w:val="21"/>
              </w:rPr>
            </w:pPr>
            <w:r>
              <w:rPr>
                <w:rFonts w:hint="eastAsia" w:ascii="宋体" w:hAnsi="宋体"/>
                <w:szCs w:val="21"/>
              </w:rPr>
              <w:t>（2）投标人之间横向比较，根据措施的合理性性、可行性进行加分：[优]2分，[良]1.5分，[中]1分，[差]0分。</w:t>
            </w:r>
          </w:p>
        </w:tc>
        <w:tc>
          <w:tcPr>
            <w:tcW w:w="88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870" w:type="dxa"/>
            <w:vMerge w:val="continue"/>
            <w:tcBorders>
              <w:left w:val="single" w:color="auto" w:sz="4" w:space="0"/>
              <w:right w:val="single" w:color="auto" w:sz="4" w:space="0"/>
            </w:tcBorders>
            <w:vAlign w:val="center"/>
          </w:tcPr>
          <w:p>
            <w:pPr>
              <w:widowControl/>
              <w:jc w:val="left"/>
              <w:rPr>
                <w:rFonts w:ascii="宋体" w:hAnsi="宋体"/>
              </w:rPr>
            </w:pPr>
          </w:p>
        </w:tc>
        <w:tc>
          <w:tcPr>
            <w:tcW w:w="20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bCs/>
              </w:rPr>
            </w:pPr>
            <w:r>
              <w:rPr>
                <w:rFonts w:hint="eastAsia" w:ascii="宋体" w:hAnsi="宋体" w:cs="宋体"/>
                <w:szCs w:val="21"/>
              </w:rPr>
              <w:t>质量控制措施（8分）</w:t>
            </w:r>
          </w:p>
        </w:tc>
        <w:tc>
          <w:tcPr>
            <w:tcW w:w="91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left="525" w:hanging="525" w:hangingChars="250"/>
              <w:rPr>
                <w:rFonts w:ascii="宋体" w:hAnsi="宋体"/>
                <w:szCs w:val="21"/>
              </w:rPr>
            </w:pPr>
            <w:r>
              <w:rPr>
                <w:rFonts w:hint="eastAsia" w:ascii="宋体" w:hAnsi="宋体"/>
                <w:szCs w:val="21"/>
              </w:rPr>
              <w:t>（1）针对本项目特点，制定了相应的质量控制措施的，得6</w:t>
            </w:r>
            <w:r>
              <w:rPr>
                <w:rFonts w:ascii="宋体" w:hAnsi="宋体"/>
                <w:szCs w:val="21"/>
              </w:rPr>
              <w:t>分</w:t>
            </w:r>
            <w:r>
              <w:rPr>
                <w:rFonts w:hint="eastAsia" w:ascii="宋体" w:hAnsi="宋体"/>
                <w:szCs w:val="21"/>
              </w:rPr>
              <w:t>。</w:t>
            </w:r>
          </w:p>
          <w:p>
            <w:pPr>
              <w:snapToGrid w:val="0"/>
              <w:spacing w:line="360" w:lineRule="auto"/>
              <w:ind w:left="525" w:hanging="525" w:hangingChars="250"/>
              <w:rPr>
                <w:rFonts w:ascii="宋体" w:hAnsi="宋体"/>
                <w:szCs w:val="21"/>
              </w:rPr>
            </w:pPr>
            <w:r>
              <w:rPr>
                <w:rFonts w:hint="eastAsia" w:ascii="宋体" w:hAnsi="宋体"/>
                <w:szCs w:val="21"/>
              </w:rPr>
              <w:t>（2）投标人之间横向比较，根据措施的合理性性、可行性进行加分：[优]2分，[良]1.5分，[中]1分，[差]0分。</w:t>
            </w:r>
          </w:p>
        </w:tc>
        <w:tc>
          <w:tcPr>
            <w:tcW w:w="88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870" w:type="dxa"/>
            <w:vMerge w:val="continue"/>
            <w:tcBorders>
              <w:left w:val="single" w:color="auto" w:sz="4" w:space="0"/>
              <w:right w:val="single" w:color="auto" w:sz="4" w:space="0"/>
            </w:tcBorders>
            <w:vAlign w:val="center"/>
          </w:tcPr>
          <w:p>
            <w:pPr>
              <w:widowControl/>
              <w:jc w:val="left"/>
              <w:rPr>
                <w:rFonts w:ascii="宋体" w:hAnsi="宋体"/>
              </w:rPr>
            </w:pPr>
          </w:p>
        </w:tc>
        <w:tc>
          <w:tcPr>
            <w:tcW w:w="20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bCs/>
              </w:rPr>
            </w:pPr>
            <w:r>
              <w:rPr>
                <w:rFonts w:hint="eastAsia" w:ascii="宋体" w:hAnsi="宋体" w:cs="宋体"/>
                <w:szCs w:val="21"/>
              </w:rPr>
              <w:t>进度控制措施（8分）</w:t>
            </w:r>
          </w:p>
        </w:tc>
        <w:tc>
          <w:tcPr>
            <w:tcW w:w="91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left="525" w:hanging="525" w:hangingChars="250"/>
              <w:rPr>
                <w:rFonts w:ascii="宋体" w:hAnsi="宋体"/>
                <w:szCs w:val="21"/>
              </w:rPr>
            </w:pPr>
            <w:r>
              <w:rPr>
                <w:rFonts w:hint="eastAsia" w:ascii="宋体" w:hAnsi="宋体"/>
                <w:szCs w:val="21"/>
              </w:rPr>
              <w:t>（1）针对本项目特点，制定了相应的施工进度计划和保证措施的，得6</w:t>
            </w:r>
            <w:r>
              <w:rPr>
                <w:rFonts w:ascii="宋体" w:hAnsi="宋体"/>
                <w:szCs w:val="21"/>
              </w:rPr>
              <w:t>分</w:t>
            </w:r>
            <w:r>
              <w:rPr>
                <w:rFonts w:hint="eastAsia" w:ascii="宋体" w:hAnsi="宋体"/>
                <w:szCs w:val="21"/>
              </w:rPr>
              <w:t>。</w:t>
            </w:r>
          </w:p>
          <w:p>
            <w:pPr>
              <w:snapToGrid w:val="0"/>
              <w:spacing w:line="360" w:lineRule="auto"/>
              <w:ind w:left="525" w:hanging="525" w:hangingChars="250"/>
              <w:rPr>
                <w:rFonts w:ascii="宋体" w:hAnsi="宋体"/>
                <w:szCs w:val="21"/>
              </w:rPr>
            </w:pPr>
            <w:r>
              <w:rPr>
                <w:rFonts w:hint="eastAsia" w:ascii="宋体" w:hAnsi="宋体"/>
                <w:szCs w:val="21"/>
              </w:rPr>
              <w:t>（2）投标人之间横向比较，根据措施的合理性性、可行性进行加分：[优]2分，[良]1.5分，[中]1分，[差]0分。</w:t>
            </w:r>
          </w:p>
        </w:tc>
        <w:tc>
          <w:tcPr>
            <w:tcW w:w="88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870" w:type="dxa"/>
            <w:vMerge w:val="continue"/>
            <w:tcBorders>
              <w:left w:val="single" w:color="auto" w:sz="4" w:space="0"/>
              <w:right w:val="single" w:color="auto" w:sz="4" w:space="0"/>
            </w:tcBorders>
            <w:vAlign w:val="center"/>
          </w:tcPr>
          <w:p>
            <w:pPr>
              <w:widowControl/>
              <w:jc w:val="left"/>
              <w:rPr>
                <w:rFonts w:ascii="宋体" w:hAnsi="宋体"/>
              </w:rPr>
            </w:pPr>
          </w:p>
        </w:tc>
        <w:tc>
          <w:tcPr>
            <w:tcW w:w="20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bCs/>
              </w:rPr>
            </w:pPr>
            <w:r>
              <w:rPr>
                <w:rFonts w:hint="eastAsia" w:ascii="宋体" w:hAnsi="宋体"/>
                <w:szCs w:val="21"/>
              </w:rPr>
              <w:t>建设工地扬尘污染防治措施</w:t>
            </w:r>
            <w:r>
              <w:rPr>
                <w:rFonts w:hint="eastAsia" w:ascii="宋体" w:hAnsi="宋体" w:cs="宋体"/>
                <w:szCs w:val="21"/>
              </w:rPr>
              <w:t>（8分）</w:t>
            </w:r>
          </w:p>
        </w:tc>
        <w:tc>
          <w:tcPr>
            <w:tcW w:w="91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left="525" w:hanging="525" w:hangingChars="250"/>
              <w:rPr>
                <w:rFonts w:ascii="宋体" w:hAnsi="宋体"/>
                <w:szCs w:val="21"/>
              </w:rPr>
            </w:pPr>
            <w:r>
              <w:rPr>
                <w:rFonts w:hint="eastAsia" w:ascii="宋体" w:hAnsi="宋体"/>
                <w:szCs w:val="21"/>
              </w:rPr>
              <w:t>（1）针对本项目特点，制定了相应的建设工地扬尘污染防治措施的，得6</w:t>
            </w:r>
            <w:r>
              <w:rPr>
                <w:rFonts w:ascii="宋体" w:hAnsi="宋体"/>
                <w:szCs w:val="21"/>
              </w:rPr>
              <w:t>分</w:t>
            </w:r>
            <w:r>
              <w:rPr>
                <w:rFonts w:hint="eastAsia" w:ascii="宋体" w:hAnsi="宋体"/>
                <w:szCs w:val="21"/>
              </w:rPr>
              <w:t>。</w:t>
            </w:r>
          </w:p>
          <w:p>
            <w:pPr>
              <w:snapToGrid w:val="0"/>
              <w:spacing w:line="360" w:lineRule="auto"/>
              <w:ind w:left="525" w:hanging="525" w:hangingChars="250"/>
              <w:rPr>
                <w:rFonts w:ascii="宋体" w:hAnsi="宋体"/>
                <w:szCs w:val="21"/>
              </w:rPr>
            </w:pPr>
            <w:r>
              <w:rPr>
                <w:rFonts w:hint="eastAsia" w:ascii="宋体" w:hAnsi="宋体"/>
                <w:szCs w:val="21"/>
              </w:rPr>
              <w:t>（2）投标人之间横向比较，根据措施的合理性性、可行性进行加分：[优]2分，[良]1.5分，[中]1分，[差]0分。</w:t>
            </w:r>
          </w:p>
        </w:tc>
        <w:tc>
          <w:tcPr>
            <w:tcW w:w="88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870" w:type="dxa"/>
            <w:vMerge w:val="continue"/>
            <w:tcBorders>
              <w:left w:val="single" w:color="auto" w:sz="4" w:space="0"/>
              <w:right w:val="single" w:color="auto" w:sz="4" w:space="0"/>
            </w:tcBorders>
            <w:vAlign w:val="center"/>
          </w:tcPr>
          <w:p>
            <w:pPr>
              <w:widowControl/>
              <w:jc w:val="left"/>
              <w:rPr>
                <w:rFonts w:ascii="宋体" w:hAnsi="宋体"/>
              </w:rPr>
            </w:pPr>
          </w:p>
        </w:tc>
        <w:tc>
          <w:tcPr>
            <w:tcW w:w="2039"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jc w:val="center"/>
              <w:rPr>
                <w:rFonts w:ascii="宋体" w:hAnsi="宋体"/>
                <w:bCs/>
              </w:rPr>
            </w:pPr>
            <w:r>
              <w:rPr>
                <w:rFonts w:hint="eastAsia" w:ascii="宋体" w:hAnsi="宋体"/>
                <w:szCs w:val="21"/>
              </w:rPr>
              <w:t>绿色施工围蔽措施</w:t>
            </w:r>
            <w:r>
              <w:rPr>
                <w:rFonts w:hint="eastAsia" w:ascii="宋体" w:hAnsi="宋体" w:cs="宋体"/>
                <w:szCs w:val="21"/>
              </w:rPr>
              <w:t>（8分）</w:t>
            </w:r>
          </w:p>
        </w:tc>
        <w:tc>
          <w:tcPr>
            <w:tcW w:w="9157" w:type="dxa"/>
            <w:tcBorders>
              <w:top w:val="single" w:color="auto" w:sz="4" w:space="0"/>
              <w:left w:val="single" w:color="auto" w:sz="4" w:space="0"/>
              <w:right w:val="single" w:color="auto" w:sz="4" w:space="0"/>
            </w:tcBorders>
            <w:vAlign w:val="center"/>
          </w:tcPr>
          <w:p>
            <w:pPr>
              <w:snapToGrid w:val="0"/>
              <w:spacing w:line="360" w:lineRule="auto"/>
              <w:ind w:left="525" w:hanging="525" w:hangingChars="250"/>
              <w:rPr>
                <w:rFonts w:ascii="宋体" w:hAnsi="宋体"/>
                <w:szCs w:val="21"/>
              </w:rPr>
            </w:pPr>
            <w:r>
              <w:rPr>
                <w:rFonts w:hint="eastAsia" w:ascii="宋体" w:hAnsi="宋体"/>
                <w:szCs w:val="21"/>
              </w:rPr>
              <w:t>（1）针对本项目特点，制定了相应的绿色施工围蔽措施的，得6</w:t>
            </w:r>
            <w:r>
              <w:rPr>
                <w:rFonts w:ascii="宋体" w:hAnsi="宋体"/>
                <w:szCs w:val="21"/>
              </w:rPr>
              <w:t>分</w:t>
            </w:r>
            <w:r>
              <w:rPr>
                <w:rFonts w:hint="eastAsia" w:ascii="宋体" w:hAnsi="宋体"/>
                <w:szCs w:val="21"/>
              </w:rPr>
              <w:t>。</w:t>
            </w:r>
          </w:p>
          <w:p>
            <w:pPr>
              <w:snapToGrid w:val="0"/>
              <w:spacing w:line="360" w:lineRule="auto"/>
              <w:ind w:left="525" w:hanging="525" w:hangingChars="250"/>
              <w:rPr>
                <w:rFonts w:ascii="宋体" w:hAnsi="宋体"/>
                <w:szCs w:val="21"/>
              </w:rPr>
            </w:pPr>
            <w:r>
              <w:rPr>
                <w:rFonts w:hint="eastAsia" w:ascii="宋体" w:hAnsi="宋体"/>
                <w:szCs w:val="21"/>
              </w:rPr>
              <w:t>（2）投标人之间横向比较，根据措施的合理性性、可行性进行加分：[优]2分，[良]1.5分，[中]1分，[差]0分。</w:t>
            </w:r>
          </w:p>
        </w:tc>
        <w:tc>
          <w:tcPr>
            <w:tcW w:w="88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pPr>
          </w:p>
        </w:tc>
      </w:tr>
    </w:tbl>
    <w:p>
      <w:pPr>
        <w:widowControl/>
        <w:jc w:val="left"/>
        <w:rPr>
          <w:rFonts w:ascii="宋体" w:hAnsi="宋体" w:cs="宋体"/>
          <w:szCs w:val="21"/>
        </w:rPr>
      </w:pPr>
    </w:p>
    <w:p>
      <w:pPr>
        <w:widowControl/>
        <w:jc w:val="left"/>
        <w:rPr>
          <w:rFonts w:ascii="宋体" w:hAnsi="宋体" w:cs="宋体"/>
          <w:color w:val="FF0000"/>
          <w:szCs w:val="21"/>
        </w:rPr>
      </w:pPr>
      <w:r>
        <w:rPr>
          <w:rFonts w:hint="eastAsia" w:ascii="宋体" w:hAnsi="宋体" w:cs="宋体"/>
          <w:szCs w:val="21"/>
        </w:rPr>
        <w:t>注：1.</w:t>
      </w:r>
      <w:r>
        <w:rPr>
          <w:rFonts w:hint="eastAsia" w:ascii="宋体" w:hAnsi="宋体"/>
          <w:bCs/>
        </w:rPr>
        <w:t>企业类似业绩取自广州市住房和城乡建设局企业诚信档案信息库，完成时间以竣工验收报告为准，业绩金额以中标通知书为准，如中标通知书上没有金额或免招标的，以施工合同（不含补充合同）为准），建筑工程施工总承包类别以企业库中“施工总承包内容－房建”为准。投标人只须网页信息打印页并加盖投标单位公章。不提供打印页的业绩不予评审。工程总承包（EPC）业绩以主体单位提供的为准。</w:t>
      </w:r>
    </w:p>
    <w:p>
      <w:pPr>
        <w:widowControl/>
        <w:jc w:val="left"/>
        <w:rPr>
          <w:rFonts w:ascii="宋体" w:hAnsi="宋体" w:cs="宋体"/>
          <w:szCs w:val="21"/>
        </w:rPr>
      </w:pPr>
      <w:r>
        <w:rPr>
          <w:rFonts w:hint="eastAsia" w:ascii="宋体" w:hAnsi="宋体" w:cs="宋体"/>
          <w:szCs w:val="21"/>
        </w:rPr>
        <w:t>2.</w:t>
      </w:r>
      <w:r>
        <w:rPr>
          <w:rFonts w:hint="eastAsia"/>
        </w:rPr>
        <w:t xml:space="preserve"> </w:t>
      </w:r>
      <w:r>
        <w:rPr>
          <w:rFonts w:hint="eastAsia" w:ascii="宋体" w:hAnsi="宋体"/>
          <w:bCs/>
          <w:szCs w:val="21"/>
        </w:rPr>
        <w:t>工程项目获奖情况：获奖情况以广州市住房和城乡建设局企业诚信档案信息库资料信息为准。取库信息的须提交网页信息打印件，提供获奖证书复印件，不按要求提供的不予计分。工程项目获奖时间以发证时间为准。国家级奖项包括：鲁班奖、或国家优质工程金质奖、或国家优质工程奖、或中国土木工程詹天佑奖、或国家</w:t>
      </w:r>
      <w:r>
        <w:rPr>
          <w:rFonts w:ascii="宋体" w:hAnsi="宋体"/>
          <w:bCs/>
          <w:szCs w:val="21"/>
        </w:rPr>
        <w:t>AAA</w:t>
      </w:r>
      <w:r>
        <w:rPr>
          <w:rFonts w:hint="eastAsia" w:ascii="宋体" w:hAnsi="宋体"/>
          <w:bCs/>
          <w:szCs w:val="21"/>
        </w:rPr>
        <w:t>级安全文明标准化工地的，奖项仅计算房建工程获奖奖项，其他（如市政工程、装饰装修（钢结构）专业工程等）类别获奖不予计算。同一项目获得多个奖项的，该项目获奖只按其中一个奖项所在最高级别计算一次分数，不得重复计算</w:t>
      </w:r>
      <w:r>
        <w:rPr>
          <w:rFonts w:hint="eastAsia" w:ascii="宋体" w:hAnsi="宋体" w:cs="宋体"/>
          <w:szCs w:val="21"/>
        </w:rPr>
        <w:t>。</w:t>
      </w:r>
    </w:p>
    <w:p>
      <w:pPr>
        <w:widowControl/>
        <w:jc w:val="left"/>
        <w:rPr>
          <w:rFonts w:ascii="宋体" w:hAnsi="宋体" w:cs="宋体"/>
          <w:szCs w:val="21"/>
        </w:rPr>
      </w:pPr>
      <w:r>
        <w:rPr>
          <w:rFonts w:hint="eastAsia" w:ascii="宋体" w:hAnsi="宋体" w:cs="宋体"/>
          <w:szCs w:val="21"/>
        </w:rPr>
        <w:t>3.</w:t>
      </w:r>
      <w:r>
        <w:rPr>
          <w:rFonts w:hint="eastAsia"/>
        </w:rPr>
        <w:t xml:space="preserve"> </w:t>
      </w:r>
      <w:r>
        <w:rPr>
          <w:rFonts w:hint="eastAsia" w:ascii="宋体" w:hAnsi="宋体" w:cs="宋体"/>
          <w:szCs w:val="21"/>
        </w:rPr>
        <w:t>“守合同重信用企业”或“重合同守信用企业”称号证书的证明资料可取自广州市住房和城乡建设局企业诚信档案信息库信息，并须提交网页信息截图；也可提供由工商(市场）监管部门或工商（市场）监管部门主管的行业协会颁发的“守合同重信用企业”或“重合同守信用企业”称号证书复印件，无提交上述资料不计分。</w:t>
      </w:r>
    </w:p>
    <w:p>
      <w:pPr>
        <w:widowControl/>
        <w:jc w:val="left"/>
        <w:rPr>
          <w:rFonts w:ascii="宋体" w:hAnsi="宋体" w:cs="宋体"/>
          <w:szCs w:val="21"/>
        </w:rPr>
      </w:pPr>
      <w:r>
        <w:rPr>
          <w:rFonts w:hint="eastAsia" w:ascii="宋体" w:hAnsi="宋体" w:cs="宋体"/>
          <w:szCs w:val="21"/>
        </w:rPr>
        <w:t>4.</w:t>
      </w:r>
      <w:r>
        <w:rPr>
          <w:rFonts w:hint="eastAsia" w:ascii="宋体" w:hAnsi="宋体"/>
          <w:szCs w:val="21"/>
        </w:rPr>
        <w:t xml:space="preserve"> 投标人如果同时满足多个评分档次的，按所满足的最高档得分。</w:t>
      </w:r>
    </w:p>
    <w:p>
      <w:pPr>
        <w:widowControl/>
        <w:jc w:val="left"/>
        <w:rPr>
          <w:rFonts w:ascii="宋体" w:hAnsi="宋体" w:cs="宋体"/>
          <w:kern w:val="0"/>
          <w:sz w:val="24"/>
          <w:szCs w:val="24"/>
        </w:rPr>
      </w:pPr>
      <w:r>
        <w:rPr>
          <w:rFonts w:hint="eastAsia" w:ascii="宋体" w:hAnsi="宋体" w:cs="宋体"/>
          <w:szCs w:val="21"/>
        </w:rPr>
        <w:t>5.投标人的得分为</w:t>
      </w:r>
      <w:r>
        <w:rPr>
          <w:rFonts w:hint="eastAsia" w:ascii="宋体" w:hAnsi="宋体"/>
          <w:szCs w:val="21"/>
        </w:rPr>
        <w:t>各评委评分去掉一个最高分和最低分后的算术平均值</w:t>
      </w:r>
      <w:r>
        <w:rPr>
          <w:rFonts w:hint="eastAsia" w:ascii="宋体" w:hAnsi="宋体" w:cs="宋体"/>
          <w:szCs w:val="21"/>
        </w:rPr>
        <w:t>。分数出现小数点，保留小数点后二位小数，第三位小数四舍五入。</w:t>
      </w:r>
      <w:r>
        <w:rPr>
          <w:rFonts w:hint="eastAsia" w:ascii="宋体" w:hAnsi="宋体" w:cs="宋体"/>
          <w:kern w:val="0"/>
          <w:sz w:val="24"/>
          <w:szCs w:val="24"/>
        </w:rPr>
        <w:t xml:space="preserve"> </w:t>
      </w:r>
    </w:p>
    <w:p>
      <w:pPr>
        <w:pStyle w:val="8"/>
        <w:ind w:firstLine="600"/>
        <w:jc w:val="center"/>
        <w:rPr>
          <w:rFonts w:ascii="宋体" w:hAnsi="宋体" w:cs="宋体"/>
          <w:sz w:val="30"/>
          <w:szCs w:val="30"/>
        </w:rPr>
      </w:pPr>
    </w:p>
    <w:p>
      <w:pPr>
        <w:pStyle w:val="8"/>
        <w:ind w:firstLine="600"/>
        <w:jc w:val="center"/>
        <w:rPr>
          <w:rFonts w:ascii="宋体" w:hAnsi="宋体" w:cs="宋体"/>
          <w:sz w:val="30"/>
          <w:szCs w:val="30"/>
        </w:rPr>
      </w:pPr>
      <w:r>
        <w:rPr>
          <w:rFonts w:hint="eastAsia" w:ascii="宋体" w:hAnsi="宋体" w:cs="宋体"/>
          <w:sz w:val="30"/>
          <w:szCs w:val="30"/>
        </w:rPr>
        <w:t>项目管理部组成人员配备要求表</w:t>
      </w:r>
    </w:p>
    <w:tbl>
      <w:tblPr>
        <w:tblStyle w:val="55"/>
        <w:tblW w:w="13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063"/>
        <w:gridCol w:w="1273"/>
        <w:gridCol w:w="5295"/>
        <w:gridCol w:w="4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5" w:type="dxa"/>
            <w:vAlign w:val="center"/>
          </w:tcPr>
          <w:p>
            <w:pPr>
              <w:jc w:val="center"/>
              <w:rPr>
                <w:rFonts w:ascii="宋体" w:hAnsi="宋体" w:cs="宋体"/>
                <w:sz w:val="24"/>
              </w:rPr>
            </w:pPr>
            <w:r>
              <w:rPr>
                <w:rFonts w:hint="eastAsia" w:ascii="宋体" w:hAnsi="宋体" w:cs="宋体"/>
                <w:sz w:val="24"/>
              </w:rPr>
              <w:t>序号</w:t>
            </w:r>
          </w:p>
        </w:tc>
        <w:tc>
          <w:tcPr>
            <w:tcW w:w="2063" w:type="dxa"/>
            <w:vAlign w:val="center"/>
          </w:tcPr>
          <w:p>
            <w:pPr>
              <w:jc w:val="center"/>
              <w:rPr>
                <w:rFonts w:ascii="宋体" w:hAnsi="宋体" w:cs="宋体"/>
                <w:sz w:val="24"/>
              </w:rPr>
            </w:pPr>
            <w:r>
              <w:rPr>
                <w:rFonts w:hint="eastAsia" w:ascii="宋体" w:hAnsi="宋体" w:cs="宋体"/>
                <w:sz w:val="24"/>
              </w:rPr>
              <w:t>职务</w:t>
            </w:r>
          </w:p>
        </w:tc>
        <w:tc>
          <w:tcPr>
            <w:tcW w:w="1273" w:type="dxa"/>
            <w:vAlign w:val="center"/>
          </w:tcPr>
          <w:p>
            <w:pPr>
              <w:jc w:val="center"/>
              <w:rPr>
                <w:rFonts w:ascii="宋体" w:hAnsi="宋体" w:cs="宋体"/>
                <w:sz w:val="24"/>
              </w:rPr>
            </w:pPr>
            <w:r>
              <w:rPr>
                <w:rFonts w:hint="eastAsia" w:ascii="宋体" w:hAnsi="宋体" w:cs="宋体"/>
                <w:sz w:val="24"/>
              </w:rPr>
              <w:t>人员数量</w:t>
            </w:r>
          </w:p>
        </w:tc>
        <w:tc>
          <w:tcPr>
            <w:tcW w:w="5295" w:type="dxa"/>
            <w:vAlign w:val="center"/>
          </w:tcPr>
          <w:p>
            <w:pPr>
              <w:jc w:val="center"/>
              <w:rPr>
                <w:rFonts w:ascii="宋体" w:hAnsi="宋体" w:cs="宋体"/>
                <w:sz w:val="24"/>
              </w:rPr>
            </w:pPr>
            <w:r>
              <w:rPr>
                <w:rFonts w:hint="eastAsia" w:ascii="宋体" w:hAnsi="宋体" w:cs="宋体"/>
                <w:sz w:val="24"/>
              </w:rPr>
              <w:t>基本任职条件</w:t>
            </w:r>
          </w:p>
        </w:tc>
        <w:tc>
          <w:tcPr>
            <w:tcW w:w="4231" w:type="dxa"/>
            <w:vAlign w:val="center"/>
          </w:tcPr>
          <w:p>
            <w:pPr>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5" w:type="dxa"/>
            <w:vAlign w:val="center"/>
          </w:tcPr>
          <w:p>
            <w:pPr>
              <w:jc w:val="center"/>
              <w:rPr>
                <w:rFonts w:ascii="宋体" w:hAnsi="宋体" w:cs="宋体"/>
                <w:szCs w:val="21"/>
              </w:rPr>
            </w:pPr>
            <w:r>
              <w:rPr>
                <w:rFonts w:hint="eastAsia" w:ascii="宋体" w:hAnsi="宋体" w:cs="宋体"/>
                <w:szCs w:val="21"/>
              </w:rPr>
              <w:t>1</w:t>
            </w:r>
          </w:p>
        </w:tc>
        <w:tc>
          <w:tcPr>
            <w:tcW w:w="2063" w:type="dxa"/>
            <w:vAlign w:val="center"/>
          </w:tcPr>
          <w:p>
            <w:pPr>
              <w:rPr>
                <w:rFonts w:ascii="宋体" w:hAnsi="宋体" w:cs="宋体"/>
                <w:szCs w:val="21"/>
              </w:rPr>
            </w:pPr>
            <w:r>
              <w:rPr>
                <w:rFonts w:hint="eastAsia" w:ascii="宋体" w:hAnsi="宋体" w:cs="宋体"/>
                <w:szCs w:val="21"/>
              </w:rPr>
              <w:t>项目负责人</w:t>
            </w:r>
          </w:p>
        </w:tc>
        <w:tc>
          <w:tcPr>
            <w:tcW w:w="1273" w:type="dxa"/>
            <w:vAlign w:val="center"/>
          </w:tcPr>
          <w:p>
            <w:pPr>
              <w:jc w:val="center"/>
              <w:rPr>
                <w:rFonts w:ascii="宋体" w:hAnsi="宋体" w:cs="宋体"/>
                <w:szCs w:val="21"/>
              </w:rPr>
            </w:pPr>
            <w:r>
              <w:rPr>
                <w:rFonts w:hint="eastAsia" w:ascii="宋体" w:hAnsi="宋体" w:cs="宋体"/>
                <w:szCs w:val="21"/>
              </w:rPr>
              <w:t>1</w:t>
            </w:r>
          </w:p>
        </w:tc>
        <w:tc>
          <w:tcPr>
            <w:tcW w:w="5295" w:type="dxa"/>
            <w:vAlign w:val="center"/>
          </w:tcPr>
          <w:p>
            <w:pPr>
              <w:rPr>
                <w:rFonts w:ascii="宋体" w:hAnsi="宋体" w:cs="宋体"/>
                <w:szCs w:val="21"/>
              </w:rPr>
            </w:pPr>
            <w:r>
              <w:rPr>
                <w:rFonts w:hint="eastAsia" w:ascii="宋体" w:hAnsi="宋体" w:cs="宋体"/>
                <w:kern w:val="0"/>
                <w:szCs w:val="21"/>
              </w:rPr>
              <w:t>满足招标文件要求。</w:t>
            </w:r>
          </w:p>
        </w:tc>
        <w:tc>
          <w:tcPr>
            <w:tcW w:w="4231" w:type="dxa"/>
            <w:vAlign w:val="center"/>
          </w:tcPr>
          <w:p>
            <w:pPr>
              <w:rPr>
                <w:rFonts w:ascii="宋体" w:hAnsi="宋体" w:cs="宋体"/>
                <w:sz w:val="18"/>
                <w:szCs w:val="18"/>
              </w:rPr>
            </w:pPr>
            <w:r>
              <w:rPr>
                <w:rFonts w:hint="eastAsia" w:ascii="宋体" w:hAnsi="宋体" w:cs="宋体"/>
                <w:sz w:val="18"/>
                <w:szCs w:val="18"/>
              </w:rPr>
              <w:t>需提供建造师注册证、职称证复印件。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5" w:type="dxa"/>
            <w:vAlign w:val="center"/>
          </w:tcPr>
          <w:p>
            <w:pPr>
              <w:jc w:val="center"/>
              <w:rPr>
                <w:rFonts w:ascii="宋体" w:hAnsi="宋体" w:cs="宋体"/>
                <w:szCs w:val="21"/>
              </w:rPr>
            </w:pPr>
            <w:r>
              <w:rPr>
                <w:rFonts w:hint="eastAsia" w:ascii="宋体" w:hAnsi="宋体" w:cs="宋体"/>
                <w:szCs w:val="21"/>
              </w:rPr>
              <w:t>2</w:t>
            </w:r>
          </w:p>
        </w:tc>
        <w:tc>
          <w:tcPr>
            <w:tcW w:w="2063" w:type="dxa"/>
            <w:vAlign w:val="center"/>
          </w:tcPr>
          <w:p>
            <w:pPr>
              <w:rPr>
                <w:rFonts w:ascii="宋体" w:hAnsi="宋体" w:cs="宋体"/>
                <w:szCs w:val="21"/>
              </w:rPr>
            </w:pPr>
            <w:r>
              <w:rPr>
                <w:rFonts w:hint="eastAsia" w:ascii="宋体" w:hAnsi="宋体" w:cs="宋体"/>
                <w:szCs w:val="21"/>
              </w:rPr>
              <w:t>技术负责人</w:t>
            </w:r>
          </w:p>
        </w:tc>
        <w:tc>
          <w:tcPr>
            <w:tcW w:w="1273" w:type="dxa"/>
            <w:vAlign w:val="center"/>
          </w:tcPr>
          <w:p>
            <w:pPr>
              <w:jc w:val="center"/>
              <w:rPr>
                <w:rFonts w:ascii="宋体" w:hAnsi="宋体" w:cs="宋体"/>
                <w:szCs w:val="21"/>
              </w:rPr>
            </w:pPr>
            <w:r>
              <w:rPr>
                <w:rFonts w:hint="eastAsia" w:ascii="宋体" w:hAnsi="宋体" w:cs="宋体"/>
                <w:szCs w:val="21"/>
              </w:rPr>
              <w:t>1</w:t>
            </w:r>
          </w:p>
        </w:tc>
        <w:tc>
          <w:tcPr>
            <w:tcW w:w="5295" w:type="dxa"/>
            <w:vAlign w:val="center"/>
          </w:tcPr>
          <w:p>
            <w:pPr>
              <w:rPr>
                <w:rFonts w:ascii="宋体" w:hAnsi="宋体" w:cs="宋体"/>
                <w:szCs w:val="21"/>
              </w:rPr>
            </w:pPr>
            <w:r>
              <w:rPr>
                <w:rFonts w:hint="eastAsia" w:ascii="宋体" w:hAnsi="宋体" w:cs="宋体"/>
                <w:kern w:val="0"/>
                <w:szCs w:val="21"/>
              </w:rPr>
              <w:t>具备建筑工程类中级或以上技术职称。</w:t>
            </w:r>
          </w:p>
        </w:tc>
        <w:tc>
          <w:tcPr>
            <w:tcW w:w="4231" w:type="dxa"/>
            <w:vAlign w:val="center"/>
          </w:tcPr>
          <w:p>
            <w:pPr>
              <w:rPr>
                <w:rFonts w:ascii="宋体" w:hAnsi="宋体" w:cs="宋体"/>
                <w:sz w:val="18"/>
                <w:szCs w:val="18"/>
              </w:rPr>
            </w:pPr>
            <w:r>
              <w:rPr>
                <w:rFonts w:hint="eastAsia" w:ascii="宋体" w:hAnsi="宋体" w:cs="宋体"/>
                <w:kern w:val="0"/>
                <w:sz w:val="18"/>
                <w:szCs w:val="18"/>
              </w:rPr>
              <w:t>须提供职称证复印件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5" w:type="dxa"/>
            <w:vAlign w:val="center"/>
          </w:tcPr>
          <w:p>
            <w:pPr>
              <w:jc w:val="center"/>
              <w:rPr>
                <w:rFonts w:ascii="宋体" w:hAnsi="宋体" w:cs="宋体"/>
                <w:bCs/>
                <w:kern w:val="44"/>
                <w:szCs w:val="21"/>
              </w:rPr>
            </w:pPr>
            <w:r>
              <w:rPr>
                <w:rFonts w:hint="eastAsia" w:ascii="宋体" w:hAnsi="宋体" w:cs="宋体"/>
                <w:bCs/>
                <w:kern w:val="44"/>
                <w:szCs w:val="21"/>
              </w:rPr>
              <w:t>3</w:t>
            </w:r>
          </w:p>
        </w:tc>
        <w:tc>
          <w:tcPr>
            <w:tcW w:w="2063" w:type="dxa"/>
            <w:vAlign w:val="center"/>
          </w:tcPr>
          <w:p>
            <w:pPr>
              <w:rPr>
                <w:rFonts w:ascii="宋体" w:hAnsi="宋体" w:cs="宋体"/>
                <w:bCs/>
                <w:kern w:val="44"/>
                <w:szCs w:val="21"/>
              </w:rPr>
            </w:pPr>
            <w:r>
              <w:rPr>
                <w:rFonts w:hint="eastAsia" w:ascii="宋体" w:hAnsi="宋体" w:cs="宋体"/>
                <w:bCs/>
                <w:kern w:val="44"/>
                <w:szCs w:val="21"/>
              </w:rPr>
              <w:t>质量负责人</w:t>
            </w:r>
          </w:p>
        </w:tc>
        <w:tc>
          <w:tcPr>
            <w:tcW w:w="1273" w:type="dxa"/>
            <w:vAlign w:val="center"/>
          </w:tcPr>
          <w:p>
            <w:pPr>
              <w:jc w:val="center"/>
              <w:rPr>
                <w:rFonts w:ascii="宋体" w:hAnsi="宋体" w:cs="宋体"/>
                <w:kern w:val="0"/>
                <w:szCs w:val="21"/>
              </w:rPr>
            </w:pPr>
            <w:r>
              <w:rPr>
                <w:rFonts w:hint="eastAsia" w:ascii="宋体" w:hAnsi="宋体" w:cs="宋体"/>
                <w:kern w:val="0"/>
                <w:szCs w:val="21"/>
              </w:rPr>
              <w:t>1</w:t>
            </w:r>
          </w:p>
        </w:tc>
        <w:tc>
          <w:tcPr>
            <w:tcW w:w="5295" w:type="dxa"/>
            <w:vAlign w:val="center"/>
          </w:tcPr>
          <w:p>
            <w:pPr>
              <w:rPr>
                <w:rFonts w:ascii="宋体" w:hAnsi="宋体" w:cs="宋体"/>
                <w:kern w:val="0"/>
                <w:szCs w:val="21"/>
              </w:rPr>
            </w:pPr>
            <w:r>
              <w:rPr>
                <w:rFonts w:hint="eastAsia" w:ascii="宋体" w:hAnsi="宋体" w:cs="宋体"/>
                <w:kern w:val="0"/>
                <w:szCs w:val="21"/>
              </w:rPr>
              <w:t>具备建筑工程类中级或以上技术职称。</w:t>
            </w:r>
          </w:p>
        </w:tc>
        <w:tc>
          <w:tcPr>
            <w:tcW w:w="4231" w:type="dxa"/>
            <w:vAlign w:val="center"/>
          </w:tcPr>
          <w:p>
            <w:pPr>
              <w:rPr>
                <w:rFonts w:ascii="宋体" w:hAnsi="宋体" w:cs="宋体"/>
                <w:kern w:val="0"/>
                <w:sz w:val="18"/>
                <w:szCs w:val="18"/>
              </w:rPr>
            </w:pPr>
            <w:r>
              <w:rPr>
                <w:rFonts w:hint="eastAsia" w:ascii="宋体" w:hAnsi="宋体" w:cs="宋体"/>
                <w:kern w:val="0"/>
                <w:sz w:val="18"/>
                <w:szCs w:val="18"/>
              </w:rPr>
              <w:t>须提供职称证复印件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5" w:type="dxa"/>
            <w:vAlign w:val="center"/>
          </w:tcPr>
          <w:p>
            <w:pPr>
              <w:jc w:val="center"/>
              <w:rPr>
                <w:rFonts w:ascii="宋体" w:hAnsi="宋体" w:cs="宋体"/>
                <w:bCs/>
                <w:kern w:val="44"/>
                <w:szCs w:val="21"/>
              </w:rPr>
            </w:pPr>
            <w:r>
              <w:rPr>
                <w:rFonts w:hint="eastAsia" w:ascii="宋体" w:hAnsi="宋体" w:cs="宋体"/>
                <w:bCs/>
                <w:kern w:val="44"/>
                <w:szCs w:val="21"/>
              </w:rPr>
              <w:t>4</w:t>
            </w:r>
          </w:p>
        </w:tc>
        <w:tc>
          <w:tcPr>
            <w:tcW w:w="2063" w:type="dxa"/>
            <w:vAlign w:val="center"/>
          </w:tcPr>
          <w:p>
            <w:pPr>
              <w:rPr>
                <w:rFonts w:ascii="宋体" w:hAnsi="宋体" w:cs="宋体"/>
                <w:bCs/>
                <w:kern w:val="44"/>
                <w:szCs w:val="21"/>
              </w:rPr>
            </w:pPr>
            <w:r>
              <w:rPr>
                <w:rFonts w:hint="eastAsia" w:ascii="宋体" w:hAnsi="宋体" w:cs="宋体"/>
                <w:szCs w:val="21"/>
              </w:rPr>
              <w:t>安全负责人</w:t>
            </w:r>
          </w:p>
        </w:tc>
        <w:tc>
          <w:tcPr>
            <w:tcW w:w="1273" w:type="dxa"/>
            <w:vAlign w:val="center"/>
          </w:tcPr>
          <w:p>
            <w:pPr>
              <w:jc w:val="center"/>
              <w:rPr>
                <w:rFonts w:ascii="宋体" w:hAnsi="宋体" w:cs="宋体"/>
                <w:kern w:val="0"/>
                <w:szCs w:val="21"/>
              </w:rPr>
            </w:pPr>
            <w:r>
              <w:rPr>
                <w:rFonts w:hint="eastAsia" w:ascii="宋体" w:hAnsi="宋体" w:cs="宋体"/>
                <w:szCs w:val="21"/>
              </w:rPr>
              <w:t>1</w:t>
            </w:r>
          </w:p>
        </w:tc>
        <w:tc>
          <w:tcPr>
            <w:tcW w:w="5295" w:type="dxa"/>
            <w:vAlign w:val="center"/>
          </w:tcPr>
          <w:p>
            <w:pPr>
              <w:rPr>
                <w:rFonts w:ascii="宋体" w:hAnsi="宋体" w:cs="宋体"/>
                <w:kern w:val="0"/>
                <w:szCs w:val="21"/>
              </w:rPr>
            </w:pPr>
            <w:r>
              <w:rPr>
                <w:rFonts w:hint="eastAsia" w:ascii="宋体" w:hAnsi="宋体" w:cs="宋体"/>
                <w:kern w:val="0"/>
                <w:szCs w:val="21"/>
              </w:rPr>
              <w:t>安全负责人具有有效期内的安全生产考核合格证（C证）</w:t>
            </w:r>
          </w:p>
        </w:tc>
        <w:tc>
          <w:tcPr>
            <w:tcW w:w="4231" w:type="dxa"/>
            <w:vAlign w:val="center"/>
          </w:tcPr>
          <w:p>
            <w:pPr>
              <w:rPr>
                <w:rFonts w:ascii="宋体" w:hAnsi="宋体" w:cs="宋体"/>
                <w:kern w:val="0"/>
                <w:sz w:val="18"/>
                <w:szCs w:val="18"/>
              </w:rPr>
            </w:pPr>
            <w:r>
              <w:rPr>
                <w:rFonts w:hint="eastAsia" w:ascii="宋体" w:hAnsi="宋体" w:cs="宋体"/>
                <w:sz w:val="18"/>
                <w:szCs w:val="18"/>
              </w:rPr>
              <w:t>须提供专职安全员的安全生产考核合格证复印件（C证）或广东省建筑施工企业管理人员安全生产考核信息系统安全生产管理人员证书信息的打印页、职称证复印件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5" w:type="dxa"/>
            <w:vAlign w:val="center"/>
          </w:tcPr>
          <w:p>
            <w:pPr>
              <w:jc w:val="center"/>
              <w:rPr>
                <w:rFonts w:ascii="宋体" w:hAnsi="宋体" w:cs="宋体"/>
                <w:szCs w:val="21"/>
              </w:rPr>
            </w:pPr>
            <w:r>
              <w:rPr>
                <w:rFonts w:hint="eastAsia" w:ascii="宋体" w:hAnsi="宋体" w:cs="宋体"/>
                <w:szCs w:val="21"/>
              </w:rPr>
              <w:t>5</w:t>
            </w:r>
          </w:p>
        </w:tc>
        <w:tc>
          <w:tcPr>
            <w:tcW w:w="2063" w:type="dxa"/>
            <w:vAlign w:val="center"/>
          </w:tcPr>
          <w:p>
            <w:pPr>
              <w:rPr>
                <w:rFonts w:ascii="宋体" w:hAnsi="宋体" w:cs="宋体"/>
                <w:szCs w:val="21"/>
              </w:rPr>
            </w:pPr>
            <w:r>
              <w:rPr>
                <w:rFonts w:hint="eastAsia" w:ascii="宋体" w:hAnsi="宋体" w:cs="宋体"/>
                <w:szCs w:val="21"/>
              </w:rPr>
              <w:t>造价负责人</w:t>
            </w:r>
          </w:p>
        </w:tc>
        <w:tc>
          <w:tcPr>
            <w:tcW w:w="1273" w:type="dxa"/>
            <w:vAlign w:val="center"/>
          </w:tcPr>
          <w:p>
            <w:pPr>
              <w:jc w:val="center"/>
              <w:rPr>
                <w:rFonts w:ascii="宋体" w:hAnsi="宋体" w:cs="宋体"/>
                <w:szCs w:val="21"/>
              </w:rPr>
            </w:pPr>
            <w:r>
              <w:rPr>
                <w:rFonts w:hint="eastAsia" w:ascii="宋体" w:hAnsi="宋体" w:cs="宋体"/>
                <w:szCs w:val="21"/>
              </w:rPr>
              <w:t>2</w:t>
            </w:r>
          </w:p>
        </w:tc>
        <w:tc>
          <w:tcPr>
            <w:tcW w:w="5295" w:type="dxa"/>
            <w:vAlign w:val="center"/>
          </w:tcPr>
          <w:p>
            <w:r>
              <w:rPr>
                <w:rFonts w:hint="eastAsia" w:ascii="宋体" w:hAnsi="宋体" w:cs="宋体"/>
                <w:szCs w:val="21"/>
              </w:rPr>
              <w:t>投入持有</w:t>
            </w:r>
            <w:r>
              <w:rPr>
                <w:rFonts w:hint="eastAsia"/>
              </w:rPr>
              <w:t>土建、安装专业</w:t>
            </w:r>
            <w:r>
              <w:rPr>
                <w:rFonts w:hint="eastAsia" w:ascii="宋体" w:hAnsi="宋体" w:cs="宋体"/>
                <w:szCs w:val="21"/>
              </w:rPr>
              <w:t>注册造价工程师证各1名</w:t>
            </w:r>
            <w:r>
              <w:rPr>
                <w:rFonts w:hint="eastAsia" w:ascii="宋体" w:hAnsi="宋体" w:cs="宋体"/>
                <w:bCs/>
                <w:kern w:val="44"/>
                <w:szCs w:val="21"/>
              </w:rPr>
              <w:t>。</w:t>
            </w:r>
          </w:p>
        </w:tc>
        <w:tc>
          <w:tcPr>
            <w:tcW w:w="4231" w:type="dxa"/>
            <w:vAlign w:val="center"/>
          </w:tcPr>
          <w:p>
            <w:pPr>
              <w:rPr>
                <w:rFonts w:ascii="宋体" w:hAnsi="宋体" w:cs="宋体"/>
                <w:kern w:val="0"/>
                <w:sz w:val="18"/>
                <w:szCs w:val="18"/>
              </w:rPr>
            </w:pPr>
            <w:r>
              <w:rPr>
                <w:rFonts w:hint="eastAsia" w:ascii="宋体" w:hAnsi="宋体" w:cs="宋体"/>
                <w:kern w:val="0"/>
                <w:sz w:val="18"/>
                <w:szCs w:val="18"/>
              </w:rPr>
              <w:t>须提供有效期内的注册造价师资格证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5" w:type="dxa"/>
            <w:vAlign w:val="center"/>
          </w:tcPr>
          <w:p>
            <w:pPr>
              <w:jc w:val="center"/>
              <w:rPr>
                <w:rFonts w:ascii="宋体" w:hAnsi="宋体" w:cs="宋体"/>
                <w:szCs w:val="21"/>
              </w:rPr>
            </w:pPr>
            <w:r>
              <w:rPr>
                <w:rFonts w:hint="eastAsia" w:ascii="宋体" w:hAnsi="宋体" w:cs="宋体"/>
                <w:szCs w:val="21"/>
              </w:rPr>
              <w:t>6</w:t>
            </w:r>
          </w:p>
        </w:tc>
        <w:tc>
          <w:tcPr>
            <w:tcW w:w="2063" w:type="dxa"/>
            <w:vAlign w:val="center"/>
          </w:tcPr>
          <w:p>
            <w:pPr>
              <w:rPr>
                <w:rFonts w:ascii="宋体" w:hAnsi="宋体" w:cs="宋体"/>
                <w:szCs w:val="21"/>
              </w:rPr>
            </w:pPr>
            <w:r>
              <w:rPr>
                <w:rFonts w:hint="eastAsia" w:ascii="宋体" w:hAnsi="宋体" w:cs="宋体"/>
                <w:bCs/>
                <w:kern w:val="44"/>
                <w:szCs w:val="21"/>
              </w:rPr>
              <w:t>专职安全员</w:t>
            </w:r>
          </w:p>
        </w:tc>
        <w:tc>
          <w:tcPr>
            <w:tcW w:w="1273" w:type="dxa"/>
            <w:vAlign w:val="center"/>
          </w:tcPr>
          <w:p>
            <w:pPr>
              <w:jc w:val="center"/>
              <w:rPr>
                <w:rFonts w:ascii="宋体" w:hAnsi="宋体" w:cs="宋体"/>
                <w:szCs w:val="21"/>
              </w:rPr>
            </w:pPr>
            <w:r>
              <w:rPr>
                <w:rFonts w:hint="eastAsia" w:ascii="宋体" w:hAnsi="宋体" w:cs="宋体"/>
                <w:szCs w:val="21"/>
              </w:rPr>
              <w:t>2</w:t>
            </w:r>
          </w:p>
        </w:tc>
        <w:tc>
          <w:tcPr>
            <w:tcW w:w="5295" w:type="dxa"/>
            <w:vAlign w:val="center"/>
          </w:tcPr>
          <w:p>
            <w:pPr>
              <w:widowControl/>
              <w:spacing w:line="240" w:lineRule="exact"/>
              <w:rPr>
                <w:rFonts w:ascii="宋体" w:hAnsi="宋体" w:cs="宋体"/>
                <w:kern w:val="0"/>
                <w:szCs w:val="21"/>
              </w:rPr>
            </w:pPr>
            <w:r>
              <w:rPr>
                <w:rFonts w:hint="eastAsia" w:ascii="宋体" w:hAnsi="宋体" w:cs="宋体"/>
                <w:kern w:val="0"/>
                <w:szCs w:val="21"/>
              </w:rPr>
              <w:t>安全负责人具有有效期内的安全生产考核合格证（C证）</w:t>
            </w:r>
          </w:p>
        </w:tc>
        <w:tc>
          <w:tcPr>
            <w:tcW w:w="4231" w:type="dxa"/>
            <w:vAlign w:val="center"/>
          </w:tcPr>
          <w:p>
            <w:pPr>
              <w:widowControl/>
              <w:spacing w:line="240" w:lineRule="exact"/>
              <w:rPr>
                <w:rFonts w:ascii="宋体" w:hAnsi="宋体" w:cs="宋体"/>
                <w:kern w:val="0"/>
                <w:sz w:val="18"/>
                <w:szCs w:val="18"/>
              </w:rPr>
            </w:pPr>
            <w:r>
              <w:rPr>
                <w:rFonts w:hint="eastAsia" w:ascii="宋体" w:hAnsi="宋体" w:cs="宋体"/>
                <w:sz w:val="18"/>
                <w:szCs w:val="18"/>
              </w:rPr>
              <w:t>须提供专职安全员的安全生产考核合格证复印件（C证）或广东省建筑施工企业管理人员安全生产考核信息系统安全生产管理人员证书信息的打印页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5" w:type="dxa"/>
            <w:vAlign w:val="center"/>
          </w:tcPr>
          <w:p>
            <w:pPr>
              <w:jc w:val="center"/>
              <w:rPr>
                <w:rFonts w:ascii="宋体" w:hAnsi="宋体" w:cs="宋体"/>
                <w:szCs w:val="21"/>
              </w:rPr>
            </w:pPr>
            <w:r>
              <w:rPr>
                <w:rFonts w:hint="eastAsia" w:ascii="宋体" w:hAnsi="宋体" w:cs="宋体"/>
                <w:szCs w:val="21"/>
              </w:rPr>
              <w:t>7</w:t>
            </w:r>
          </w:p>
        </w:tc>
        <w:tc>
          <w:tcPr>
            <w:tcW w:w="2063" w:type="dxa"/>
            <w:vAlign w:val="center"/>
          </w:tcPr>
          <w:p>
            <w:pPr>
              <w:rPr>
                <w:rFonts w:ascii="宋体" w:hAnsi="宋体" w:cs="宋体"/>
                <w:szCs w:val="21"/>
              </w:rPr>
            </w:pPr>
            <w:r>
              <w:rPr>
                <w:rFonts w:hint="eastAsia" w:ascii="宋体" w:hAnsi="宋体" w:cs="宋体"/>
                <w:szCs w:val="21"/>
              </w:rPr>
              <w:t>资料员</w:t>
            </w:r>
          </w:p>
        </w:tc>
        <w:tc>
          <w:tcPr>
            <w:tcW w:w="1273" w:type="dxa"/>
            <w:vAlign w:val="center"/>
          </w:tcPr>
          <w:p>
            <w:pPr>
              <w:jc w:val="center"/>
              <w:rPr>
                <w:rFonts w:ascii="宋体" w:hAnsi="宋体" w:cs="宋体"/>
                <w:szCs w:val="21"/>
              </w:rPr>
            </w:pPr>
            <w:r>
              <w:rPr>
                <w:rFonts w:hint="eastAsia" w:ascii="宋体" w:hAnsi="宋体" w:cs="宋体"/>
                <w:szCs w:val="21"/>
              </w:rPr>
              <w:t>1</w:t>
            </w:r>
          </w:p>
        </w:tc>
        <w:tc>
          <w:tcPr>
            <w:tcW w:w="5295" w:type="dxa"/>
            <w:vAlign w:val="center"/>
          </w:tcPr>
          <w:p>
            <w:pPr>
              <w:rPr>
                <w:rFonts w:ascii="宋体" w:hAnsi="宋体" w:cs="宋体"/>
                <w:szCs w:val="21"/>
              </w:rPr>
            </w:pPr>
            <w:r>
              <w:rPr>
                <w:rFonts w:hint="eastAsia" w:ascii="宋体" w:hAnsi="宋体" w:cs="宋体"/>
                <w:kern w:val="0"/>
                <w:szCs w:val="21"/>
              </w:rPr>
              <w:t>具有资料员相关岗位证书。</w:t>
            </w:r>
          </w:p>
        </w:tc>
        <w:tc>
          <w:tcPr>
            <w:tcW w:w="4231" w:type="dxa"/>
            <w:vAlign w:val="center"/>
          </w:tcPr>
          <w:p>
            <w:pPr>
              <w:rPr>
                <w:rFonts w:ascii="宋体" w:hAnsi="宋体" w:cs="宋体"/>
                <w:sz w:val="18"/>
                <w:szCs w:val="18"/>
              </w:rPr>
            </w:pPr>
            <w:r>
              <w:rPr>
                <w:rFonts w:hint="eastAsia" w:ascii="宋体" w:hAnsi="宋体" w:cs="宋体"/>
                <w:kern w:val="0"/>
                <w:sz w:val="18"/>
                <w:szCs w:val="18"/>
              </w:rPr>
              <w:t>须提供</w:t>
            </w:r>
            <w:r>
              <w:rPr>
                <w:rFonts w:hint="eastAsia" w:ascii="宋体" w:hAnsi="宋体" w:cs="宋体"/>
                <w:sz w:val="18"/>
                <w:szCs w:val="18"/>
              </w:rPr>
              <w:t>资料员岗位证书复印件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5" w:type="dxa"/>
            <w:vAlign w:val="center"/>
          </w:tcPr>
          <w:p>
            <w:pPr>
              <w:jc w:val="center"/>
              <w:rPr>
                <w:rFonts w:ascii="宋体" w:hAnsi="宋体" w:cs="宋体"/>
                <w:szCs w:val="21"/>
              </w:rPr>
            </w:pPr>
            <w:r>
              <w:rPr>
                <w:rFonts w:hint="eastAsia" w:ascii="宋体" w:hAnsi="宋体" w:cs="宋体"/>
                <w:szCs w:val="21"/>
              </w:rPr>
              <w:t>8</w:t>
            </w:r>
          </w:p>
        </w:tc>
        <w:tc>
          <w:tcPr>
            <w:tcW w:w="2063" w:type="dxa"/>
            <w:vAlign w:val="center"/>
          </w:tcPr>
          <w:p>
            <w:pPr>
              <w:rPr>
                <w:rFonts w:ascii="宋体" w:hAnsi="宋体" w:cs="宋体"/>
                <w:szCs w:val="21"/>
              </w:rPr>
            </w:pPr>
            <w:r>
              <w:rPr>
                <w:rFonts w:hint="eastAsia" w:ascii="宋体" w:hAnsi="宋体" w:cs="宋体"/>
                <w:szCs w:val="21"/>
              </w:rPr>
              <w:t>测量员</w:t>
            </w:r>
          </w:p>
        </w:tc>
        <w:tc>
          <w:tcPr>
            <w:tcW w:w="1273" w:type="dxa"/>
            <w:vAlign w:val="center"/>
          </w:tcPr>
          <w:p>
            <w:pPr>
              <w:jc w:val="center"/>
              <w:rPr>
                <w:rFonts w:ascii="宋体" w:hAnsi="宋体" w:cs="宋体"/>
                <w:szCs w:val="21"/>
              </w:rPr>
            </w:pPr>
            <w:r>
              <w:rPr>
                <w:rFonts w:hint="eastAsia" w:ascii="宋体" w:hAnsi="宋体" w:cs="宋体"/>
                <w:szCs w:val="21"/>
              </w:rPr>
              <w:t>1</w:t>
            </w:r>
          </w:p>
        </w:tc>
        <w:tc>
          <w:tcPr>
            <w:tcW w:w="5295" w:type="dxa"/>
            <w:vAlign w:val="center"/>
          </w:tcPr>
          <w:p>
            <w:pPr>
              <w:rPr>
                <w:rFonts w:ascii="宋体" w:hAnsi="宋体" w:cs="宋体"/>
                <w:szCs w:val="21"/>
              </w:rPr>
            </w:pPr>
            <w:r>
              <w:rPr>
                <w:rFonts w:hint="eastAsia" w:ascii="宋体" w:hAnsi="宋体" w:cs="宋体"/>
                <w:szCs w:val="21"/>
              </w:rPr>
              <w:t>具有测量员</w:t>
            </w:r>
            <w:r>
              <w:rPr>
                <w:rFonts w:hint="eastAsia" w:ascii="宋体" w:hAnsi="宋体" w:cs="宋体"/>
                <w:kern w:val="0"/>
                <w:szCs w:val="21"/>
              </w:rPr>
              <w:t>相关岗位证书</w:t>
            </w:r>
            <w:r>
              <w:rPr>
                <w:rFonts w:hint="eastAsia" w:ascii="宋体" w:hAnsi="宋体" w:cs="宋体"/>
                <w:bCs/>
                <w:kern w:val="44"/>
                <w:szCs w:val="21"/>
              </w:rPr>
              <w:t>。</w:t>
            </w:r>
          </w:p>
        </w:tc>
        <w:tc>
          <w:tcPr>
            <w:tcW w:w="4231" w:type="dxa"/>
            <w:vAlign w:val="center"/>
          </w:tcPr>
          <w:p>
            <w:pPr>
              <w:rPr>
                <w:rFonts w:ascii="宋体" w:hAnsi="宋体" w:cs="宋体"/>
                <w:sz w:val="18"/>
                <w:szCs w:val="18"/>
              </w:rPr>
            </w:pPr>
            <w:r>
              <w:rPr>
                <w:rFonts w:hint="eastAsia" w:ascii="宋体" w:hAnsi="宋体" w:cs="宋体"/>
                <w:sz w:val="18"/>
                <w:szCs w:val="18"/>
              </w:rPr>
              <w:t>须提供测量员岗位证书复印件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5" w:type="dxa"/>
            <w:vAlign w:val="center"/>
          </w:tcPr>
          <w:p>
            <w:pPr>
              <w:jc w:val="center"/>
              <w:rPr>
                <w:rFonts w:ascii="宋体" w:hAnsi="宋体" w:cs="宋体"/>
                <w:szCs w:val="21"/>
              </w:rPr>
            </w:pPr>
            <w:r>
              <w:rPr>
                <w:rFonts w:hint="eastAsia" w:ascii="宋体" w:hAnsi="宋体" w:cs="宋体"/>
                <w:szCs w:val="21"/>
              </w:rPr>
              <w:t>9</w:t>
            </w:r>
          </w:p>
        </w:tc>
        <w:tc>
          <w:tcPr>
            <w:tcW w:w="2063" w:type="dxa"/>
            <w:vAlign w:val="center"/>
          </w:tcPr>
          <w:p>
            <w:pPr>
              <w:rPr>
                <w:rFonts w:ascii="宋体" w:hAnsi="宋体" w:cs="宋体"/>
                <w:szCs w:val="21"/>
              </w:rPr>
            </w:pPr>
            <w:r>
              <w:rPr>
                <w:rFonts w:hint="eastAsia" w:ascii="宋体" w:hAnsi="宋体" w:cs="宋体"/>
                <w:szCs w:val="21"/>
              </w:rPr>
              <w:t>施工员</w:t>
            </w:r>
          </w:p>
        </w:tc>
        <w:tc>
          <w:tcPr>
            <w:tcW w:w="1273" w:type="dxa"/>
            <w:vAlign w:val="center"/>
          </w:tcPr>
          <w:p>
            <w:pPr>
              <w:jc w:val="center"/>
              <w:rPr>
                <w:rFonts w:ascii="宋体" w:hAnsi="宋体" w:cs="宋体"/>
                <w:szCs w:val="21"/>
              </w:rPr>
            </w:pPr>
            <w:r>
              <w:rPr>
                <w:rFonts w:hint="eastAsia" w:ascii="宋体" w:hAnsi="宋体" w:cs="宋体"/>
                <w:szCs w:val="21"/>
              </w:rPr>
              <w:t>3</w:t>
            </w:r>
          </w:p>
        </w:tc>
        <w:tc>
          <w:tcPr>
            <w:tcW w:w="5295" w:type="dxa"/>
            <w:vAlign w:val="center"/>
          </w:tcPr>
          <w:p>
            <w:pPr>
              <w:rPr>
                <w:rFonts w:ascii="宋体" w:hAnsi="宋体" w:cs="宋体"/>
                <w:kern w:val="0"/>
                <w:szCs w:val="21"/>
              </w:rPr>
            </w:pPr>
            <w:r>
              <w:rPr>
                <w:rFonts w:hint="eastAsia" w:ascii="宋体" w:hAnsi="宋体" w:cs="宋体"/>
                <w:szCs w:val="21"/>
              </w:rPr>
              <w:t>具有施工员</w:t>
            </w:r>
            <w:r>
              <w:rPr>
                <w:rFonts w:hint="eastAsia" w:ascii="宋体" w:hAnsi="宋体" w:cs="宋体"/>
                <w:kern w:val="0"/>
                <w:szCs w:val="21"/>
              </w:rPr>
              <w:t>相关岗位证书</w:t>
            </w:r>
            <w:r>
              <w:rPr>
                <w:rFonts w:hint="eastAsia" w:ascii="宋体" w:hAnsi="宋体" w:cs="宋体"/>
                <w:szCs w:val="21"/>
              </w:rPr>
              <w:t>。</w:t>
            </w:r>
          </w:p>
        </w:tc>
        <w:tc>
          <w:tcPr>
            <w:tcW w:w="4231" w:type="dxa"/>
            <w:vAlign w:val="center"/>
          </w:tcPr>
          <w:p>
            <w:pPr>
              <w:rPr>
                <w:rFonts w:ascii="宋体" w:hAnsi="宋体" w:cs="宋体"/>
                <w:kern w:val="0"/>
                <w:sz w:val="18"/>
                <w:szCs w:val="18"/>
              </w:rPr>
            </w:pPr>
            <w:r>
              <w:rPr>
                <w:rFonts w:hint="eastAsia" w:ascii="宋体" w:hAnsi="宋体" w:cs="宋体"/>
                <w:kern w:val="0"/>
                <w:sz w:val="18"/>
                <w:szCs w:val="18"/>
              </w:rPr>
              <w:t>须提供</w:t>
            </w:r>
            <w:r>
              <w:rPr>
                <w:rFonts w:hint="eastAsia" w:ascii="宋体" w:hAnsi="宋体" w:cs="宋体"/>
                <w:sz w:val="18"/>
                <w:szCs w:val="18"/>
              </w:rPr>
              <w:t>施工员证复印件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5" w:type="dxa"/>
            <w:vAlign w:val="center"/>
          </w:tcPr>
          <w:p>
            <w:pPr>
              <w:jc w:val="center"/>
              <w:rPr>
                <w:rFonts w:ascii="宋体" w:hAnsi="宋体" w:cs="宋体"/>
                <w:szCs w:val="21"/>
              </w:rPr>
            </w:pPr>
            <w:r>
              <w:rPr>
                <w:rFonts w:hint="eastAsia" w:ascii="宋体" w:hAnsi="宋体" w:cs="宋体"/>
                <w:szCs w:val="21"/>
              </w:rPr>
              <w:t>10</w:t>
            </w:r>
          </w:p>
        </w:tc>
        <w:tc>
          <w:tcPr>
            <w:tcW w:w="2063" w:type="dxa"/>
            <w:vAlign w:val="center"/>
          </w:tcPr>
          <w:p>
            <w:pPr>
              <w:rPr>
                <w:rFonts w:ascii="宋体" w:hAnsi="宋体" w:cs="宋体"/>
                <w:szCs w:val="21"/>
              </w:rPr>
            </w:pPr>
            <w:r>
              <w:rPr>
                <w:rFonts w:hint="eastAsia" w:ascii="宋体" w:hAnsi="宋体" w:cs="宋体"/>
                <w:szCs w:val="21"/>
              </w:rPr>
              <w:t>材料员</w:t>
            </w:r>
          </w:p>
        </w:tc>
        <w:tc>
          <w:tcPr>
            <w:tcW w:w="1273" w:type="dxa"/>
            <w:vAlign w:val="center"/>
          </w:tcPr>
          <w:p>
            <w:pPr>
              <w:jc w:val="center"/>
              <w:rPr>
                <w:rFonts w:ascii="宋体" w:hAnsi="宋体" w:cs="宋体"/>
                <w:szCs w:val="21"/>
              </w:rPr>
            </w:pPr>
            <w:r>
              <w:rPr>
                <w:rFonts w:hint="eastAsia" w:ascii="宋体" w:hAnsi="宋体" w:cs="宋体"/>
                <w:szCs w:val="21"/>
              </w:rPr>
              <w:t>2</w:t>
            </w:r>
          </w:p>
        </w:tc>
        <w:tc>
          <w:tcPr>
            <w:tcW w:w="5295" w:type="dxa"/>
            <w:vAlign w:val="center"/>
          </w:tcPr>
          <w:p>
            <w:pPr>
              <w:rPr>
                <w:rFonts w:ascii="宋体" w:hAnsi="宋体" w:cs="宋体"/>
                <w:kern w:val="0"/>
                <w:szCs w:val="21"/>
              </w:rPr>
            </w:pPr>
            <w:r>
              <w:rPr>
                <w:rFonts w:hint="eastAsia" w:ascii="宋体" w:hAnsi="宋体" w:cs="宋体"/>
                <w:kern w:val="0"/>
                <w:szCs w:val="21"/>
              </w:rPr>
              <w:t>具有材料员相关岗位证书</w:t>
            </w:r>
            <w:r>
              <w:rPr>
                <w:rFonts w:hint="eastAsia" w:ascii="宋体" w:hAnsi="宋体" w:cs="宋体"/>
                <w:bCs/>
                <w:kern w:val="44"/>
                <w:szCs w:val="21"/>
              </w:rPr>
              <w:t>。</w:t>
            </w:r>
          </w:p>
        </w:tc>
        <w:tc>
          <w:tcPr>
            <w:tcW w:w="4231" w:type="dxa"/>
            <w:vAlign w:val="center"/>
          </w:tcPr>
          <w:p>
            <w:pPr>
              <w:rPr>
                <w:rFonts w:ascii="宋体" w:hAnsi="宋体" w:cs="宋体"/>
                <w:kern w:val="0"/>
                <w:sz w:val="18"/>
                <w:szCs w:val="18"/>
              </w:rPr>
            </w:pPr>
            <w:r>
              <w:rPr>
                <w:rFonts w:hint="eastAsia" w:ascii="宋体" w:hAnsi="宋体" w:cs="宋体"/>
                <w:kern w:val="0"/>
                <w:sz w:val="18"/>
                <w:szCs w:val="18"/>
              </w:rPr>
              <w:t>须提供材料员岗位证复印件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5" w:type="dxa"/>
            <w:vAlign w:val="center"/>
          </w:tcPr>
          <w:p>
            <w:pPr>
              <w:jc w:val="center"/>
              <w:rPr>
                <w:rFonts w:ascii="宋体" w:hAnsi="宋体" w:cs="宋体"/>
                <w:szCs w:val="21"/>
              </w:rPr>
            </w:pPr>
            <w:r>
              <w:rPr>
                <w:rFonts w:hint="eastAsia" w:ascii="宋体" w:hAnsi="宋体" w:cs="宋体"/>
                <w:szCs w:val="21"/>
              </w:rPr>
              <w:t>11</w:t>
            </w:r>
          </w:p>
        </w:tc>
        <w:tc>
          <w:tcPr>
            <w:tcW w:w="2063" w:type="dxa"/>
            <w:vAlign w:val="center"/>
          </w:tcPr>
          <w:p>
            <w:pPr>
              <w:rPr>
                <w:rFonts w:ascii="宋体" w:hAnsi="宋体" w:cs="宋体"/>
                <w:szCs w:val="21"/>
              </w:rPr>
            </w:pPr>
            <w:r>
              <w:rPr>
                <w:rFonts w:hint="eastAsia" w:ascii="宋体" w:hAnsi="宋体" w:cs="宋体"/>
                <w:szCs w:val="21"/>
              </w:rPr>
              <w:t>质量员</w:t>
            </w:r>
          </w:p>
        </w:tc>
        <w:tc>
          <w:tcPr>
            <w:tcW w:w="1273" w:type="dxa"/>
            <w:vAlign w:val="center"/>
          </w:tcPr>
          <w:p>
            <w:pPr>
              <w:jc w:val="center"/>
              <w:rPr>
                <w:rFonts w:ascii="宋体" w:hAnsi="宋体" w:cs="宋体"/>
                <w:szCs w:val="21"/>
              </w:rPr>
            </w:pPr>
            <w:r>
              <w:rPr>
                <w:rFonts w:hint="eastAsia" w:ascii="宋体" w:hAnsi="宋体" w:cs="宋体"/>
                <w:szCs w:val="21"/>
              </w:rPr>
              <w:t>2</w:t>
            </w:r>
          </w:p>
        </w:tc>
        <w:tc>
          <w:tcPr>
            <w:tcW w:w="5295" w:type="dxa"/>
            <w:vAlign w:val="center"/>
          </w:tcPr>
          <w:p>
            <w:pPr>
              <w:rPr>
                <w:rFonts w:ascii="宋体" w:hAnsi="宋体" w:cs="宋体"/>
                <w:kern w:val="0"/>
                <w:szCs w:val="21"/>
              </w:rPr>
            </w:pPr>
            <w:r>
              <w:rPr>
                <w:rFonts w:hint="eastAsia" w:ascii="宋体" w:hAnsi="宋体" w:cs="宋体"/>
                <w:kern w:val="0"/>
                <w:szCs w:val="21"/>
              </w:rPr>
              <w:t>具有质量员相关岗位证书</w:t>
            </w:r>
          </w:p>
        </w:tc>
        <w:tc>
          <w:tcPr>
            <w:tcW w:w="4231" w:type="dxa"/>
            <w:vAlign w:val="center"/>
          </w:tcPr>
          <w:p>
            <w:pPr>
              <w:rPr>
                <w:rFonts w:ascii="宋体" w:hAnsi="宋体" w:cs="宋体"/>
                <w:kern w:val="0"/>
                <w:sz w:val="18"/>
                <w:szCs w:val="18"/>
              </w:rPr>
            </w:pPr>
            <w:r>
              <w:rPr>
                <w:rFonts w:hint="eastAsia" w:ascii="宋体" w:hAnsi="宋体" w:cs="宋体"/>
                <w:kern w:val="0"/>
                <w:sz w:val="18"/>
                <w:szCs w:val="18"/>
              </w:rPr>
              <w:t>须提供质量员岗位证复印件</w:t>
            </w:r>
          </w:p>
        </w:tc>
      </w:tr>
    </w:tbl>
    <w:p>
      <w:pPr>
        <w:pStyle w:val="8"/>
        <w:ind w:firstLine="480"/>
        <w:rPr>
          <w:rFonts w:ascii="宋体" w:hAnsi="宋体" w:cs="宋体"/>
          <w:color w:val="FF0000"/>
          <w:sz w:val="24"/>
        </w:rPr>
      </w:pPr>
    </w:p>
    <w:p>
      <w:pPr>
        <w:rPr>
          <w:rFonts w:ascii="宋体" w:hAnsi="宋体" w:cs="宋体"/>
          <w:kern w:val="0"/>
          <w:szCs w:val="21"/>
        </w:rPr>
      </w:pPr>
      <w:r>
        <w:rPr>
          <w:rFonts w:hint="eastAsia" w:ascii="宋体" w:hAnsi="宋体" w:cs="宋体"/>
          <w:kern w:val="0"/>
          <w:szCs w:val="21"/>
        </w:rPr>
        <w:t>注：以上拟投入的人员必须为公司正式员工，需提供有效的职称书、岗位(资格)证书、近1个月（2021年6月）在投标人单位缴纳的有效社保证明复印件，社保缴纳期限包含疫情防控期的，若当地政府部门允许企业在疫情防控期间缓缴社会保险费的，投标人可提供当地政府部门允许缓缴社保的相关文件作为缴纳社保的证明。中标后需提供投标文件中人员的社保补缴情况相关证明报招标人核实。</w:t>
      </w:r>
    </w:p>
    <w:p>
      <w:pPr>
        <w:pStyle w:val="2"/>
      </w:pPr>
    </w:p>
    <w:p>
      <w:pPr>
        <w:rPr>
          <w:rFonts w:ascii="宋体" w:hAnsi="宋体" w:cs="宋体"/>
          <w:b/>
          <w:sz w:val="24"/>
        </w:rPr>
        <w:sectPr>
          <w:pgSz w:w="16840" w:h="11907" w:orient="landscape"/>
          <w:pgMar w:top="1797" w:right="1440" w:bottom="1797" w:left="1440" w:header="851" w:footer="992" w:gutter="0"/>
          <w:cols w:space="720" w:num="1"/>
          <w:docGrid w:linePitch="312" w:charSpace="0"/>
        </w:sectPr>
      </w:pPr>
    </w:p>
    <w:p>
      <w:pPr>
        <w:rPr>
          <w:rFonts w:ascii="宋体" w:hAnsi="宋体" w:cs="宋体"/>
          <w:b/>
          <w:sz w:val="24"/>
        </w:rPr>
      </w:pPr>
      <w:r>
        <w:rPr>
          <w:rFonts w:hint="eastAsia" w:ascii="宋体" w:hAnsi="宋体" w:cs="宋体"/>
          <w:b/>
          <w:sz w:val="24"/>
        </w:rPr>
        <w:t>附表6</w:t>
      </w:r>
    </w:p>
    <w:p>
      <w:pPr>
        <w:jc w:val="center"/>
        <w:rPr>
          <w:rFonts w:ascii="宋体" w:hAnsi="宋体" w:cs="宋体"/>
          <w:b/>
          <w:sz w:val="28"/>
          <w:szCs w:val="28"/>
        </w:rPr>
      </w:pPr>
      <w:r>
        <w:rPr>
          <w:rFonts w:hint="eastAsia" w:ascii="宋体" w:hAnsi="宋体" w:cs="宋体"/>
          <w:b/>
          <w:sz w:val="28"/>
          <w:szCs w:val="28"/>
        </w:rPr>
        <w:t>施工费投标报价综合评分表</w:t>
      </w:r>
    </w:p>
    <w:p>
      <w:pPr>
        <w:spacing w:line="360" w:lineRule="auto"/>
        <w:rPr>
          <w:rFonts w:ascii="宋体" w:hAnsi="宋体" w:cs="宋体"/>
          <w:sz w:val="24"/>
        </w:rPr>
      </w:pPr>
      <w:r>
        <w:rPr>
          <w:rFonts w:hint="eastAsia" w:ascii="宋体" w:hAnsi="宋体" w:cs="宋体"/>
          <w:sz w:val="24"/>
        </w:rPr>
        <w:t>项目名称：</w:t>
      </w:r>
    </w:p>
    <w:tbl>
      <w:tblPr>
        <w:tblStyle w:val="55"/>
        <w:tblW w:w="8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5"/>
        <w:gridCol w:w="1128"/>
        <w:gridCol w:w="1129"/>
        <w:gridCol w:w="1128"/>
        <w:gridCol w:w="1129"/>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jc w:val="center"/>
        </w:trPr>
        <w:tc>
          <w:tcPr>
            <w:tcW w:w="2755" w:type="dxa"/>
            <w:vAlign w:val="center"/>
          </w:tcPr>
          <w:p>
            <w:pPr>
              <w:tabs>
                <w:tab w:val="left" w:pos="0"/>
              </w:tabs>
              <w:spacing w:line="360" w:lineRule="auto"/>
              <w:rPr>
                <w:rFonts w:ascii="宋体" w:hAnsi="宋体" w:cs="宋体"/>
                <w:sz w:val="24"/>
              </w:rPr>
            </w:pPr>
            <w:r>
              <w:rPr>
                <w:rFonts w:hint="eastAsia" w:ascii="宋体" w:hAnsi="宋体" w:cs="宋体"/>
                <w:sz w:val="24"/>
              </w:rPr>
              <w:t>投标人名称</w:t>
            </w:r>
          </w:p>
        </w:tc>
        <w:tc>
          <w:tcPr>
            <w:tcW w:w="1128" w:type="dxa"/>
            <w:vAlign w:val="center"/>
          </w:tcPr>
          <w:p>
            <w:pPr>
              <w:tabs>
                <w:tab w:val="left" w:pos="0"/>
              </w:tabs>
              <w:spacing w:line="360" w:lineRule="auto"/>
              <w:ind w:left="563" w:leftChars="228" w:hanging="84" w:hangingChars="35"/>
              <w:rPr>
                <w:rFonts w:ascii="宋体" w:hAnsi="宋体" w:cs="宋体"/>
                <w:sz w:val="24"/>
              </w:rPr>
            </w:pPr>
          </w:p>
        </w:tc>
        <w:tc>
          <w:tcPr>
            <w:tcW w:w="1129" w:type="dxa"/>
            <w:vAlign w:val="center"/>
          </w:tcPr>
          <w:p>
            <w:pPr>
              <w:tabs>
                <w:tab w:val="left" w:pos="0"/>
              </w:tabs>
              <w:spacing w:line="360" w:lineRule="auto"/>
              <w:ind w:left="563" w:leftChars="228" w:hanging="84" w:hangingChars="35"/>
              <w:rPr>
                <w:rFonts w:ascii="宋体" w:hAnsi="宋体" w:cs="宋体"/>
                <w:sz w:val="24"/>
              </w:rPr>
            </w:pPr>
          </w:p>
        </w:tc>
        <w:tc>
          <w:tcPr>
            <w:tcW w:w="1128" w:type="dxa"/>
            <w:vAlign w:val="center"/>
          </w:tcPr>
          <w:p>
            <w:pPr>
              <w:tabs>
                <w:tab w:val="left" w:pos="0"/>
              </w:tabs>
              <w:spacing w:line="360" w:lineRule="auto"/>
              <w:ind w:left="563" w:leftChars="228" w:hanging="84" w:hangingChars="35"/>
              <w:rPr>
                <w:rFonts w:ascii="宋体" w:hAnsi="宋体" w:cs="宋体"/>
                <w:sz w:val="24"/>
              </w:rPr>
            </w:pPr>
          </w:p>
        </w:tc>
        <w:tc>
          <w:tcPr>
            <w:tcW w:w="1129" w:type="dxa"/>
            <w:vAlign w:val="center"/>
          </w:tcPr>
          <w:p>
            <w:pPr>
              <w:tabs>
                <w:tab w:val="left" w:pos="0"/>
              </w:tabs>
              <w:spacing w:line="360" w:lineRule="auto"/>
              <w:ind w:left="563" w:leftChars="228" w:hanging="84" w:hangingChars="35"/>
              <w:rPr>
                <w:rFonts w:ascii="宋体" w:hAnsi="宋体" w:cs="宋体"/>
                <w:sz w:val="24"/>
              </w:rPr>
            </w:pPr>
          </w:p>
        </w:tc>
        <w:tc>
          <w:tcPr>
            <w:tcW w:w="1129" w:type="dxa"/>
            <w:vAlign w:val="center"/>
          </w:tcPr>
          <w:p>
            <w:pPr>
              <w:tabs>
                <w:tab w:val="left" w:pos="0"/>
              </w:tabs>
              <w:spacing w:line="360" w:lineRule="auto"/>
              <w:ind w:left="563" w:leftChars="228" w:hanging="84" w:hangingChars="35"/>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2755" w:type="dxa"/>
            <w:vAlign w:val="center"/>
          </w:tcPr>
          <w:p>
            <w:pPr>
              <w:tabs>
                <w:tab w:val="left" w:pos="0"/>
              </w:tabs>
              <w:spacing w:line="360" w:lineRule="auto"/>
              <w:rPr>
                <w:rFonts w:ascii="宋体" w:hAnsi="宋体" w:cs="宋体"/>
                <w:sz w:val="24"/>
              </w:rPr>
            </w:pPr>
            <w:r>
              <w:rPr>
                <w:rFonts w:hint="eastAsia" w:ascii="宋体" w:hAnsi="宋体" w:cs="宋体"/>
                <w:sz w:val="24"/>
              </w:rPr>
              <w:t>施工费投标报价PT（元）</w:t>
            </w:r>
          </w:p>
        </w:tc>
        <w:tc>
          <w:tcPr>
            <w:tcW w:w="1128" w:type="dxa"/>
            <w:vAlign w:val="center"/>
          </w:tcPr>
          <w:p>
            <w:pPr>
              <w:tabs>
                <w:tab w:val="left" w:pos="0"/>
              </w:tabs>
              <w:spacing w:line="360" w:lineRule="auto"/>
              <w:ind w:left="563" w:leftChars="228" w:hanging="84" w:hangingChars="35"/>
              <w:rPr>
                <w:rFonts w:ascii="宋体" w:hAnsi="宋体" w:cs="宋体"/>
                <w:sz w:val="24"/>
              </w:rPr>
            </w:pPr>
          </w:p>
        </w:tc>
        <w:tc>
          <w:tcPr>
            <w:tcW w:w="1129" w:type="dxa"/>
            <w:vAlign w:val="center"/>
          </w:tcPr>
          <w:p>
            <w:pPr>
              <w:tabs>
                <w:tab w:val="left" w:pos="0"/>
              </w:tabs>
              <w:spacing w:line="360" w:lineRule="auto"/>
              <w:ind w:left="563" w:leftChars="228" w:hanging="84" w:hangingChars="35"/>
              <w:rPr>
                <w:rFonts w:ascii="宋体" w:hAnsi="宋体" w:cs="宋体"/>
                <w:sz w:val="24"/>
              </w:rPr>
            </w:pPr>
          </w:p>
        </w:tc>
        <w:tc>
          <w:tcPr>
            <w:tcW w:w="1128" w:type="dxa"/>
            <w:vAlign w:val="center"/>
          </w:tcPr>
          <w:p>
            <w:pPr>
              <w:tabs>
                <w:tab w:val="left" w:pos="0"/>
              </w:tabs>
              <w:spacing w:line="360" w:lineRule="auto"/>
              <w:ind w:left="563" w:leftChars="228" w:hanging="84" w:hangingChars="35"/>
              <w:rPr>
                <w:rFonts w:ascii="宋体" w:hAnsi="宋体" w:cs="宋体"/>
                <w:sz w:val="24"/>
              </w:rPr>
            </w:pPr>
          </w:p>
        </w:tc>
        <w:tc>
          <w:tcPr>
            <w:tcW w:w="1129" w:type="dxa"/>
            <w:vAlign w:val="center"/>
          </w:tcPr>
          <w:p>
            <w:pPr>
              <w:tabs>
                <w:tab w:val="left" w:pos="0"/>
              </w:tabs>
              <w:spacing w:line="360" w:lineRule="auto"/>
              <w:ind w:left="563" w:leftChars="228" w:hanging="84" w:hangingChars="35"/>
              <w:rPr>
                <w:rFonts w:ascii="宋体" w:hAnsi="宋体" w:cs="宋体"/>
                <w:sz w:val="24"/>
              </w:rPr>
            </w:pPr>
          </w:p>
        </w:tc>
        <w:tc>
          <w:tcPr>
            <w:tcW w:w="1129" w:type="dxa"/>
            <w:vAlign w:val="center"/>
          </w:tcPr>
          <w:p>
            <w:pPr>
              <w:tabs>
                <w:tab w:val="left" w:pos="0"/>
              </w:tabs>
              <w:spacing w:line="360" w:lineRule="auto"/>
              <w:ind w:left="563" w:leftChars="228" w:hanging="84" w:hangingChars="35"/>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2755" w:type="dxa"/>
            <w:vAlign w:val="center"/>
          </w:tcPr>
          <w:p>
            <w:pPr>
              <w:tabs>
                <w:tab w:val="left" w:pos="0"/>
              </w:tabs>
              <w:spacing w:line="360" w:lineRule="auto"/>
              <w:rPr>
                <w:rFonts w:ascii="宋体" w:hAnsi="宋体" w:cs="宋体"/>
                <w:sz w:val="24"/>
              </w:rPr>
            </w:pPr>
            <w:r>
              <w:rPr>
                <w:rFonts w:hint="eastAsia" w:ascii="宋体" w:hAnsi="宋体" w:cs="宋体"/>
                <w:sz w:val="24"/>
              </w:rPr>
              <w:t>计算参考数据</w:t>
            </w:r>
          </w:p>
        </w:tc>
        <w:tc>
          <w:tcPr>
            <w:tcW w:w="5643" w:type="dxa"/>
            <w:gridSpan w:val="5"/>
            <w:vAlign w:val="center"/>
          </w:tcPr>
          <w:p>
            <w:pPr>
              <w:tabs>
                <w:tab w:val="left" w:pos="0"/>
              </w:tabs>
              <w:spacing w:line="360" w:lineRule="auto"/>
              <w:rPr>
                <w:rFonts w:ascii="宋体" w:hAnsi="宋体" w:cs="宋体"/>
                <w:sz w:val="24"/>
              </w:rPr>
            </w:pPr>
            <w:r>
              <w:rPr>
                <w:rFonts w:hint="eastAsia" w:ascii="宋体" w:hAnsi="宋体" w:cs="宋体"/>
                <w:szCs w:val="21"/>
              </w:rPr>
              <w:t>评标参考价（PC）：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2755" w:type="dxa"/>
            <w:vAlign w:val="center"/>
          </w:tcPr>
          <w:p>
            <w:pPr>
              <w:tabs>
                <w:tab w:val="left" w:pos="0"/>
              </w:tabs>
              <w:spacing w:line="360" w:lineRule="auto"/>
              <w:rPr>
                <w:rFonts w:ascii="宋体" w:hAnsi="宋体" w:cs="宋体"/>
                <w:spacing w:val="-10"/>
                <w:sz w:val="24"/>
              </w:rPr>
            </w:pPr>
            <w:r>
              <w:rPr>
                <w:rFonts w:hint="eastAsia" w:ascii="宋体" w:hAnsi="宋体" w:cs="宋体"/>
                <w:spacing w:val="-10"/>
                <w:sz w:val="24"/>
              </w:rPr>
              <w:t>偏差（（PT-PC）/PC）（%）</w:t>
            </w:r>
          </w:p>
        </w:tc>
        <w:tc>
          <w:tcPr>
            <w:tcW w:w="1128" w:type="dxa"/>
            <w:vAlign w:val="center"/>
          </w:tcPr>
          <w:p>
            <w:pPr>
              <w:tabs>
                <w:tab w:val="left" w:pos="0"/>
              </w:tabs>
              <w:spacing w:line="360" w:lineRule="auto"/>
              <w:ind w:left="563" w:leftChars="228" w:hanging="84" w:hangingChars="35"/>
              <w:rPr>
                <w:rFonts w:ascii="宋体" w:hAnsi="宋体" w:cs="宋体"/>
                <w:sz w:val="24"/>
              </w:rPr>
            </w:pPr>
          </w:p>
        </w:tc>
        <w:tc>
          <w:tcPr>
            <w:tcW w:w="1129" w:type="dxa"/>
            <w:vAlign w:val="center"/>
          </w:tcPr>
          <w:p>
            <w:pPr>
              <w:tabs>
                <w:tab w:val="left" w:pos="0"/>
              </w:tabs>
              <w:spacing w:line="360" w:lineRule="auto"/>
              <w:ind w:left="563" w:leftChars="228" w:hanging="84" w:hangingChars="35"/>
              <w:rPr>
                <w:rFonts w:ascii="宋体" w:hAnsi="宋体" w:cs="宋体"/>
                <w:sz w:val="24"/>
              </w:rPr>
            </w:pPr>
          </w:p>
        </w:tc>
        <w:tc>
          <w:tcPr>
            <w:tcW w:w="1128" w:type="dxa"/>
            <w:vAlign w:val="center"/>
          </w:tcPr>
          <w:p>
            <w:pPr>
              <w:tabs>
                <w:tab w:val="left" w:pos="0"/>
              </w:tabs>
              <w:spacing w:line="360" w:lineRule="auto"/>
              <w:ind w:left="563" w:leftChars="228" w:hanging="84" w:hangingChars="35"/>
              <w:rPr>
                <w:rFonts w:ascii="宋体" w:hAnsi="宋体" w:cs="宋体"/>
                <w:sz w:val="24"/>
              </w:rPr>
            </w:pPr>
          </w:p>
        </w:tc>
        <w:tc>
          <w:tcPr>
            <w:tcW w:w="1129" w:type="dxa"/>
            <w:vAlign w:val="center"/>
          </w:tcPr>
          <w:p>
            <w:pPr>
              <w:tabs>
                <w:tab w:val="left" w:pos="0"/>
              </w:tabs>
              <w:spacing w:line="360" w:lineRule="auto"/>
              <w:ind w:left="563" w:leftChars="228" w:hanging="84" w:hangingChars="35"/>
              <w:rPr>
                <w:rFonts w:ascii="宋体" w:hAnsi="宋体" w:cs="宋体"/>
                <w:sz w:val="24"/>
              </w:rPr>
            </w:pPr>
          </w:p>
        </w:tc>
        <w:tc>
          <w:tcPr>
            <w:tcW w:w="1129" w:type="dxa"/>
            <w:vAlign w:val="center"/>
          </w:tcPr>
          <w:p>
            <w:pPr>
              <w:tabs>
                <w:tab w:val="left" w:pos="0"/>
              </w:tabs>
              <w:spacing w:line="360" w:lineRule="auto"/>
              <w:ind w:left="563" w:leftChars="228" w:hanging="84" w:hangingChars="35"/>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2755" w:type="dxa"/>
            <w:vAlign w:val="center"/>
          </w:tcPr>
          <w:p>
            <w:pPr>
              <w:tabs>
                <w:tab w:val="left" w:pos="0"/>
              </w:tabs>
              <w:spacing w:line="360" w:lineRule="auto"/>
              <w:rPr>
                <w:rFonts w:ascii="宋体" w:hAnsi="宋体" w:cs="宋体"/>
                <w:sz w:val="24"/>
              </w:rPr>
            </w:pPr>
            <w:r>
              <w:rPr>
                <w:rFonts w:hint="eastAsia" w:ascii="宋体" w:hAnsi="宋体" w:cs="宋体"/>
                <w:sz w:val="24"/>
              </w:rPr>
              <w:t>减分（A）</w:t>
            </w:r>
          </w:p>
        </w:tc>
        <w:tc>
          <w:tcPr>
            <w:tcW w:w="1128" w:type="dxa"/>
            <w:vAlign w:val="center"/>
          </w:tcPr>
          <w:p>
            <w:pPr>
              <w:tabs>
                <w:tab w:val="left" w:pos="0"/>
              </w:tabs>
              <w:spacing w:line="360" w:lineRule="auto"/>
              <w:ind w:left="563" w:leftChars="228" w:hanging="84" w:hangingChars="35"/>
              <w:rPr>
                <w:rFonts w:ascii="宋体" w:hAnsi="宋体" w:cs="宋体"/>
                <w:sz w:val="24"/>
              </w:rPr>
            </w:pPr>
          </w:p>
        </w:tc>
        <w:tc>
          <w:tcPr>
            <w:tcW w:w="1129" w:type="dxa"/>
            <w:vAlign w:val="center"/>
          </w:tcPr>
          <w:p>
            <w:pPr>
              <w:tabs>
                <w:tab w:val="left" w:pos="0"/>
              </w:tabs>
              <w:spacing w:line="360" w:lineRule="auto"/>
              <w:ind w:left="563" w:leftChars="228" w:hanging="84" w:hangingChars="35"/>
              <w:rPr>
                <w:rFonts w:ascii="宋体" w:hAnsi="宋体" w:cs="宋体"/>
                <w:sz w:val="24"/>
              </w:rPr>
            </w:pPr>
          </w:p>
        </w:tc>
        <w:tc>
          <w:tcPr>
            <w:tcW w:w="1128" w:type="dxa"/>
            <w:vAlign w:val="center"/>
          </w:tcPr>
          <w:p>
            <w:pPr>
              <w:tabs>
                <w:tab w:val="left" w:pos="0"/>
              </w:tabs>
              <w:spacing w:line="360" w:lineRule="auto"/>
              <w:ind w:left="563" w:leftChars="228" w:hanging="84" w:hangingChars="35"/>
              <w:rPr>
                <w:rFonts w:ascii="宋体" w:hAnsi="宋体" w:cs="宋体"/>
                <w:sz w:val="24"/>
              </w:rPr>
            </w:pPr>
          </w:p>
        </w:tc>
        <w:tc>
          <w:tcPr>
            <w:tcW w:w="1129" w:type="dxa"/>
            <w:vAlign w:val="center"/>
          </w:tcPr>
          <w:p>
            <w:pPr>
              <w:tabs>
                <w:tab w:val="left" w:pos="0"/>
              </w:tabs>
              <w:spacing w:line="360" w:lineRule="auto"/>
              <w:ind w:left="563" w:leftChars="228" w:hanging="84" w:hangingChars="35"/>
              <w:rPr>
                <w:rFonts w:ascii="宋体" w:hAnsi="宋体" w:cs="宋体"/>
                <w:sz w:val="24"/>
              </w:rPr>
            </w:pPr>
          </w:p>
        </w:tc>
        <w:tc>
          <w:tcPr>
            <w:tcW w:w="1129" w:type="dxa"/>
            <w:vAlign w:val="center"/>
          </w:tcPr>
          <w:p>
            <w:pPr>
              <w:tabs>
                <w:tab w:val="left" w:pos="0"/>
              </w:tabs>
              <w:spacing w:line="360" w:lineRule="auto"/>
              <w:ind w:left="563" w:leftChars="228" w:hanging="84" w:hangingChars="35"/>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2755" w:type="dxa"/>
            <w:vAlign w:val="center"/>
          </w:tcPr>
          <w:p>
            <w:pPr>
              <w:tabs>
                <w:tab w:val="left" w:pos="0"/>
              </w:tabs>
              <w:spacing w:line="360" w:lineRule="auto"/>
              <w:rPr>
                <w:rFonts w:ascii="宋体" w:hAnsi="宋体" w:cs="宋体"/>
                <w:sz w:val="24"/>
              </w:rPr>
            </w:pPr>
            <w:r>
              <w:rPr>
                <w:rFonts w:hint="eastAsia" w:ascii="宋体" w:hAnsi="宋体" w:cs="宋体"/>
                <w:sz w:val="24"/>
              </w:rPr>
              <w:t>施工费投标报价得分(I=100-A)</w:t>
            </w:r>
          </w:p>
        </w:tc>
        <w:tc>
          <w:tcPr>
            <w:tcW w:w="1128" w:type="dxa"/>
            <w:vAlign w:val="center"/>
          </w:tcPr>
          <w:p>
            <w:pPr>
              <w:tabs>
                <w:tab w:val="left" w:pos="0"/>
              </w:tabs>
              <w:spacing w:line="360" w:lineRule="auto"/>
              <w:ind w:left="563" w:leftChars="228" w:hanging="84" w:hangingChars="35"/>
              <w:rPr>
                <w:rFonts w:ascii="宋体" w:hAnsi="宋体" w:cs="宋体"/>
                <w:sz w:val="24"/>
              </w:rPr>
            </w:pPr>
          </w:p>
        </w:tc>
        <w:tc>
          <w:tcPr>
            <w:tcW w:w="1129" w:type="dxa"/>
            <w:vAlign w:val="center"/>
          </w:tcPr>
          <w:p>
            <w:pPr>
              <w:tabs>
                <w:tab w:val="left" w:pos="0"/>
              </w:tabs>
              <w:spacing w:line="360" w:lineRule="auto"/>
              <w:ind w:left="563" w:leftChars="228" w:hanging="84" w:hangingChars="35"/>
              <w:rPr>
                <w:rFonts w:ascii="宋体" w:hAnsi="宋体" w:cs="宋体"/>
                <w:sz w:val="24"/>
              </w:rPr>
            </w:pPr>
          </w:p>
        </w:tc>
        <w:tc>
          <w:tcPr>
            <w:tcW w:w="1128" w:type="dxa"/>
            <w:vAlign w:val="center"/>
          </w:tcPr>
          <w:p>
            <w:pPr>
              <w:tabs>
                <w:tab w:val="left" w:pos="0"/>
              </w:tabs>
              <w:spacing w:line="360" w:lineRule="auto"/>
              <w:ind w:left="563" w:leftChars="228" w:hanging="84" w:hangingChars="35"/>
              <w:rPr>
                <w:rFonts w:ascii="宋体" w:hAnsi="宋体" w:cs="宋体"/>
                <w:sz w:val="24"/>
              </w:rPr>
            </w:pPr>
          </w:p>
        </w:tc>
        <w:tc>
          <w:tcPr>
            <w:tcW w:w="1129" w:type="dxa"/>
            <w:vAlign w:val="center"/>
          </w:tcPr>
          <w:p>
            <w:pPr>
              <w:tabs>
                <w:tab w:val="left" w:pos="0"/>
              </w:tabs>
              <w:spacing w:line="360" w:lineRule="auto"/>
              <w:ind w:left="563" w:leftChars="228" w:hanging="84" w:hangingChars="35"/>
              <w:rPr>
                <w:rFonts w:ascii="宋体" w:hAnsi="宋体" w:cs="宋体"/>
                <w:sz w:val="24"/>
              </w:rPr>
            </w:pPr>
          </w:p>
        </w:tc>
        <w:tc>
          <w:tcPr>
            <w:tcW w:w="1129" w:type="dxa"/>
            <w:vAlign w:val="center"/>
          </w:tcPr>
          <w:p>
            <w:pPr>
              <w:tabs>
                <w:tab w:val="left" w:pos="0"/>
              </w:tabs>
              <w:spacing w:line="360" w:lineRule="auto"/>
              <w:ind w:left="563" w:leftChars="228" w:hanging="84" w:hangingChars="35"/>
              <w:rPr>
                <w:rFonts w:ascii="宋体" w:hAnsi="宋体" w:cs="宋体"/>
                <w:sz w:val="24"/>
              </w:rPr>
            </w:pPr>
          </w:p>
        </w:tc>
      </w:tr>
    </w:tbl>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评委签名：                  日期：</w:t>
      </w:r>
    </w:p>
    <w:p>
      <w:pPr>
        <w:rPr>
          <w:rFonts w:ascii="宋体" w:hAnsi="宋体" w:cs="宋体"/>
        </w:rPr>
      </w:pPr>
    </w:p>
    <w:p>
      <w:pPr>
        <w:rPr>
          <w:rFonts w:ascii="宋体" w:hAnsi="宋体" w:cs="宋体"/>
        </w:rPr>
      </w:pPr>
    </w:p>
    <w:p>
      <w:pPr>
        <w:pStyle w:val="403"/>
      </w:pPr>
    </w:p>
    <w:p>
      <w:pPr>
        <w:rPr>
          <w:rFonts w:ascii="宋体" w:hAnsi="宋体" w:cs="宋体"/>
        </w:rPr>
      </w:pPr>
    </w:p>
    <w:p>
      <w:pPr>
        <w:pStyle w:val="2"/>
      </w:pPr>
    </w:p>
    <w:p/>
    <w:p>
      <w:pPr>
        <w:pStyle w:val="2"/>
      </w:pPr>
    </w:p>
    <w:p>
      <w:pPr>
        <w:pStyle w:val="2"/>
        <w:numPr>
          <w:ilvl w:val="0"/>
          <w:numId w:val="8"/>
        </w:numPr>
        <w:spacing w:line="240" w:lineRule="auto"/>
        <w:jc w:val="center"/>
        <w:rPr>
          <w:rFonts w:ascii="宋体" w:hAnsi="宋体" w:cs="宋体"/>
        </w:rPr>
      </w:pPr>
      <w:bookmarkStart w:id="320" w:name="_Toc9605"/>
      <w:bookmarkStart w:id="321" w:name="_Toc505152705"/>
      <w:bookmarkStart w:id="322" w:name="_Toc1182"/>
      <w:r>
        <w:rPr>
          <w:rFonts w:hint="eastAsia" w:ascii="宋体" w:hAnsi="宋体" w:cs="宋体"/>
        </w:rPr>
        <w:t>合同条款及格式</w:t>
      </w:r>
      <w:bookmarkEnd w:id="320"/>
      <w:bookmarkEnd w:id="321"/>
      <w:bookmarkEnd w:id="322"/>
    </w:p>
    <w:p>
      <w:pPr>
        <w:jc w:val="center"/>
        <w:rPr>
          <w:sz w:val="32"/>
          <w:szCs w:val="36"/>
        </w:rPr>
      </w:pPr>
      <w:r>
        <w:rPr>
          <w:rFonts w:hint="eastAsia" w:ascii="宋体" w:hAnsi="宋体" w:cs="宋体"/>
          <w:sz w:val="32"/>
          <w:szCs w:val="36"/>
        </w:rPr>
        <w:t>（另册）</w:t>
      </w:r>
    </w:p>
    <w:p>
      <w:pPr>
        <w:snapToGrid w:val="0"/>
        <w:spacing w:line="440" w:lineRule="exact"/>
        <w:rPr>
          <w:rFonts w:ascii="宋体" w:hAnsi="宋体" w:cs="宋体"/>
          <w:sz w:val="24"/>
        </w:rPr>
      </w:pPr>
      <w:r>
        <w:rPr>
          <w:rFonts w:hint="eastAsia" w:ascii="宋体" w:hAnsi="宋体" w:cs="宋体"/>
          <w:sz w:val="24"/>
        </w:rPr>
        <w:br w:type="page"/>
      </w:r>
    </w:p>
    <w:p>
      <w:pPr>
        <w:pStyle w:val="2"/>
        <w:numPr>
          <w:ilvl w:val="0"/>
          <w:numId w:val="9"/>
        </w:numPr>
        <w:jc w:val="center"/>
        <w:rPr>
          <w:rFonts w:ascii="宋体" w:hAnsi="宋体" w:cs="宋体"/>
        </w:rPr>
      </w:pPr>
      <w:bookmarkStart w:id="323" w:name="_Toc505152707"/>
      <w:r>
        <w:rPr>
          <w:rFonts w:hint="eastAsia" w:ascii="宋体" w:hAnsi="宋体" w:cs="宋体"/>
        </w:rPr>
        <w:t xml:space="preserve"> </w:t>
      </w:r>
      <w:bookmarkStart w:id="324" w:name="_Toc23631"/>
      <w:r>
        <w:rPr>
          <w:rFonts w:hint="eastAsia" w:ascii="宋体" w:hAnsi="宋体" w:cs="宋体"/>
        </w:rPr>
        <w:t>发包人要求</w:t>
      </w:r>
      <w:bookmarkEnd w:id="323"/>
      <w:bookmarkEnd w:id="324"/>
    </w:p>
    <w:p>
      <w:pPr>
        <w:pStyle w:val="2"/>
        <w:keepNext w:val="0"/>
        <w:keepLines w:val="0"/>
        <w:jc w:val="center"/>
        <w:rPr>
          <w:rStyle w:val="63"/>
          <w:rFonts w:ascii="宋体" w:hAnsi="宋体" w:cs="仿宋"/>
          <w:color w:val="auto"/>
          <w:u w:val="none"/>
        </w:rPr>
      </w:pPr>
      <w:r>
        <w:rPr>
          <w:rStyle w:val="63"/>
          <w:rFonts w:hint="eastAsia" w:ascii="宋体" w:hAnsi="宋体" w:cs="仿宋"/>
          <w:color w:val="auto"/>
          <w:u w:val="none"/>
        </w:rPr>
        <w:t>湾区数字经济产业运营服务中心项目勘察设计施工总承包设计任务书</w:t>
      </w:r>
    </w:p>
    <w:p>
      <w:pPr>
        <w:rPr>
          <w:rStyle w:val="63"/>
          <w:rFonts w:ascii="仿宋" w:hAnsi="仿宋" w:eastAsia="仿宋" w:cs="仿宋"/>
          <w:color w:val="auto"/>
          <w:u w:val="none"/>
        </w:rPr>
      </w:pPr>
      <w:r>
        <w:rPr>
          <w:rStyle w:val="63"/>
          <w:rFonts w:hint="eastAsia" w:ascii="仿宋" w:hAnsi="仿宋" w:eastAsia="仿宋" w:cs="仿宋"/>
          <w:color w:val="auto"/>
          <w:u w:val="none"/>
        </w:rPr>
        <w:br w:type="page"/>
      </w:r>
    </w:p>
    <w:p>
      <w:pPr>
        <w:pStyle w:val="2"/>
        <w:jc w:val="center"/>
        <w:rPr>
          <w:rStyle w:val="63"/>
          <w:rFonts w:ascii="仿宋" w:hAnsi="仿宋" w:eastAsia="仿宋" w:cs="仿宋"/>
          <w:color w:val="auto"/>
          <w:u w:val="none"/>
        </w:rPr>
      </w:pPr>
      <w:r>
        <w:rPr>
          <w:rStyle w:val="63"/>
          <w:rFonts w:hint="eastAsia" w:ascii="仿宋" w:hAnsi="仿宋" w:eastAsia="仿宋" w:cs="仿宋"/>
          <w:color w:val="auto"/>
          <w:u w:val="none"/>
        </w:rPr>
        <w:t>目录</w:t>
      </w:r>
    </w:p>
    <w:p>
      <w:pPr>
        <w:pStyle w:val="37"/>
        <w:tabs>
          <w:tab w:val="right" w:leader="dot" w:pos="8730"/>
        </w:tabs>
        <w:rPr>
          <w:rFonts w:ascii="仿宋" w:hAnsi="仿宋" w:eastAsia="仿宋" w:cs="仿宋"/>
          <w:sz w:val="32"/>
          <w:szCs w:val="32"/>
        </w:rPr>
      </w:pPr>
      <w:r>
        <w:rPr>
          <w:rFonts w:hint="eastAsia" w:ascii="仿宋" w:hAnsi="仿宋" w:eastAsia="仿宋" w:cs="仿宋"/>
          <w:sz w:val="32"/>
          <w:szCs w:val="32"/>
        </w:rPr>
        <w:fldChar w:fldCharType="begin"/>
      </w:r>
      <w:r>
        <w:rPr>
          <w:rStyle w:val="63"/>
          <w:rFonts w:hint="eastAsia" w:ascii="仿宋" w:hAnsi="仿宋" w:eastAsia="仿宋" w:cs="仿宋"/>
          <w:sz w:val="32"/>
          <w:szCs w:val="32"/>
        </w:rPr>
        <w:instrText xml:space="preserve"> TOC \o "1-3" \h \z \u </w:instrText>
      </w:r>
      <w:r>
        <w:rPr>
          <w:rFonts w:hint="eastAsia" w:ascii="仿宋" w:hAnsi="仿宋" w:eastAsia="仿宋" w:cs="仿宋"/>
          <w:sz w:val="32"/>
          <w:szCs w:val="32"/>
        </w:rPr>
        <w:fldChar w:fldCharType="separate"/>
      </w:r>
      <w:r>
        <w:fldChar w:fldCharType="begin"/>
      </w:r>
      <w:r>
        <w:instrText xml:space="preserve"> HYPERLINK \l "_Toc31351" </w:instrText>
      </w:r>
      <w:r>
        <w:fldChar w:fldCharType="separate"/>
      </w:r>
      <w:r>
        <w:rPr>
          <w:rFonts w:hint="eastAsia" w:ascii="仿宋" w:hAnsi="仿宋" w:eastAsia="仿宋" w:cs="仿宋"/>
          <w:sz w:val="32"/>
          <w:szCs w:val="32"/>
        </w:rPr>
        <w:t>第1章  项目的基本概况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_Toc31351 </w:instrText>
      </w:r>
      <w:r>
        <w:rPr>
          <w:rFonts w:hint="eastAsia" w:ascii="仿宋" w:hAnsi="仿宋" w:eastAsia="仿宋" w:cs="仿宋"/>
          <w:sz w:val="32"/>
          <w:szCs w:val="32"/>
        </w:rPr>
        <w:fldChar w:fldCharType="separate"/>
      </w:r>
      <w:r>
        <w:rPr>
          <w:rFonts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7"/>
        <w:tabs>
          <w:tab w:val="right" w:leader="dot" w:pos="8730"/>
        </w:tabs>
        <w:rPr>
          <w:rFonts w:ascii="仿宋" w:hAnsi="仿宋" w:eastAsia="仿宋" w:cs="仿宋"/>
          <w:sz w:val="32"/>
          <w:szCs w:val="32"/>
        </w:rPr>
      </w:pPr>
      <w:r>
        <w:fldChar w:fldCharType="begin"/>
      </w:r>
      <w:r>
        <w:instrText xml:space="preserve"> HYPERLINK \l "_Toc12075" </w:instrText>
      </w:r>
      <w:r>
        <w:fldChar w:fldCharType="separate"/>
      </w:r>
      <w:r>
        <w:rPr>
          <w:rFonts w:hint="eastAsia" w:ascii="仿宋" w:hAnsi="仿宋" w:eastAsia="仿宋" w:cs="仿宋"/>
          <w:sz w:val="32"/>
          <w:szCs w:val="32"/>
        </w:rPr>
        <w:t>第2章  设计内容</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_Toc12075 </w:instrText>
      </w:r>
      <w:r>
        <w:rPr>
          <w:rFonts w:hint="eastAsia" w:ascii="仿宋" w:hAnsi="仿宋" w:eastAsia="仿宋" w:cs="仿宋"/>
          <w:sz w:val="32"/>
          <w:szCs w:val="32"/>
        </w:rPr>
        <w:fldChar w:fldCharType="separate"/>
      </w:r>
      <w:r>
        <w:rPr>
          <w:rFonts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7"/>
        <w:tabs>
          <w:tab w:val="right" w:leader="dot" w:pos="8730"/>
        </w:tabs>
        <w:rPr>
          <w:rFonts w:ascii="仿宋" w:hAnsi="仿宋" w:eastAsia="仿宋" w:cs="仿宋"/>
          <w:sz w:val="32"/>
          <w:szCs w:val="32"/>
        </w:rPr>
      </w:pPr>
      <w:r>
        <w:fldChar w:fldCharType="begin"/>
      </w:r>
      <w:r>
        <w:instrText xml:space="preserve"> HYPERLINK \l "_Toc13677" </w:instrText>
      </w:r>
      <w:r>
        <w:fldChar w:fldCharType="separate"/>
      </w:r>
      <w:r>
        <w:rPr>
          <w:rFonts w:hint="eastAsia" w:ascii="仿宋" w:hAnsi="仿宋" w:eastAsia="仿宋" w:cs="仿宋"/>
          <w:sz w:val="32"/>
          <w:szCs w:val="32"/>
        </w:rPr>
        <w:t>第3章  主要设计依据及资料</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37"/>
        <w:tabs>
          <w:tab w:val="right" w:leader="dot" w:pos="8730"/>
        </w:tabs>
        <w:rPr>
          <w:rFonts w:ascii="仿宋" w:hAnsi="仿宋" w:eastAsia="仿宋" w:cs="仿宋"/>
          <w:sz w:val="32"/>
          <w:szCs w:val="32"/>
        </w:rPr>
      </w:pPr>
      <w:r>
        <w:fldChar w:fldCharType="begin"/>
      </w:r>
      <w:r>
        <w:instrText xml:space="preserve"> HYPERLINK \l "_Toc9171" </w:instrText>
      </w:r>
      <w:r>
        <w:fldChar w:fldCharType="separate"/>
      </w:r>
      <w:r>
        <w:rPr>
          <w:rFonts w:hint="eastAsia" w:ascii="仿宋" w:hAnsi="仿宋" w:eastAsia="仿宋" w:cs="仿宋"/>
          <w:sz w:val="32"/>
          <w:szCs w:val="32"/>
        </w:rPr>
        <w:t>第4章  设计理念</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46"/>
        <w:tabs>
          <w:tab w:val="right" w:leader="dot" w:pos="8730"/>
        </w:tabs>
        <w:rPr>
          <w:rFonts w:ascii="仿宋" w:hAnsi="仿宋" w:eastAsia="仿宋" w:cs="仿宋"/>
          <w:sz w:val="32"/>
          <w:szCs w:val="32"/>
        </w:rPr>
      </w:pPr>
      <w:r>
        <w:fldChar w:fldCharType="begin"/>
      </w:r>
      <w:r>
        <w:instrText xml:space="preserve"> HYPERLINK \l "_Toc19939" </w:instrText>
      </w:r>
      <w:r>
        <w:fldChar w:fldCharType="separate"/>
      </w:r>
      <w:r>
        <w:rPr>
          <w:rFonts w:hint="eastAsia" w:ascii="仿宋" w:hAnsi="仿宋" w:eastAsia="仿宋" w:cs="仿宋"/>
          <w:sz w:val="32"/>
          <w:szCs w:val="32"/>
        </w:rPr>
        <w:t>4.1.项目定位</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46"/>
        <w:tabs>
          <w:tab w:val="right" w:leader="dot" w:pos="8730"/>
        </w:tabs>
        <w:rPr>
          <w:rFonts w:ascii="仿宋" w:hAnsi="仿宋" w:eastAsia="仿宋" w:cs="仿宋"/>
          <w:sz w:val="32"/>
          <w:szCs w:val="32"/>
        </w:rPr>
      </w:pPr>
      <w:r>
        <w:fldChar w:fldCharType="begin"/>
      </w:r>
      <w:r>
        <w:instrText xml:space="preserve"> HYPERLINK \l "_Toc28296" </w:instrText>
      </w:r>
      <w:r>
        <w:fldChar w:fldCharType="separate"/>
      </w:r>
      <w:r>
        <w:rPr>
          <w:rFonts w:hint="eastAsia" w:ascii="仿宋" w:hAnsi="仿宋" w:eastAsia="仿宋" w:cs="仿宋"/>
          <w:sz w:val="32"/>
          <w:szCs w:val="32"/>
        </w:rPr>
        <w:t>4.2.设计原则</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37"/>
        <w:tabs>
          <w:tab w:val="right" w:leader="dot" w:pos="8730"/>
        </w:tabs>
        <w:rPr>
          <w:rFonts w:ascii="仿宋" w:hAnsi="仿宋" w:eastAsia="仿宋" w:cs="仿宋"/>
          <w:sz w:val="32"/>
          <w:szCs w:val="32"/>
        </w:rPr>
      </w:pPr>
      <w:r>
        <w:fldChar w:fldCharType="begin"/>
      </w:r>
      <w:r>
        <w:instrText xml:space="preserve"> HYPERLINK \l "_Toc24798" </w:instrText>
      </w:r>
      <w:r>
        <w:fldChar w:fldCharType="separate"/>
      </w:r>
      <w:r>
        <w:rPr>
          <w:rFonts w:hint="eastAsia" w:ascii="仿宋" w:hAnsi="仿宋" w:eastAsia="仿宋" w:cs="仿宋"/>
          <w:sz w:val="32"/>
          <w:szCs w:val="32"/>
        </w:rPr>
        <w:t>第5章  建筑功能安排及面积要求</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46"/>
        <w:tabs>
          <w:tab w:val="right" w:leader="dot" w:pos="8730"/>
        </w:tabs>
        <w:rPr>
          <w:rFonts w:ascii="仿宋" w:hAnsi="仿宋" w:eastAsia="仿宋" w:cs="仿宋"/>
          <w:sz w:val="32"/>
          <w:szCs w:val="32"/>
        </w:rPr>
      </w:pPr>
      <w:r>
        <w:fldChar w:fldCharType="begin"/>
      </w:r>
      <w:r>
        <w:instrText xml:space="preserve"> HYPERLINK \l "_Toc12342" </w:instrText>
      </w:r>
      <w:r>
        <w:fldChar w:fldCharType="separate"/>
      </w:r>
      <w:r>
        <w:rPr>
          <w:rFonts w:hint="eastAsia" w:ascii="仿宋" w:hAnsi="仿宋" w:eastAsia="仿宋" w:cs="仿宋"/>
          <w:sz w:val="32"/>
          <w:szCs w:val="32"/>
        </w:rPr>
        <w:t>5.1.功能安排</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46"/>
        <w:tabs>
          <w:tab w:val="right" w:leader="dot" w:pos="8730"/>
        </w:tabs>
        <w:rPr>
          <w:rFonts w:ascii="仿宋" w:hAnsi="仿宋" w:eastAsia="仿宋" w:cs="仿宋"/>
          <w:sz w:val="32"/>
          <w:szCs w:val="32"/>
        </w:rPr>
      </w:pPr>
      <w:r>
        <w:fldChar w:fldCharType="begin"/>
      </w:r>
      <w:r>
        <w:instrText xml:space="preserve"> HYPERLINK \l "_Toc16577" </w:instrText>
      </w:r>
      <w:r>
        <w:fldChar w:fldCharType="separate"/>
      </w:r>
      <w:r>
        <w:rPr>
          <w:rFonts w:hint="eastAsia" w:ascii="仿宋" w:hAnsi="仿宋" w:eastAsia="仿宋" w:cs="仿宋"/>
          <w:sz w:val="32"/>
          <w:szCs w:val="32"/>
        </w:rPr>
        <w:t>5.2.面积要求</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37"/>
        <w:tabs>
          <w:tab w:val="right" w:leader="dot" w:pos="8730"/>
        </w:tabs>
        <w:rPr>
          <w:rFonts w:ascii="仿宋" w:hAnsi="仿宋" w:eastAsia="仿宋" w:cs="仿宋"/>
          <w:sz w:val="32"/>
          <w:szCs w:val="32"/>
        </w:rPr>
      </w:pPr>
      <w:r>
        <w:fldChar w:fldCharType="begin"/>
      </w:r>
      <w:r>
        <w:instrText xml:space="preserve"> HYPERLINK \l "_Toc22300" </w:instrText>
      </w:r>
      <w:r>
        <w:fldChar w:fldCharType="separate"/>
      </w:r>
      <w:r>
        <w:rPr>
          <w:rFonts w:hint="eastAsia" w:ascii="仿宋" w:hAnsi="仿宋" w:eastAsia="仿宋" w:cs="仿宋"/>
          <w:sz w:val="32"/>
          <w:szCs w:val="32"/>
        </w:rPr>
        <w:t>第6章  建设要求</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46"/>
        <w:tabs>
          <w:tab w:val="right" w:leader="dot" w:pos="8730"/>
        </w:tabs>
        <w:rPr>
          <w:rFonts w:ascii="仿宋" w:hAnsi="仿宋" w:eastAsia="仿宋" w:cs="仿宋"/>
          <w:sz w:val="32"/>
          <w:szCs w:val="32"/>
        </w:rPr>
      </w:pPr>
      <w:r>
        <w:fldChar w:fldCharType="begin"/>
      </w:r>
      <w:r>
        <w:instrText xml:space="preserve"> HYPERLINK \l "_Toc24404" </w:instrText>
      </w:r>
      <w:r>
        <w:fldChar w:fldCharType="separate"/>
      </w:r>
      <w:r>
        <w:rPr>
          <w:rFonts w:hint="eastAsia" w:ascii="仿宋" w:hAnsi="仿宋" w:eastAsia="仿宋" w:cs="仿宋"/>
          <w:sz w:val="32"/>
          <w:szCs w:val="32"/>
        </w:rPr>
        <w:t>6.1建筑设计要求</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46"/>
        <w:tabs>
          <w:tab w:val="right" w:leader="dot" w:pos="8730"/>
        </w:tabs>
        <w:rPr>
          <w:rFonts w:ascii="仿宋" w:hAnsi="仿宋" w:eastAsia="仿宋" w:cs="仿宋"/>
          <w:sz w:val="32"/>
          <w:szCs w:val="32"/>
        </w:rPr>
      </w:pPr>
      <w:r>
        <w:fldChar w:fldCharType="begin"/>
      </w:r>
      <w:r>
        <w:instrText xml:space="preserve"> HYPERLINK \l "_Toc25959" </w:instrText>
      </w:r>
      <w:r>
        <w:fldChar w:fldCharType="separate"/>
      </w:r>
      <w:r>
        <w:rPr>
          <w:rFonts w:hint="eastAsia" w:ascii="仿宋" w:hAnsi="仿宋" w:eastAsia="仿宋" w:cs="仿宋"/>
          <w:sz w:val="32"/>
          <w:szCs w:val="32"/>
        </w:rPr>
        <w:t>6.2.结构设计要求</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46"/>
        <w:tabs>
          <w:tab w:val="right" w:leader="dot" w:pos="8730"/>
        </w:tabs>
        <w:rPr>
          <w:rFonts w:ascii="仿宋" w:hAnsi="仿宋" w:eastAsia="仿宋" w:cs="仿宋"/>
          <w:sz w:val="32"/>
          <w:szCs w:val="32"/>
        </w:rPr>
      </w:pPr>
      <w:r>
        <w:fldChar w:fldCharType="begin"/>
      </w:r>
      <w:r>
        <w:instrText xml:space="preserve"> HYPERLINK \l "_Toc4317" </w:instrText>
      </w:r>
      <w:r>
        <w:fldChar w:fldCharType="separate"/>
      </w:r>
      <w:r>
        <w:rPr>
          <w:rFonts w:hint="eastAsia" w:ascii="仿宋" w:hAnsi="仿宋" w:eastAsia="仿宋" w:cs="仿宋"/>
          <w:sz w:val="32"/>
          <w:szCs w:val="32"/>
        </w:rPr>
        <w:t>6.3.强弱电设计要求</w:t>
      </w:r>
      <w:r>
        <w:rPr>
          <w:rFonts w:hint="eastAsia" w:ascii="仿宋" w:hAnsi="仿宋" w:eastAsia="仿宋" w:cs="仿宋"/>
          <w:sz w:val="32"/>
          <w:szCs w:val="32"/>
        </w:rPr>
        <w:tab/>
      </w:r>
      <w:r>
        <w:rPr>
          <w:rFonts w:hint="eastAsia" w:ascii="仿宋" w:hAnsi="仿宋" w:eastAsia="仿宋" w:cs="仿宋"/>
          <w:sz w:val="32"/>
          <w:szCs w:val="32"/>
        </w:rPr>
        <w:t>6</w:t>
      </w:r>
      <w:r>
        <w:rPr>
          <w:rFonts w:hint="eastAsia" w:ascii="仿宋" w:hAnsi="仿宋" w:eastAsia="仿宋" w:cs="仿宋"/>
          <w:sz w:val="32"/>
          <w:szCs w:val="32"/>
        </w:rPr>
        <w:fldChar w:fldCharType="end"/>
      </w:r>
    </w:p>
    <w:p>
      <w:pPr>
        <w:pStyle w:val="46"/>
        <w:tabs>
          <w:tab w:val="right" w:leader="dot" w:pos="8730"/>
        </w:tabs>
        <w:rPr>
          <w:rFonts w:ascii="仿宋" w:hAnsi="仿宋" w:eastAsia="仿宋" w:cs="仿宋"/>
          <w:sz w:val="32"/>
          <w:szCs w:val="32"/>
        </w:rPr>
      </w:pPr>
      <w:r>
        <w:fldChar w:fldCharType="begin"/>
      </w:r>
      <w:r>
        <w:instrText xml:space="preserve"> HYPERLINK \l "_Toc20187" </w:instrText>
      </w:r>
      <w:r>
        <w:fldChar w:fldCharType="separate"/>
      </w:r>
      <w:r>
        <w:rPr>
          <w:rFonts w:hint="eastAsia" w:ascii="仿宋" w:hAnsi="仿宋" w:eastAsia="仿宋" w:cs="仿宋"/>
          <w:sz w:val="32"/>
          <w:szCs w:val="32"/>
        </w:rPr>
        <w:t>6.4.通风空调设计要求</w:t>
      </w:r>
      <w:r>
        <w:rPr>
          <w:rFonts w:hint="eastAsia" w:ascii="仿宋" w:hAnsi="仿宋" w:eastAsia="仿宋" w:cs="仿宋"/>
          <w:sz w:val="32"/>
          <w:szCs w:val="32"/>
        </w:rPr>
        <w:tab/>
      </w:r>
      <w:r>
        <w:rPr>
          <w:rFonts w:hint="eastAsia" w:ascii="仿宋" w:hAnsi="仿宋" w:eastAsia="仿宋" w:cs="仿宋"/>
          <w:sz w:val="32"/>
          <w:szCs w:val="32"/>
        </w:rPr>
        <w:t>6</w:t>
      </w:r>
      <w:r>
        <w:rPr>
          <w:rFonts w:hint="eastAsia" w:ascii="仿宋" w:hAnsi="仿宋" w:eastAsia="仿宋" w:cs="仿宋"/>
          <w:sz w:val="32"/>
          <w:szCs w:val="32"/>
        </w:rPr>
        <w:fldChar w:fldCharType="end"/>
      </w:r>
    </w:p>
    <w:p>
      <w:pPr>
        <w:pStyle w:val="46"/>
        <w:tabs>
          <w:tab w:val="right" w:leader="dot" w:pos="8730"/>
        </w:tabs>
        <w:rPr>
          <w:rFonts w:ascii="仿宋" w:hAnsi="仿宋" w:eastAsia="仿宋" w:cs="仿宋"/>
          <w:sz w:val="32"/>
          <w:szCs w:val="32"/>
        </w:rPr>
      </w:pPr>
      <w:r>
        <w:fldChar w:fldCharType="begin"/>
      </w:r>
      <w:r>
        <w:instrText xml:space="preserve"> HYPERLINK \l "_Toc10094" </w:instrText>
      </w:r>
      <w:r>
        <w:fldChar w:fldCharType="separate"/>
      </w:r>
      <w:r>
        <w:rPr>
          <w:rFonts w:hint="eastAsia" w:ascii="仿宋" w:hAnsi="仿宋" w:eastAsia="仿宋" w:cs="仿宋"/>
          <w:sz w:val="32"/>
          <w:szCs w:val="32"/>
        </w:rPr>
        <w:t>6.5.给排水、消防设计要求</w:t>
      </w:r>
      <w:r>
        <w:rPr>
          <w:rFonts w:hint="eastAsia" w:ascii="仿宋" w:hAnsi="仿宋" w:eastAsia="仿宋" w:cs="仿宋"/>
          <w:sz w:val="32"/>
          <w:szCs w:val="32"/>
        </w:rPr>
        <w:tab/>
      </w:r>
      <w:r>
        <w:rPr>
          <w:rFonts w:hint="eastAsia" w:ascii="仿宋" w:hAnsi="仿宋" w:eastAsia="仿宋" w:cs="仿宋"/>
          <w:sz w:val="32"/>
          <w:szCs w:val="32"/>
        </w:rPr>
        <w:t>6</w:t>
      </w:r>
      <w:r>
        <w:rPr>
          <w:rFonts w:hint="eastAsia" w:ascii="仿宋" w:hAnsi="仿宋" w:eastAsia="仿宋" w:cs="仿宋"/>
          <w:sz w:val="32"/>
          <w:szCs w:val="32"/>
        </w:rPr>
        <w:fldChar w:fldCharType="end"/>
      </w:r>
    </w:p>
    <w:p>
      <w:pPr>
        <w:pStyle w:val="46"/>
        <w:tabs>
          <w:tab w:val="right" w:leader="dot" w:pos="8730"/>
        </w:tabs>
        <w:rPr>
          <w:rFonts w:ascii="仿宋" w:hAnsi="仿宋" w:eastAsia="仿宋" w:cs="仿宋"/>
          <w:sz w:val="32"/>
          <w:szCs w:val="32"/>
        </w:rPr>
      </w:pPr>
      <w:r>
        <w:fldChar w:fldCharType="begin"/>
      </w:r>
      <w:r>
        <w:instrText xml:space="preserve"> HYPERLINK \l "_Toc11008" </w:instrText>
      </w:r>
      <w:r>
        <w:fldChar w:fldCharType="separate"/>
      </w:r>
      <w:r>
        <w:rPr>
          <w:rFonts w:hint="eastAsia" w:ascii="仿宋" w:hAnsi="仿宋" w:eastAsia="仿宋" w:cs="仿宋"/>
          <w:sz w:val="32"/>
          <w:szCs w:val="32"/>
        </w:rPr>
        <w:t>6.6.室内装修要求</w:t>
      </w:r>
      <w:r>
        <w:rPr>
          <w:rFonts w:hint="eastAsia" w:ascii="仿宋" w:hAnsi="仿宋" w:eastAsia="仿宋" w:cs="仿宋"/>
          <w:sz w:val="32"/>
          <w:szCs w:val="32"/>
        </w:rPr>
        <w:tab/>
      </w:r>
      <w:r>
        <w:rPr>
          <w:rFonts w:hint="eastAsia" w:ascii="仿宋" w:hAnsi="仿宋" w:eastAsia="仿宋" w:cs="仿宋"/>
          <w:sz w:val="32"/>
          <w:szCs w:val="32"/>
        </w:rPr>
        <w:t>7</w:t>
      </w:r>
      <w:r>
        <w:rPr>
          <w:rFonts w:hint="eastAsia" w:ascii="仿宋" w:hAnsi="仿宋" w:eastAsia="仿宋" w:cs="仿宋"/>
          <w:sz w:val="32"/>
          <w:szCs w:val="32"/>
        </w:rPr>
        <w:fldChar w:fldCharType="end"/>
      </w:r>
    </w:p>
    <w:p>
      <w:pPr>
        <w:pStyle w:val="46"/>
        <w:tabs>
          <w:tab w:val="right" w:leader="dot" w:pos="8720"/>
        </w:tabs>
        <w:rPr>
          <w:rFonts w:ascii="仿宋" w:hAnsi="仿宋" w:eastAsia="仿宋" w:cs="仿宋"/>
          <w:sz w:val="32"/>
          <w:szCs w:val="32"/>
        </w:rPr>
      </w:pPr>
      <w:r>
        <w:fldChar w:fldCharType="begin"/>
      </w:r>
      <w:r>
        <w:instrText xml:space="preserve"> HYPERLINK \l "_Toc11008" </w:instrText>
      </w:r>
      <w:r>
        <w:fldChar w:fldCharType="separate"/>
      </w:r>
      <w:r>
        <w:rPr>
          <w:rFonts w:hint="eastAsia" w:ascii="仿宋" w:hAnsi="仿宋" w:eastAsia="仿宋" w:cs="仿宋"/>
          <w:sz w:val="32"/>
          <w:szCs w:val="32"/>
        </w:rPr>
        <w:t>6.7.园林景观设计要求</w:t>
      </w:r>
      <w:r>
        <w:rPr>
          <w:rFonts w:hint="eastAsia" w:ascii="仿宋" w:hAnsi="仿宋" w:eastAsia="仿宋" w:cs="仿宋"/>
          <w:sz w:val="32"/>
          <w:szCs w:val="32"/>
        </w:rPr>
        <w:tab/>
      </w:r>
      <w:r>
        <w:rPr>
          <w:rFonts w:hint="eastAsia" w:ascii="仿宋" w:hAnsi="仿宋" w:eastAsia="仿宋" w:cs="仿宋"/>
          <w:sz w:val="32"/>
          <w:szCs w:val="32"/>
        </w:rPr>
        <w:t>7</w:t>
      </w:r>
      <w:r>
        <w:rPr>
          <w:rFonts w:hint="eastAsia" w:ascii="仿宋" w:hAnsi="仿宋" w:eastAsia="仿宋" w:cs="仿宋"/>
          <w:sz w:val="32"/>
          <w:szCs w:val="32"/>
        </w:rPr>
        <w:fldChar w:fldCharType="end"/>
      </w:r>
    </w:p>
    <w:p/>
    <w:p>
      <w:pPr>
        <w:pStyle w:val="2"/>
        <w:rPr>
          <w:rFonts w:ascii="宋体" w:hAnsi="宋体" w:cs="宋体"/>
          <w:bCs w:val="0"/>
          <w:sz w:val="21"/>
          <w:szCs w:val="21"/>
        </w:rPr>
      </w:pPr>
      <w:r>
        <w:rPr>
          <w:rFonts w:hint="eastAsia" w:ascii="仿宋" w:hAnsi="仿宋" w:eastAsia="仿宋" w:cs="仿宋"/>
          <w:bCs w:val="0"/>
          <w:szCs w:val="32"/>
        </w:rPr>
        <w:fldChar w:fldCharType="end"/>
      </w:r>
      <w:bookmarkStart w:id="325" w:name="_Toc31351"/>
      <w:r>
        <w:rPr>
          <w:rFonts w:hint="eastAsia" w:ascii="宋体" w:hAnsi="宋体" w:cs="宋体"/>
          <w:sz w:val="21"/>
          <w:szCs w:val="21"/>
        </w:rPr>
        <w:t>第1章  项目的基本概况</w:t>
      </w:r>
      <w:bookmarkEnd w:id="325"/>
    </w:p>
    <w:p>
      <w:pPr>
        <w:pStyle w:val="2"/>
        <w:spacing w:before="0" w:after="0" w:line="240" w:lineRule="auto"/>
        <w:ind w:firstLine="420" w:firstLineChars="200"/>
        <w:rPr>
          <w:rFonts w:ascii="宋体" w:hAnsi="宋体" w:cs="宋体"/>
          <w:b w:val="0"/>
          <w:kern w:val="2"/>
          <w:sz w:val="21"/>
          <w:szCs w:val="21"/>
        </w:rPr>
      </w:pPr>
      <w:bookmarkStart w:id="326" w:name="_Toc24195"/>
      <w:bookmarkStart w:id="327" w:name="_Toc32294"/>
      <w:bookmarkStart w:id="328" w:name="_Toc3195"/>
      <w:bookmarkStart w:id="329" w:name="_Toc3053"/>
      <w:bookmarkStart w:id="330" w:name="_Toc7602"/>
      <w:bookmarkStart w:id="331" w:name="_Toc389810787"/>
      <w:r>
        <w:rPr>
          <w:rFonts w:hint="eastAsia" w:ascii="宋体" w:hAnsi="宋体" w:cs="宋体"/>
          <w:b w:val="0"/>
          <w:kern w:val="2"/>
          <w:sz w:val="21"/>
          <w:szCs w:val="21"/>
        </w:rPr>
        <w:t>项目名称：湾区数字经济产业运营服务中心项目勘察设计施工总承包。</w:t>
      </w:r>
    </w:p>
    <w:p>
      <w:pPr>
        <w:pStyle w:val="2"/>
        <w:spacing w:before="0" w:after="0" w:line="240" w:lineRule="auto"/>
        <w:ind w:firstLine="420" w:firstLineChars="200"/>
        <w:rPr>
          <w:rFonts w:ascii="宋体" w:hAnsi="宋体" w:cs="宋体"/>
          <w:b w:val="0"/>
          <w:kern w:val="2"/>
          <w:sz w:val="21"/>
          <w:szCs w:val="21"/>
        </w:rPr>
      </w:pPr>
      <w:r>
        <w:rPr>
          <w:rFonts w:hint="eastAsia" w:ascii="宋体" w:hAnsi="宋体" w:cs="宋体"/>
          <w:b w:val="0"/>
          <w:kern w:val="2"/>
          <w:sz w:val="21"/>
          <w:szCs w:val="21"/>
        </w:rPr>
        <w:t>项目位置：</w:t>
      </w:r>
      <w:bookmarkEnd w:id="326"/>
      <w:bookmarkEnd w:id="327"/>
      <w:bookmarkEnd w:id="328"/>
      <w:bookmarkEnd w:id="329"/>
      <w:bookmarkEnd w:id="330"/>
      <w:r>
        <w:rPr>
          <w:rFonts w:hint="eastAsia" w:ascii="宋体" w:hAnsi="宋体" w:cs="宋体"/>
          <w:b w:val="0"/>
          <w:kern w:val="2"/>
          <w:sz w:val="21"/>
          <w:szCs w:val="21"/>
        </w:rPr>
        <w:t>广州市黄埔区大沙街道广园快速路以北、丰乐北路 沿线（广州黄埔临港经济区）。</w:t>
      </w:r>
    </w:p>
    <w:p>
      <w:pPr>
        <w:pStyle w:val="2"/>
        <w:spacing w:before="0" w:after="0" w:line="240" w:lineRule="auto"/>
        <w:ind w:firstLine="420" w:firstLineChars="200"/>
        <w:rPr>
          <w:rFonts w:ascii="宋体" w:hAnsi="宋体" w:cs="宋体"/>
          <w:b w:val="0"/>
          <w:kern w:val="2"/>
          <w:sz w:val="21"/>
          <w:szCs w:val="21"/>
        </w:rPr>
      </w:pPr>
      <w:r>
        <w:rPr>
          <w:rFonts w:hint="eastAsia" w:ascii="宋体" w:hAnsi="宋体" w:cs="宋体"/>
          <w:b w:val="0"/>
          <w:kern w:val="2"/>
          <w:sz w:val="21"/>
          <w:szCs w:val="21"/>
        </w:rPr>
        <w:t>项目背景：横沙数字经济产业园（横沙村级工业园）打造成为集品牌孵化、产业链信息平台、人工智能研发平台、自动驾驶、智能 AI、智能机器人及相关硬件研发等“产、学、研、销”功能于一体的横沙数字产业园。</w:t>
      </w:r>
    </w:p>
    <w:p>
      <w:pPr>
        <w:pStyle w:val="2"/>
        <w:spacing w:before="0" w:after="0" w:line="240" w:lineRule="auto"/>
        <w:ind w:firstLine="420" w:firstLineChars="200"/>
        <w:rPr>
          <w:rFonts w:ascii="宋体" w:hAnsi="宋体" w:cs="宋体"/>
          <w:b w:val="0"/>
          <w:kern w:val="2"/>
          <w:sz w:val="21"/>
          <w:szCs w:val="21"/>
        </w:rPr>
      </w:pPr>
      <w:r>
        <w:rPr>
          <w:rFonts w:hint="eastAsia" w:ascii="宋体" w:hAnsi="宋体" w:cs="宋体"/>
          <w:b w:val="0"/>
          <w:kern w:val="2"/>
          <w:sz w:val="21"/>
          <w:szCs w:val="21"/>
        </w:rPr>
        <w:t>项目功能：本项目作为横沙数字经济产业园展示的窗口，集传感器展示、商务洽谈、会议接待为一体的展示中心。</w:t>
      </w:r>
    </w:p>
    <w:bookmarkEnd w:id="331"/>
    <w:p>
      <w:pPr>
        <w:pStyle w:val="2"/>
        <w:rPr>
          <w:rFonts w:ascii="宋体" w:hAnsi="宋体" w:cs="宋体"/>
          <w:sz w:val="21"/>
          <w:szCs w:val="21"/>
        </w:rPr>
      </w:pPr>
      <w:bookmarkStart w:id="332" w:name="_Toc389810788"/>
      <w:bookmarkStart w:id="333" w:name="_Toc12075"/>
      <w:r>
        <w:rPr>
          <w:rFonts w:hint="eastAsia" w:ascii="宋体" w:hAnsi="宋体" w:cs="宋体"/>
          <w:sz w:val="21"/>
          <w:szCs w:val="21"/>
        </w:rPr>
        <w:t>第2章  设计内容</w:t>
      </w:r>
      <w:bookmarkEnd w:id="332"/>
      <w:bookmarkEnd w:id="333"/>
    </w:p>
    <w:p>
      <w:pPr>
        <w:pStyle w:val="659"/>
        <w:tabs>
          <w:tab w:val="left" w:pos="1134"/>
          <w:tab w:val="left" w:pos="1701"/>
        </w:tabs>
        <w:snapToGrid w:val="0"/>
        <w:spacing w:line="560" w:lineRule="exact"/>
        <w:rPr>
          <w:rFonts w:ascii="宋体" w:hAnsi="宋体" w:cs="宋体"/>
          <w:bCs/>
          <w:szCs w:val="21"/>
        </w:rPr>
      </w:pPr>
      <w:r>
        <w:rPr>
          <w:rFonts w:hint="eastAsia" w:ascii="宋体" w:hAnsi="宋体" w:cs="宋体"/>
          <w:bCs/>
          <w:szCs w:val="21"/>
        </w:rPr>
        <w:t>智能传感器产业园展厅项目用地总面积约 10000平方米，总建筑面积约3400平方米，主要建设内容包括展厅及相关配套设施、结构工程、精装修工程、园林绿化工程、机电工程、给排水与消防工程、通风及防排烟工程等。</w:t>
      </w:r>
    </w:p>
    <w:p>
      <w:pPr>
        <w:pStyle w:val="2"/>
        <w:rPr>
          <w:rFonts w:ascii="宋体" w:hAnsi="宋体" w:cs="宋体"/>
          <w:sz w:val="21"/>
          <w:szCs w:val="21"/>
        </w:rPr>
      </w:pPr>
      <w:bookmarkStart w:id="334" w:name="_Toc389810789"/>
      <w:bookmarkStart w:id="335" w:name="_Toc13677"/>
      <w:r>
        <w:rPr>
          <w:rFonts w:hint="eastAsia" w:ascii="宋体" w:hAnsi="宋体" w:cs="宋体"/>
          <w:sz w:val="21"/>
          <w:szCs w:val="21"/>
        </w:rPr>
        <w:t>第3章  主要设计依据及资料</w:t>
      </w:r>
      <w:bookmarkEnd w:id="334"/>
      <w:bookmarkEnd w:id="335"/>
    </w:p>
    <w:p>
      <w:pPr>
        <w:pStyle w:val="4"/>
        <w:rPr>
          <w:rFonts w:ascii="宋体" w:hAnsi="宋体" w:eastAsia="宋体" w:cs="宋体"/>
          <w:sz w:val="21"/>
          <w:szCs w:val="21"/>
        </w:rPr>
      </w:pPr>
      <w:bookmarkStart w:id="336" w:name="_Toc32043"/>
      <w:r>
        <w:rPr>
          <w:rFonts w:hint="eastAsia" w:ascii="宋体" w:hAnsi="宋体" w:eastAsia="宋体" w:cs="宋体"/>
          <w:sz w:val="21"/>
          <w:szCs w:val="21"/>
        </w:rPr>
        <w:t>3.1设计依据</w:t>
      </w:r>
      <w:bookmarkEnd w:id="336"/>
    </w:p>
    <w:p>
      <w:pPr>
        <w:pStyle w:val="659"/>
        <w:tabs>
          <w:tab w:val="left" w:pos="1134"/>
          <w:tab w:val="left" w:pos="1701"/>
        </w:tabs>
        <w:snapToGrid w:val="0"/>
        <w:spacing w:line="560" w:lineRule="exact"/>
        <w:rPr>
          <w:rFonts w:ascii="宋体" w:hAnsi="宋体" w:cs="宋体"/>
          <w:bCs/>
          <w:szCs w:val="21"/>
        </w:rPr>
      </w:pPr>
      <w:r>
        <w:rPr>
          <w:rFonts w:hint="eastAsia" w:ascii="宋体" w:hAnsi="宋体" w:cs="宋体"/>
          <w:bCs/>
          <w:szCs w:val="21"/>
        </w:rPr>
        <w:t>《民用建筑设计统一标准》（GB50352-2019）</w:t>
      </w:r>
    </w:p>
    <w:p>
      <w:pPr>
        <w:pStyle w:val="659"/>
        <w:tabs>
          <w:tab w:val="left" w:pos="1134"/>
          <w:tab w:val="left" w:pos="1701"/>
        </w:tabs>
        <w:snapToGrid w:val="0"/>
        <w:spacing w:line="560" w:lineRule="exact"/>
        <w:rPr>
          <w:rFonts w:ascii="宋体" w:hAnsi="宋体" w:cs="宋体"/>
          <w:bCs/>
          <w:szCs w:val="21"/>
        </w:rPr>
      </w:pPr>
      <w:r>
        <w:rPr>
          <w:rFonts w:hint="eastAsia" w:ascii="宋体" w:hAnsi="宋体" w:cs="宋体"/>
          <w:bCs/>
          <w:szCs w:val="21"/>
        </w:rPr>
        <w:t>《建筑设计防火规范》（GB50016-2014）（2018 年版）</w:t>
      </w:r>
    </w:p>
    <w:p>
      <w:pPr>
        <w:pStyle w:val="659"/>
        <w:tabs>
          <w:tab w:val="left" w:pos="1134"/>
          <w:tab w:val="left" w:pos="1701"/>
        </w:tabs>
        <w:snapToGrid w:val="0"/>
        <w:spacing w:line="560" w:lineRule="exact"/>
        <w:rPr>
          <w:rFonts w:ascii="宋体" w:hAnsi="宋体" w:cs="宋体"/>
          <w:bCs/>
          <w:szCs w:val="21"/>
        </w:rPr>
      </w:pPr>
      <w:r>
        <w:rPr>
          <w:rFonts w:hint="eastAsia" w:ascii="宋体" w:hAnsi="宋体" w:cs="宋体"/>
          <w:bCs/>
          <w:szCs w:val="21"/>
        </w:rPr>
        <w:t>《建筑内部装修设计防火规范》（GB 50222-2017）</w:t>
      </w:r>
    </w:p>
    <w:p>
      <w:pPr>
        <w:pStyle w:val="659"/>
        <w:tabs>
          <w:tab w:val="left" w:pos="1134"/>
          <w:tab w:val="left" w:pos="1701"/>
        </w:tabs>
        <w:snapToGrid w:val="0"/>
        <w:spacing w:line="560" w:lineRule="exact"/>
        <w:rPr>
          <w:rFonts w:ascii="宋体" w:hAnsi="宋体" w:cs="宋体"/>
          <w:bCs/>
          <w:szCs w:val="21"/>
        </w:rPr>
      </w:pPr>
      <w:r>
        <w:rPr>
          <w:rFonts w:hint="eastAsia" w:ascii="宋体" w:hAnsi="宋体" w:cs="宋体"/>
          <w:bCs/>
          <w:szCs w:val="21"/>
        </w:rPr>
        <w:t>《无障碍设计规范》（GB 50763-2012）</w:t>
      </w:r>
    </w:p>
    <w:p>
      <w:pPr>
        <w:pStyle w:val="659"/>
        <w:tabs>
          <w:tab w:val="left" w:pos="1134"/>
          <w:tab w:val="left" w:pos="1701"/>
        </w:tabs>
        <w:snapToGrid w:val="0"/>
        <w:spacing w:line="560" w:lineRule="exact"/>
        <w:rPr>
          <w:rFonts w:ascii="宋体" w:hAnsi="宋体" w:cs="宋体"/>
          <w:bCs/>
          <w:szCs w:val="21"/>
        </w:rPr>
      </w:pPr>
      <w:r>
        <w:rPr>
          <w:rFonts w:hint="eastAsia" w:ascii="宋体" w:hAnsi="宋体" w:cs="宋体"/>
          <w:bCs/>
          <w:szCs w:val="21"/>
        </w:rPr>
        <w:t>《展览建筑设计规范》（JGJ 218-2010）</w:t>
      </w:r>
    </w:p>
    <w:p>
      <w:pPr>
        <w:pStyle w:val="659"/>
        <w:tabs>
          <w:tab w:val="left" w:pos="1134"/>
          <w:tab w:val="left" w:pos="1701"/>
        </w:tabs>
        <w:snapToGrid w:val="0"/>
        <w:spacing w:line="560" w:lineRule="exact"/>
        <w:rPr>
          <w:rFonts w:ascii="宋体" w:hAnsi="宋体" w:cs="宋体"/>
          <w:bCs/>
          <w:szCs w:val="21"/>
        </w:rPr>
      </w:pPr>
      <w:r>
        <w:rPr>
          <w:rFonts w:hint="eastAsia" w:ascii="宋体" w:hAnsi="宋体" w:cs="宋体"/>
          <w:bCs/>
          <w:szCs w:val="21"/>
        </w:rPr>
        <w:t>《屋面工程技术规范》（GB 5034 5-2012）</w:t>
      </w:r>
    </w:p>
    <w:p>
      <w:pPr>
        <w:pStyle w:val="659"/>
        <w:tabs>
          <w:tab w:val="left" w:pos="1134"/>
          <w:tab w:val="left" w:pos="1701"/>
        </w:tabs>
        <w:snapToGrid w:val="0"/>
        <w:spacing w:line="560" w:lineRule="exact"/>
        <w:rPr>
          <w:rFonts w:ascii="宋体" w:hAnsi="宋体" w:cs="宋体"/>
          <w:bCs/>
          <w:szCs w:val="21"/>
        </w:rPr>
      </w:pPr>
      <w:r>
        <w:rPr>
          <w:rFonts w:hint="eastAsia" w:ascii="宋体" w:hAnsi="宋体" w:cs="宋体"/>
          <w:bCs/>
          <w:szCs w:val="21"/>
        </w:rPr>
        <w:t>《公共建筑节能设计标准》（GB 50189-2015）</w:t>
      </w:r>
    </w:p>
    <w:p>
      <w:pPr>
        <w:pStyle w:val="659"/>
        <w:tabs>
          <w:tab w:val="left" w:pos="1134"/>
          <w:tab w:val="left" w:pos="1701"/>
        </w:tabs>
        <w:snapToGrid w:val="0"/>
        <w:spacing w:line="560" w:lineRule="exact"/>
        <w:rPr>
          <w:rFonts w:ascii="宋体" w:hAnsi="宋体" w:cs="宋体"/>
          <w:bCs/>
          <w:szCs w:val="21"/>
        </w:rPr>
      </w:pPr>
      <w:r>
        <w:rPr>
          <w:rFonts w:hint="eastAsia" w:ascii="宋体" w:hAnsi="宋体" w:cs="宋体"/>
          <w:bCs/>
          <w:szCs w:val="21"/>
        </w:rPr>
        <w:t>《建筑防水工程技术规程》(DB J15-19-2020)</w:t>
      </w:r>
    </w:p>
    <w:p>
      <w:pPr>
        <w:pStyle w:val="659"/>
        <w:tabs>
          <w:tab w:val="left" w:pos="1134"/>
          <w:tab w:val="left" w:pos="1701"/>
        </w:tabs>
        <w:snapToGrid w:val="0"/>
        <w:spacing w:line="560" w:lineRule="exact"/>
        <w:rPr>
          <w:rFonts w:ascii="宋体" w:hAnsi="宋体" w:cs="宋体"/>
          <w:bCs/>
          <w:szCs w:val="21"/>
        </w:rPr>
      </w:pPr>
      <w:r>
        <w:rPr>
          <w:rFonts w:hint="eastAsia" w:ascii="宋体" w:hAnsi="宋体" w:cs="宋体"/>
          <w:bCs/>
          <w:szCs w:val="21"/>
        </w:rPr>
        <w:t>《室外给水设计规范》（GB50013-2018）</w:t>
      </w:r>
    </w:p>
    <w:p>
      <w:pPr>
        <w:pStyle w:val="659"/>
        <w:tabs>
          <w:tab w:val="left" w:pos="1134"/>
          <w:tab w:val="left" w:pos="1701"/>
        </w:tabs>
        <w:snapToGrid w:val="0"/>
        <w:spacing w:line="560" w:lineRule="exact"/>
        <w:rPr>
          <w:rFonts w:ascii="宋体" w:hAnsi="宋体" w:cs="宋体"/>
          <w:bCs/>
          <w:szCs w:val="21"/>
        </w:rPr>
      </w:pPr>
      <w:r>
        <w:rPr>
          <w:rFonts w:hint="eastAsia" w:ascii="宋体" w:hAnsi="宋体" w:cs="宋体"/>
          <w:bCs/>
          <w:szCs w:val="21"/>
        </w:rPr>
        <w:t>《室外排水设计规范》（GB50014-2006）（2014版）</w:t>
      </w:r>
    </w:p>
    <w:p>
      <w:pPr>
        <w:pStyle w:val="659"/>
        <w:tabs>
          <w:tab w:val="left" w:pos="1134"/>
          <w:tab w:val="left" w:pos="1701"/>
        </w:tabs>
        <w:snapToGrid w:val="0"/>
        <w:spacing w:line="560" w:lineRule="exact"/>
        <w:rPr>
          <w:rFonts w:ascii="宋体" w:hAnsi="宋体" w:cs="宋体"/>
          <w:bCs/>
          <w:szCs w:val="21"/>
        </w:rPr>
      </w:pPr>
      <w:r>
        <w:rPr>
          <w:rFonts w:hint="eastAsia" w:ascii="宋体" w:hAnsi="宋体" w:cs="宋体"/>
          <w:bCs/>
          <w:szCs w:val="21"/>
        </w:rPr>
        <w:t>《消防给水及消火栓系统技术规范》（GB50974-2014）</w:t>
      </w:r>
    </w:p>
    <w:p>
      <w:pPr>
        <w:pStyle w:val="659"/>
        <w:tabs>
          <w:tab w:val="left" w:pos="1134"/>
          <w:tab w:val="left" w:pos="1701"/>
        </w:tabs>
        <w:snapToGrid w:val="0"/>
        <w:spacing w:line="560" w:lineRule="exact"/>
        <w:rPr>
          <w:rFonts w:ascii="宋体" w:hAnsi="宋体" w:cs="宋体"/>
          <w:bCs/>
          <w:szCs w:val="21"/>
        </w:rPr>
      </w:pPr>
      <w:r>
        <w:rPr>
          <w:rFonts w:hint="eastAsia" w:ascii="宋体" w:hAnsi="宋体" w:cs="宋体"/>
          <w:bCs/>
          <w:szCs w:val="21"/>
        </w:rPr>
        <w:t>《民用建筑电气设计规范》（JGJ16-2008）</w:t>
      </w:r>
    </w:p>
    <w:p>
      <w:pPr>
        <w:pStyle w:val="659"/>
        <w:tabs>
          <w:tab w:val="left" w:pos="1134"/>
          <w:tab w:val="left" w:pos="1701"/>
        </w:tabs>
        <w:snapToGrid w:val="0"/>
        <w:spacing w:line="560" w:lineRule="exact"/>
        <w:rPr>
          <w:rFonts w:ascii="宋体" w:hAnsi="宋体" w:cs="宋体"/>
          <w:bCs/>
          <w:szCs w:val="21"/>
        </w:rPr>
      </w:pPr>
      <w:r>
        <w:rPr>
          <w:rFonts w:hint="eastAsia" w:ascii="宋体" w:hAnsi="宋体" w:cs="宋体"/>
          <w:bCs/>
          <w:szCs w:val="21"/>
        </w:rPr>
        <w:t>《建筑照明设计标准》（GB50034-2013）</w:t>
      </w:r>
    </w:p>
    <w:p>
      <w:pPr>
        <w:pStyle w:val="659"/>
        <w:tabs>
          <w:tab w:val="left" w:pos="1134"/>
          <w:tab w:val="left" w:pos="1701"/>
        </w:tabs>
        <w:snapToGrid w:val="0"/>
        <w:spacing w:line="560" w:lineRule="exact"/>
        <w:rPr>
          <w:rFonts w:ascii="宋体" w:hAnsi="宋体" w:cs="宋体"/>
          <w:bCs/>
          <w:szCs w:val="21"/>
        </w:rPr>
      </w:pPr>
      <w:r>
        <w:rPr>
          <w:rFonts w:hint="eastAsia" w:ascii="宋体" w:hAnsi="宋体" w:cs="宋体"/>
          <w:bCs/>
          <w:szCs w:val="21"/>
        </w:rPr>
        <w:t>《建筑物防雷设计规范》（GB50057-2010）</w:t>
      </w:r>
    </w:p>
    <w:p>
      <w:pPr>
        <w:pStyle w:val="659"/>
        <w:tabs>
          <w:tab w:val="left" w:pos="1134"/>
          <w:tab w:val="left" w:pos="1701"/>
        </w:tabs>
        <w:snapToGrid w:val="0"/>
        <w:spacing w:line="560" w:lineRule="exact"/>
        <w:rPr>
          <w:rFonts w:ascii="宋体" w:hAnsi="宋体" w:cs="宋体"/>
          <w:bCs/>
          <w:szCs w:val="21"/>
        </w:rPr>
      </w:pPr>
      <w:r>
        <w:rPr>
          <w:rFonts w:hint="eastAsia" w:ascii="宋体" w:hAnsi="宋体" w:cs="宋体"/>
          <w:bCs/>
          <w:szCs w:val="21"/>
        </w:rPr>
        <w:t>《智能建筑设计标准》（GB/T50314-2015）</w:t>
      </w:r>
    </w:p>
    <w:p>
      <w:pPr>
        <w:pStyle w:val="659"/>
        <w:tabs>
          <w:tab w:val="left" w:pos="1134"/>
          <w:tab w:val="left" w:pos="1701"/>
        </w:tabs>
        <w:snapToGrid w:val="0"/>
        <w:spacing w:line="560" w:lineRule="exact"/>
        <w:rPr>
          <w:rFonts w:ascii="宋体" w:hAnsi="宋体" w:cs="宋体"/>
          <w:bCs/>
          <w:szCs w:val="21"/>
        </w:rPr>
      </w:pPr>
      <w:r>
        <w:rPr>
          <w:rFonts w:hint="eastAsia" w:ascii="宋体" w:hAnsi="宋体" w:cs="宋体"/>
          <w:bCs/>
          <w:szCs w:val="21"/>
        </w:rPr>
        <w:t>《火灾自动报警系统设计规范》（GB50116-2013）</w:t>
      </w:r>
    </w:p>
    <w:p>
      <w:pPr>
        <w:pStyle w:val="659"/>
        <w:tabs>
          <w:tab w:val="left" w:pos="1134"/>
          <w:tab w:val="left" w:pos="1701"/>
        </w:tabs>
        <w:snapToGrid w:val="0"/>
        <w:spacing w:line="560" w:lineRule="exact"/>
        <w:rPr>
          <w:rFonts w:ascii="宋体" w:hAnsi="宋体" w:cs="宋体"/>
          <w:bCs/>
          <w:szCs w:val="21"/>
        </w:rPr>
      </w:pPr>
      <w:r>
        <w:rPr>
          <w:rFonts w:hint="eastAsia" w:ascii="宋体" w:hAnsi="宋体" w:cs="宋体"/>
          <w:bCs/>
          <w:szCs w:val="21"/>
        </w:rPr>
        <w:t>《电子信息系统机房设计规范》（GB50174-2008）</w:t>
      </w:r>
    </w:p>
    <w:p>
      <w:pPr>
        <w:pStyle w:val="659"/>
        <w:tabs>
          <w:tab w:val="left" w:pos="1134"/>
          <w:tab w:val="left" w:pos="1701"/>
        </w:tabs>
        <w:snapToGrid w:val="0"/>
        <w:spacing w:line="560" w:lineRule="exact"/>
        <w:rPr>
          <w:rFonts w:ascii="宋体" w:hAnsi="宋体" w:cs="宋体"/>
          <w:bCs/>
          <w:szCs w:val="21"/>
        </w:rPr>
      </w:pPr>
      <w:r>
        <w:rPr>
          <w:rFonts w:hint="eastAsia" w:ascii="宋体" w:hAnsi="宋体" w:cs="宋体"/>
          <w:bCs/>
          <w:szCs w:val="21"/>
        </w:rPr>
        <w:t>《视频安防监控系统工程设计规范》（GB50395-2007）</w:t>
      </w:r>
    </w:p>
    <w:p>
      <w:pPr>
        <w:pStyle w:val="659"/>
        <w:tabs>
          <w:tab w:val="left" w:pos="1134"/>
          <w:tab w:val="left" w:pos="1701"/>
        </w:tabs>
        <w:snapToGrid w:val="0"/>
        <w:spacing w:line="560" w:lineRule="exact"/>
        <w:rPr>
          <w:rFonts w:ascii="宋体" w:hAnsi="宋体" w:cs="宋体"/>
          <w:bCs/>
          <w:szCs w:val="21"/>
        </w:rPr>
      </w:pPr>
      <w:r>
        <w:rPr>
          <w:rFonts w:hint="eastAsia" w:ascii="宋体" w:hAnsi="宋体" w:cs="宋体"/>
          <w:bCs/>
          <w:szCs w:val="21"/>
        </w:rPr>
        <w:t>《出入口控制系统工程设计规范》（GB50396-2007）</w:t>
      </w:r>
    </w:p>
    <w:p>
      <w:pPr>
        <w:pStyle w:val="659"/>
        <w:tabs>
          <w:tab w:val="left" w:pos="1134"/>
          <w:tab w:val="left" w:pos="1701"/>
        </w:tabs>
        <w:snapToGrid w:val="0"/>
        <w:spacing w:line="560" w:lineRule="exact"/>
        <w:rPr>
          <w:rFonts w:ascii="宋体" w:hAnsi="宋体" w:cs="宋体"/>
          <w:bCs/>
          <w:szCs w:val="21"/>
        </w:rPr>
      </w:pPr>
      <w:r>
        <w:rPr>
          <w:rFonts w:hint="eastAsia" w:ascii="宋体" w:hAnsi="宋体" w:cs="宋体"/>
          <w:bCs/>
          <w:szCs w:val="21"/>
        </w:rPr>
        <w:t>《综合布线系统工程设计规范》（GB50311-2016）</w:t>
      </w:r>
    </w:p>
    <w:p>
      <w:pPr>
        <w:pStyle w:val="659"/>
        <w:tabs>
          <w:tab w:val="left" w:pos="1134"/>
          <w:tab w:val="left" w:pos="1701"/>
        </w:tabs>
        <w:snapToGrid w:val="0"/>
        <w:spacing w:line="560" w:lineRule="exact"/>
        <w:rPr>
          <w:rFonts w:ascii="宋体" w:hAnsi="宋体" w:cs="宋体"/>
          <w:bCs/>
          <w:szCs w:val="21"/>
        </w:rPr>
      </w:pPr>
      <w:r>
        <w:rPr>
          <w:rFonts w:hint="eastAsia" w:ascii="宋体" w:hAnsi="宋体" w:cs="宋体"/>
          <w:bCs/>
          <w:szCs w:val="21"/>
        </w:rPr>
        <w:t>其他有关现行中国国家及广东省建筑设计规范和规定</w:t>
      </w:r>
    </w:p>
    <w:p>
      <w:pPr>
        <w:pStyle w:val="2"/>
        <w:rPr>
          <w:rFonts w:ascii="宋体" w:hAnsi="宋体" w:cs="宋体"/>
          <w:sz w:val="21"/>
          <w:szCs w:val="21"/>
        </w:rPr>
      </w:pPr>
      <w:bookmarkStart w:id="337" w:name="_Toc9171"/>
      <w:r>
        <w:rPr>
          <w:rFonts w:hint="eastAsia" w:ascii="宋体" w:hAnsi="宋体" w:cs="宋体"/>
          <w:sz w:val="21"/>
          <w:szCs w:val="21"/>
        </w:rPr>
        <w:t>第4章  设计理念</w:t>
      </w:r>
      <w:bookmarkEnd w:id="337"/>
    </w:p>
    <w:p>
      <w:pPr>
        <w:pStyle w:val="4"/>
        <w:rPr>
          <w:rFonts w:ascii="宋体" w:hAnsi="宋体" w:eastAsia="宋体" w:cs="宋体"/>
          <w:sz w:val="21"/>
          <w:szCs w:val="21"/>
        </w:rPr>
      </w:pPr>
      <w:bookmarkStart w:id="338" w:name="_Toc19939"/>
      <w:r>
        <w:rPr>
          <w:rFonts w:hint="eastAsia" w:ascii="宋体" w:hAnsi="宋体" w:eastAsia="宋体" w:cs="宋体"/>
          <w:sz w:val="21"/>
          <w:szCs w:val="21"/>
        </w:rPr>
        <w:t>4.1.项目定位</w:t>
      </w:r>
      <w:bookmarkEnd w:id="338"/>
    </w:p>
    <w:p>
      <w:pPr>
        <w:pStyle w:val="659"/>
        <w:tabs>
          <w:tab w:val="left" w:pos="1134"/>
          <w:tab w:val="left" w:pos="1701"/>
        </w:tabs>
        <w:snapToGrid w:val="0"/>
        <w:spacing w:line="560" w:lineRule="exact"/>
        <w:rPr>
          <w:rFonts w:ascii="宋体" w:hAnsi="宋体" w:cs="宋体"/>
          <w:bCs/>
          <w:szCs w:val="21"/>
        </w:rPr>
      </w:pPr>
      <w:r>
        <w:rPr>
          <w:rFonts w:hint="eastAsia" w:ascii="宋体" w:hAnsi="宋体" w:cs="宋体"/>
          <w:bCs/>
          <w:szCs w:val="21"/>
        </w:rPr>
        <w:t>本项目作为横沙数字经济产业园的展示中心，是智能传感器展示的窗口，是集展示、会议、接待为一体的展示中心。</w:t>
      </w:r>
    </w:p>
    <w:p>
      <w:pPr>
        <w:pStyle w:val="4"/>
        <w:rPr>
          <w:rFonts w:ascii="宋体" w:hAnsi="宋体" w:eastAsia="宋体" w:cs="宋体"/>
          <w:sz w:val="21"/>
          <w:szCs w:val="21"/>
        </w:rPr>
      </w:pPr>
      <w:bookmarkStart w:id="339" w:name="_Toc28296"/>
      <w:r>
        <w:rPr>
          <w:rFonts w:hint="eastAsia" w:ascii="宋体" w:hAnsi="宋体" w:eastAsia="宋体" w:cs="宋体"/>
          <w:sz w:val="21"/>
          <w:szCs w:val="21"/>
        </w:rPr>
        <w:t>4.2.设计原则</w:t>
      </w:r>
      <w:bookmarkEnd w:id="339"/>
      <w:bookmarkStart w:id="340" w:name="_Toc3838"/>
    </w:p>
    <w:bookmarkEnd w:id="340"/>
    <w:p>
      <w:pPr>
        <w:pStyle w:val="659"/>
        <w:tabs>
          <w:tab w:val="left" w:pos="1418"/>
        </w:tabs>
        <w:snapToGrid w:val="0"/>
        <w:spacing w:line="560" w:lineRule="exact"/>
        <w:rPr>
          <w:rFonts w:ascii="宋体" w:hAnsi="宋体" w:cs="宋体"/>
          <w:bCs/>
          <w:szCs w:val="21"/>
          <w:lang w:val="zh-CN"/>
        </w:rPr>
      </w:pPr>
      <w:r>
        <w:rPr>
          <w:rFonts w:hint="eastAsia" w:ascii="宋体" w:hAnsi="宋体" w:cs="宋体"/>
          <w:bCs/>
          <w:szCs w:val="21"/>
        </w:rPr>
        <w:t>因地制宜、合理布局、完善设施、美化立面、美化景观、经济可行、节能环保、智能现代。</w:t>
      </w:r>
    </w:p>
    <w:p>
      <w:pPr>
        <w:pStyle w:val="2"/>
        <w:rPr>
          <w:rFonts w:ascii="宋体" w:hAnsi="宋体" w:cs="宋体"/>
          <w:sz w:val="21"/>
          <w:szCs w:val="21"/>
        </w:rPr>
      </w:pPr>
      <w:bookmarkStart w:id="341" w:name="_Toc24798"/>
      <w:r>
        <w:rPr>
          <w:rFonts w:hint="eastAsia" w:ascii="宋体" w:hAnsi="宋体" w:cs="宋体"/>
          <w:sz w:val="21"/>
          <w:szCs w:val="21"/>
        </w:rPr>
        <w:t>第5章  建筑功能安排及面积要求</w:t>
      </w:r>
      <w:bookmarkEnd w:id="341"/>
    </w:p>
    <w:p>
      <w:pPr>
        <w:pStyle w:val="4"/>
        <w:rPr>
          <w:rFonts w:ascii="宋体" w:hAnsi="宋体" w:eastAsia="宋体" w:cs="宋体"/>
          <w:sz w:val="21"/>
          <w:szCs w:val="21"/>
        </w:rPr>
      </w:pPr>
      <w:bookmarkStart w:id="342" w:name="_Toc12342"/>
      <w:bookmarkStart w:id="343" w:name="_Toc4825"/>
      <w:r>
        <w:rPr>
          <w:rFonts w:hint="eastAsia" w:ascii="宋体" w:hAnsi="宋体" w:eastAsia="宋体" w:cs="宋体"/>
          <w:sz w:val="21"/>
          <w:szCs w:val="21"/>
        </w:rPr>
        <w:t>5.1.功能安排</w:t>
      </w:r>
      <w:bookmarkEnd w:id="342"/>
      <w:bookmarkEnd w:id="343"/>
    </w:p>
    <w:p>
      <w:pPr>
        <w:pStyle w:val="659"/>
        <w:numPr>
          <w:ilvl w:val="0"/>
          <w:numId w:val="10"/>
        </w:numPr>
        <w:tabs>
          <w:tab w:val="left" w:pos="993"/>
        </w:tabs>
        <w:snapToGrid w:val="0"/>
        <w:spacing w:line="560" w:lineRule="exact"/>
        <w:ind w:left="0" w:firstLine="640" w:firstLineChars="0"/>
        <w:rPr>
          <w:rFonts w:ascii="宋体" w:hAnsi="宋体" w:cs="宋体"/>
          <w:bCs/>
          <w:szCs w:val="21"/>
        </w:rPr>
      </w:pPr>
      <w:r>
        <w:rPr>
          <w:rFonts w:hint="eastAsia" w:ascii="宋体" w:hAnsi="宋体" w:cs="宋体"/>
          <w:bCs/>
          <w:szCs w:val="21"/>
        </w:rPr>
        <w:t>一层平面：主要包含智能传感器展厅、接待室、餐厅（含1间包间）、咖啡厅、厨房以及配套的办公、卫生间、茶水间、储藏间等功能房间；</w:t>
      </w:r>
    </w:p>
    <w:p>
      <w:pPr>
        <w:pStyle w:val="659"/>
        <w:numPr>
          <w:ilvl w:val="0"/>
          <w:numId w:val="10"/>
        </w:numPr>
        <w:tabs>
          <w:tab w:val="left" w:pos="993"/>
        </w:tabs>
        <w:snapToGrid w:val="0"/>
        <w:spacing w:line="560" w:lineRule="exact"/>
        <w:ind w:left="0" w:firstLine="640" w:firstLineChars="0"/>
        <w:rPr>
          <w:rFonts w:ascii="宋体" w:hAnsi="宋体" w:cs="宋体"/>
          <w:bCs/>
          <w:szCs w:val="21"/>
        </w:rPr>
      </w:pPr>
      <w:r>
        <w:rPr>
          <w:rFonts w:hint="eastAsia" w:ascii="宋体" w:hAnsi="宋体" w:cs="宋体"/>
          <w:bCs/>
          <w:szCs w:val="21"/>
        </w:rPr>
        <w:t>二层平面： 主要包含会议室、卫生间、茶水间、储藏间等功能房间；</w:t>
      </w:r>
    </w:p>
    <w:p>
      <w:pPr>
        <w:pStyle w:val="4"/>
        <w:rPr>
          <w:rFonts w:ascii="宋体" w:hAnsi="宋体" w:eastAsia="宋体" w:cs="宋体"/>
          <w:sz w:val="21"/>
          <w:szCs w:val="21"/>
        </w:rPr>
      </w:pPr>
      <w:bookmarkStart w:id="344" w:name="_Toc16577"/>
      <w:bookmarkStart w:id="345" w:name="_Toc3926"/>
      <w:bookmarkStart w:id="346" w:name="_Toc389810792"/>
      <w:r>
        <w:rPr>
          <w:rFonts w:hint="eastAsia" w:ascii="宋体" w:hAnsi="宋体" w:eastAsia="宋体" w:cs="宋体"/>
          <w:sz w:val="21"/>
          <w:szCs w:val="21"/>
        </w:rPr>
        <w:t>5.2.</w:t>
      </w:r>
      <w:bookmarkEnd w:id="344"/>
      <w:bookmarkEnd w:id="345"/>
      <w:r>
        <w:rPr>
          <w:rFonts w:hint="eastAsia" w:ascii="宋体" w:hAnsi="宋体" w:eastAsia="宋体" w:cs="宋体"/>
          <w:sz w:val="21"/>
          <w:szCs w:val="21"/>
        </w:rPr>
        <w:t>面积要求</w:t>
      </w:r>
    </w:p>
    <w:p>
      <w:pPr>
        <w:pStyle w:val="659"/>
        <w:tabs>
          <w:tab w:val="left" w:pos="1418"/>
        </w:tabs>
        <w:snapToGrid w:val="0"/>
        <w:spacing w:line="560" w:lineRule="exact"/>
        <w:rPr>
          <w:rFonts w:ascii="宋体" w:hAnsi="宋体" w:cs="宋体"/>
          <w:bCs/>
          <w:szCs w:val="21"/>
        </w:rPr>
      </w:pPr>
      <w:r>
        <w:rPr>
          <w:rFonts w:hint="eastAsia" w:ascii="宋体" w:hAnsi="宋体" w:cs="宋体"/>
          <w:bCs/>
          <w:szCs w:val="21"/>
        </w:rPr>
        <w:t>总建筑面积约3400平方米，其中首层面积约2300～2400平方米，二层面积约1000～1100平方米，具体如下：</w:t>
      </w:r>
    </w:p>
    <w:p>
      <w:pPr>
        <w:pStyle w:val="659"/>
        <w:numPr>
          <w:ilvl w:val="0"/>
          <w:numId w:val="11"/>
        </w:numPr>
        <w:tabs>
          <w:tab w:val="left" w:pos="993"/>
        </w:tabs>
        <w:snapToGrid w:val="0"/>
        <w:spacing w:line="560" w:lineRule="exact"/>
        <w:ind w:left="0" w:firstLine="640" w:firstLineChars="0"/>
        <w:rPr>
          <w:rFonts w:ascii="宋体" w:hAnsi="宋体" w:cs="宋体"/>
          <w:bCs/>
          <w:szCs w:val="21"/>
        </w:rPr>
      </w:pPr>
      <w:r>
        <w:rPr>
          <w:rFonts w:hint="eastAsia" w:ascii="宋体" w:hAnsi="宋体" w:cs="宋体"/>
          <w:bCs/>
          <w:szCs w:val="21"/>
        </w:rPr>
        <w:t>展厅面积约700～750平方米，要求布置在建筑首层；</w:t>
      </w:r>
    </w:p>
    <w:p>
      <w:pPr>
        <w:pStyle w:val="659"/>
        <w:numPr>
          <w:ilvl w:val="0"/>
          <w:numId w:val="11"/>
        </w:numPr>
        <w:tabs>
          <w:tab w:val="left" w:pos="993"/>
        </w:tabs>
        <w:snapToGrid w:val="0"/>
        <w:spacing w:line="560" w:lineRule="exact"/>
        <w:ind w:left="0" w:firstLine="640" w:firstLineChars="0"/>
        <w:rPr>
          <w:rFonts w:ascii="宋体" w:hAnsi="宋体" w:cs="宋体"/>
          <w:bCs/>
          <w:szCs w:val="21"/>
        </w:rPr>
      </w:pPr>
      <w:r>
        <w:rPr>
          <w:rFonts w:hint="eastAsia" w:ascii="宋体" w:hAnsi="宋体" w:cs="宋体"/>
          <w:bCs/>
          <w:szCs w:val="21"/>
        </w:rPr>
        <w:t>餐厅面积约为300～350平方米，并要求设置1间包间，包间要求配独立卫生间；</w:t>
      </w:r>
    </w:p>
    <w:p>
      <w:pPr>
        <w:pStyle w:val="659"/>
        <w:numPr>
          <w:ilvl w:val="0"/>
          <w:numId w:val="11"/>
        </w:numPr>
        <w:tabs>
          <w:tab w:val="left" w:pos="993"/>
        </w:tabs>
        <w:snapToGrid w:val="0"/>
        <w:spacing w:line="560" w:lineRule="exact"/>
        <w:ind w:left="0" w:firstLine="640" w:firstLineChars="0"/>
        <w:rPr>
          <w:rFonts w:ascii="宋体" w:hAnsi="宋体" w:cs="宋体"/>
          <w:bCs/>
          <w:szCs w:val="21"/>
        </w:rPr>
      </w:pPr>
      <w:r>
        <w:rPr>
          <w:rFonts w:hint="eastAsia" w:ascii="宋体" w:hAnsi="宋体" w:cs="宋体"/>
          <w:bCs/>
          <w:szCs w:val="21"/>
        </w:rPr>
        <w:t>咖啡厅面积约为230～250平方米；</w:t>
      </w:r>
    </w:p>
    <w:p>
      <w:pPr>
        <w:pStyle w:val="659"/>
        <w:numPr>
          <w:ilvl w:val="0"/>
          <w:numId w:val="11"/>
        </w:numPr>
        <w:tabs>
          <w:tab w:val="left" w:pos="993"/>
        </w:tabs>
        <w:snapToGrid w:val="0"/>
        <w:spacing w:line="560" w:lineRule="exact"/>
        <w:ind w:left="0" w:firstLine="640" w:firstLineChars="0"/>
        <w:rPr>
          <w:rFonts w:ascii="宋体" w:hAnsi="宋体" w:cs="宋体"/>
          <w:bCs/>
          <w:szCs w:val="21"/>
        </w:rPr>
      </w:pPr>
      <w:r>
        <w:rPr>
          <w:rFonts w:hint="eastAsia" w:ascii="宋体" w:hAnsi="宋体" w:cs="宋体"/>
          <w:bCs/>
          <w:szCs w:val="21"/>
        </w:rPr>
        <w:t>接待室面积约为180～200平方米；</w:t>
      </w:r>
    </w:p>
    <w:p>
      <w:pPr>
        <w:pStyle w:val="659"/>
        <w:numPr>
          <w:ilvl w:val="0"/>
          <w:numId w:val="11"/>
        </w:numPr>
        <w:tabs>
          <w:tab w:val="left" w:pos="993"/>
        </w:tabs>
        <w:snapToGrid w:val="0"/>
        <w:spacing w:line="560" w:lineRule="exact"/>
        <w:ind w:left="0" w:firstLine="640" w:firstLineChars="0"/>
        <w:rPr>
          <w:rFonts w:ascii="宋体" w:hAnsi="宋体" w:cs="宋体"/>
          <w:bCs/>
          <w:szCs w:val="21"/>
        </w:rPr>
      </w:pPr>
      <w:r>
        <w:rPr>
          <w:rFonts w:hint="eastAsia" w:ascii="宋体" w:hAnsi="宋体" w:cs="宋体"/>
          <w:bCs/>
          <w:szCs w:val="21"/>
        </w:rPr>
        <w:t xml:space="preserve">会议室面积约700～800平方米，布置在建筑二层； </w:t>
      </w:r>
    </w:p>
    <w:p>
      <w:pPr>
        <w:pStyle w:val="2"/>
        <w:rPr>
          <w:rFonts w:ascii="宋体" w:hAnsi="宋体" w:cs="宋体"/>
          <w:sz w:val="21"/>
          <w:szCs w:val="21"/>
        </w:rPr>
      </w:pPr>
      <w:bookmarkStart w:id="347" w:name="_Toc22300"/>
      <w:r>
        <w:rPr>
          <w:rFonts w:hint="eastAsia" w:ascii="宋体" w:hAnsi="宋体" w:cs="宋体"/>
          <w:sz w:val="21"/>
          <w:szCs w:val="21"/>
        </w:rPr>
        <w:t>第6章  建设要求</w:t>
      </w:r>
      <w:bookmarkEnd w:id="346"/>
      <w:bookmarkEnd w:id="347"/>
    </w:p>
    <w:p>
      <w:pPr>
        <w:pStyle w:val="4"/>
        <w:rPr>
          <w:rFonts w:ascii="宋体" w:hAnsi="宋体" w:eastAsia="宋体" w:cs="宋体"/>
          <w:sz w:val="21"/>
          <w:szCs w:val="21"/>
        </w:rPr>
      </w:pPr>
      <w:bookmarkStart w:id="348" w:name="_Toc24404"/>
      <w:r>
        <w:rPr>
          <w:rFonts w:hint="eastAsia" w:ascii="宋体" w:hAnsi="宋体" w:eastAsia="宋体" w:cs="宋体"/>
          <w:sz w:val="21"/>
          <w:szCs w:val="21"/>
        </w:rPr>
        <w:t>6.1建筑设计要求</w:t>
      </w:r>
      <w:bookmarkEnd w:id="348"/>
    </w:p>
    <w:p>
      <w:pPr>
        <w:pStyle w:val="659"/>
        <w:numPr>
          <w:ilvl w:val="0"/>
          <w:numId w:val="12"/>
        </w:numPr>
        <w:tabs>
          <w:tab w:val="left" w:pos="993"/>
        </w:tabs>
        <w:snapToGrid w:val="0"/>
        <w:spacing w:line="560" w:lineRule="exact"/>
        <w:ind w:left="0" w:firstLine="640" w:firstLineChars="0"/>
        <w:rPr>
          <w:rFonts w:ascii="宋体" w:hAnsi="宋体" w:cs="宋体"/>
          <w:bCs/>
          <w:szCs w:val="21"/>
        </w:rPr>
      </w:pPr>
      <w:r>
        <w:rPr>
          <w:rFonts w:hint="eastAsia" w:ascii="宋体" w:hAnsi="宋体" w:cs="宋体"/>
          <w:bCs/>
          <w:szCs w:val="21"/>
        </w:rPr>
        <w:t>建筑单体造型要结合周边项目的整体环境，并有良好的视觉效果；其色彩运用和外形设计应与周边环境协调，妥善处理功能、技术、形象的关系。</w:t>
      </w:r>
    </w:p>
    <w:p>
      <w:pPr>
        <w:pStyle w:val="659"/>
        <w:numPr>
          <w:ilvl w:val="0"/>
          <w:numId w:val="12"/>
        </w:numPr>
        <w:tabs>
          <w:tab w:val="left" w:pos="993"/>
        </w:tabs>
        <w:snapToGrid w:val="0"/>
        <w:spacing w:line="560" w:lineRule="exact"/>
        <w:ind w:left="0" w:firstLine="640" w:firstLineChars="0"/>
        <w:rPr>
          <w:rFonts w:ascii="宋体" w:hAnsi="宋体" w:cs="宋体"/>
          <w:bCs/>
          <w:szCs w:val="21"/>
        </w:rPr>
      </w:pPr>
      <w:bookmarkStart w:id="349" w:name="_Toc25959"/>
      <w:r>
        <w:rPr>
          <w:rFonts w:hint="eastAsia" w:ascii="宋体" w:hAnsi="宋体" w:cs="宋体"/>
          <w:bCs/>
          <w:szCs w:val="21"/>
        </w:rPr>
        <w:t>外观总体上应简洁明快，色彩宜高雅稳重，与环境和谐兼容，建筑风格、色彩、材料尽可能与既有环境协调、统一；</w:t>
      </w:r>
    </w:p>
    <w:p>
      <w:pPr>
        <w:pStyle w:val="659"/>
        <w:numPr>
          <w:ilvl w:val="0"/>
          <w:numId w:val="12"/>
        </w:numPr>
        <w:tabs>
          <w:tab w:val="left" w:pos="993"/>
        </w:tabs>
        <w:snapToGrid w:val="0"/>
        <w:spacing w:line="560" w:lineRule="exact"/>
        <w:ind w:left="0" w:firstLine="640" w:firstLineChars="0"/>
        <w:rPr>
          <w:rFonts w:ascii="宋体" w:hAnsi="宋体" w:cs="宋体"/>
          <w:bCs/>
          <w:szCs w:val="21"/>
        </w:rPr>
      </w:pPr>
      <w:r>
        <w:rPr>
          <w:rFonts w:hint="eastAsia" w:ascii="宋体" w:hAnsi="宋体" w:cs="宋体"/>
          <w:bCs/>
          <w:szCs w:val="21"/>
        </w:rPr>
        <w:t>外立面设计应强调细部处理，装饰及细部构造应美观、精致。外立面材料要便于维护和清洁；</w:t>
      </w:r>
    </w:p>
    <w:p>
      <w:pPr>
        <w:pStyle w:val="659"/>
        <w:numPr>
          <w:ilvl w:val="0"/>
          <w:numId w:val="12"/>
        </w:numPr>
        <w:tabs>
          <w:tab w:val="left" w:pos="993"/>
        </w:tabs>
        <w:snapToGrid w:val="0"/>
        <w:spacing w:line="560" w:lineRule="exact"/>
        <w:ind w:left="0" w:firstLine="640" w:firstLineChars="0"/>
        <w:rPr>
          <w:rFonts w:ascii="宋体" w:hAnsi="宋体" w:cs="宋体"/>
          <w:bCs/>
          <w:szCs w:val="21"/>
        </w:rPr>
      </w:pPr>
      <w:r>
        <w:rPr>
          <w:rFonts w:hint="eastAsia" w:ascii="宋体" w:hAnsi="宋体" w:cs="宋体"/>
          <w:bCs/>
          <w:szCs w:val="21"/>
        </w:rPr>
        <w:t>充分考虑无障碍设计，为不同人群的使用提供方便。</w:t>
      </w:r>
    </w:p>
    <w:p>
      <w:pPr>
        <w:pStyle w:val="4"/>
        <w:rPr>
          <w:rFonts w:ascii="宋体" w:hAnsi="宋体" w:eastAsia="宋体" w:cs="宋体"/>
          <w:sz w:val="21"/>
          <w:szCs w:val="21"/>
        </w:rPr>
      </w:pPr>
      <w:r>
        <w:rPr>
          <w:rFonts w:hint="eastAsia" w:ascii="宋体" w:hAnsi="宋体" w:eastAsia="宋体" w:cs="宋体"/>
          <w:sz w:val="21"/>
          <w:szCs w:val="21"/>
        </w:rPr>
        <w:t>6.2.结构设计要求</w:t>
      </w:r>
      <w:bookmarkEnd w:id="349"/>
    </w:p>
    <w:p>
      <w:pPr>
        <w:pStyle w:val="659"/>
        <w:numPr>
          <w:ilvl w:val="0"/>
          <w:numId w:val="13"/>
        </w:numPr>
        <w:tabs>
          <w:tab w:val="left" w:pos="993"/>
        </w:tabs>
        <w:snapToGrid w:val="0"/>
        <w:spacing w:line="560" w:lineRule="exact"/>
        <w:ind w:left="0" w:firstLine="640" w:firstLineChars="0"/>
        <w:rPr>
          <w:rFonts w:ascii="宋体" w:hAnsi="宋体" w:cs="宋体"/>
          <w:bCs/>
          <w:szCs w:val="21"/>
        </w:rPr>
      </w:pPr>
      <w:r>
        <w:rPr>
          <w:rFonts w:hint="eastAsia" w:ascii="宋体" w:hAnsi="宋体" w:cs="宋体"/>
          <w:bCs/>
          <w:szCs w:val="21"/>
        </w:rPr>
        <w:t xml:space="preserve">本工程应注明结构设计使用年限；场地类别；抗震设防烈度；设计基本地震加速度；抗震设防类别； </w:t>
      </w:r>
    </w:p>
    <w:p>
      <w:pPr>
        <w:pStyle w:val="659"/>
        <w:numPr>
          <w:ilvl w:val="0"/>
          <w:numId w:val="13"/>
        </w:numPr>
        <w:tabs>
          <w:tab w:val="left" w:pos="993"/>
        </w:tabs>
        <w:snapToGrid w:val="0"/>
        <w:spacing w:line="560" w:lineRule="exact"/>
        <w:ind w:left="0" w:firstLine="640" w:firstLineChars="0"/>
        <w:rPr>
          <w:rFonts w:ascii="宋体" w:hAnsi="宋体" w:cs="宋体"/>
          <w:bCs/>
          <w:szCs w:val="21"/>
        </w:rPr>
      </w:pPr>
      <w:r>
        <w:rPr>
          <w:rFonts w:hint="eastAsia" w:ascii="宋体" w:hAnsi="宋体" w:cs="宋体"/>
          <w:bCs/>
          <w:szCs w:val="21"/>
        </w:rPr>
        <w:t>结构设计采用的活荷载应确保各类设备荷载的准确性；</w:t>
      </w:r>
    </w:p>
    <w:p>
      <w:pPr>
        <w:pStyle w:val="659"/>
        <w:numPr>
          <w:ilvl w:val="0"/>
          <w:numId w:val="13"/>
        </w:numPr>
        <w:tabs>
          <w:tab w:val="left" w:pos="993"/>
        </w:tabs>
        <w:snapToGrid w:val="0"/>
        <w:spacing w:line="560" w:lineRule="exact"/>
        <w:ind w:left="0" w:firstLine="640" w:firstLineChars="0"/>
        <w:rPr>
          <w:rFonts w:ascii="宋体" w:hAnsi="宋体" w:cs="宋体"/>
          <w:bCs/>
          <w:szCs w:val="21"/>
        </w:rPr>
      </w:pPr>
      <w:r>
        <w:rPr>
          <w:rFonts w:hint="eastAsia" w:ascii="宋体" w:hAnsi="宋体" w:cs="宋体"/>
          <w:bCs/>
          <w:szCs w:val="21"/>
        </w:rPr>
        <w:t>建筑结构材料的选择应综合考虑市场供应，施工技术水平、经济性等因素。</w:t>
      </w:r>
    </w:p>
    <w:p>
      <w:pPr>
        <w:pStyle w:val="4"/>
        <w:rPr>
          <w:rFonts w:ascii="宋体" w:hAnsi="宋体" w:eastAsia="宋体" w:cs="宋体"/>
          <w:sz w:val="21"/>
          <w:szCs w:val="21"/>
        </w:rPr>
      </w:pPr>
      <w:bookmarkStart w:id="350" w:name="_Toc4317"/>
      <w:r>
        <w:rPr>
          <w:rFonts w:hint="eastAsia" w:ascii="宋体" w:hAnsi="宋体" w:eastAsia="宋体" w:cs="宋体"/>
          <w:sz w:val="21"/>
          <w:szCs w:val="21"/>
        </w:rPr>
        <w:t>6.3.强弱电设计要求</w:t>
      </w:r>
      <w:bookmarkEnd w:id="350"/>
    </w:p>
    <w:p>
      <w:pPr>
        <w:pStyle w:val="659"/>
        <w:numPr>
          <w:ilvl w:val="0"/>
          <w:numId w:val="14"/>
        </w:numPr>
        <w:tabs>
          <w:tab w:val="left" w:pos="993"/>
        </w:tabs>
        <w:snapToGrid w:val="0"/>
        <w:spacing w:line="560" w:lineRule="exact"/>
        <w:ind w:left="0" w:firstLine="640" w:firstLineChars="0"/>
        <w:rPr>
          <w:rFonts w:ascii="宋体" w:hAnsi="宋体" w:cs="宋体"/>
          <w:bCs/>
          <w:szCs w:val="21"/>
        </w:rPr>
      </w:pPr>
      <w:r>
        <w:rPr>
          <w:rFonts w:hint="eastAsia" w:ascii="宋体" w:hAnsi="宋体" w:cs="宋体"/>
          <w:bCs/>
          <w:szCs w:val="21"/>
        </w:rPr>
        <w:t>设计应结合的实际情况，积极采用先进技术，正确掌握设计标准；</w:t>
      </w:r>
    </w:p>
    <w:p>
      <w:pPr>
        <w:pStyle w:val="659"/>
        <w:numPr>
          <w:ilvl w:val="0"/>
          <w:numId w:val="14"/>
        </w:numPr>
        <w:tabs>
          <w:tab w:val="left" w:pos="993"/>
        </w:tabs>
        <w:snapToGrid w:val="0"/>
        <w:spacing w:line="560" w:lineRule="exact"/>
        <w:ind w:left="0" w:firstLine="640" w:firstLineChars="0"/>
        <w:rPr>
          <w:rFonts w:ascii="宋体" w:hAnsi="宋体" w:cs="宋体"/>
          <w:bCs/>
          <w:szCs w:val="21"/>
        </w:rPr>
      </w:pPr>
      <w:r>
        <w:rPr>
          <w:rFonts w:hint="eastAsia" w:ascii="宋体" w:hAnsi="宋体" w:cs="宋体"/>
          <w:bCs/>
          <w:szCs w:val="21"/>
        </w:rPr>
        <w:t>对于电气安全、节约能源、环境保护等重要问题要采取切实有效的措施；</w:t>
      </w:r>
    </w:p>
    <w:p>
      <w:pPr>
        <w:pStyle w:val="659"/>
        <w:numPr>
          <w:ilvl w:val="0"/>
          <w:numId w:val="14"/>
        </w:numPr>
        <w:tabs>
          <w:tab w:val="left" w:pos="993"/>
        </w:tabs>
        <w:snapToGrid w:val="0"/>
        <w:spacing w:line="560" w:lineRule="exact"/>
        <w:ind w:left="0" w:firstLine="640" w:firstLineChars="0"/>
        <w:rPr>
          <w:rFonts w:ascii="宋体" w:hAnsi="宋体" w:cs="宋体"/>
          <w:bCs/>
          <w:szCs w:val="21"/>
        </w:rPr>
      </w:pPr>
      <w:r>
        <w:rPr>
          <w:rFonts w:hint="eastAsia" w:ascii="宋体" w:hAnsi="宋体" w:cs="宋体"/>
          <w:bCs/>
          <w:szCs w:val="21"/>
        </w:rPr>
        <w:t>设备布置要便于施工和维护管理，设备及材料的选择要综合考虑；</w:t>
      </w:r>
    </w:p>
    <w:p>
      <w:pPr>
        <w:pStyle w:val="659"/>
        <w:numPr>
          <w:ilvl w:val="0"/>
          <w:numId w:val="14"/>
        </w:numPr>
        <w:tabs>
          <w:tab w:val="left" w:pos="993"/>
        </w:tabs>
        <w:snapToGrid w:val="0"/>
        <w:spacing w:line="560" w:lineRule="exact"/>
        <w:ind w:left="0" w:firstLine="640" w:firstLineChars="0"/>
        <w:rPr>
          <w:rFonts w:ascii="宋体" w:hAnsi="宋体" w:cs="宋体"/>
          <w:bCs/>
          <w:szCs w:val="21"/>
        </w:rPr>
      </w:pPr>
      <w:r>
        <w:rPr>
          <w:rFonts w:hint="eastAsia" w:ascii="宋体" w:hAnsi="宋体" w:cs="宋体"/>
          <w:bCs/>
          <w:szCs w:val="21"/>
        </w:rPr>
        <w:t>智能化设计须采用成熟先进技术，以经济实用为原则，总体设计、分布实施、整体调试，整个系统须具有充分的可扩展性。</w:t>
      </w:r>
    </w:p>
    <w:p>
      <w:pPr>
        <w:pStyle w:val="4"/>
        <w:rPr>
          <w:rFonts w:ascii="宋体" w:hAnsi="宋体" w:eastAsia="宋体" w:cs="宋体"/>
          <w:sz w:val="21"/>
          <w:szCs w:val="21"/>
        </w:rPr>
      </w:pPr>
      <w:bookmarkStart w:id="351" w:name="_Toc20187"/>
      <w:r>
        <w:rPr>
          <w:rFonts w:hint="eastAsia" w:ascii="宋体" w:hAnsi="宋体" w:eastAsia="宋体" w:cs="宋体"/>
          <w:sz w:val="21"/>
          <w:szCs w:val="21"/>
        </w:rPr>
        <w:t>6.4.通风空调设计要求</w:t>
      </w:r>
      <w:bookmarkEnd w:id="351"/>
    </w:p>
    <w:p>
      <w:pPr>
        <w:pStyle w:val="659"/>
        <w:numPr>
          <w:ilvl w:val="0"/>
          <w:numId w:val="15"/>
        </w:numPr>
        <w:tabs>
          <w:tab w:val="left" w:pos="993"/>
        </w:tabs>
        <w:snapToGrid w:val="0"/>
        <w:spacing w:line="560" w:lineRule="exact"/>
        <w:ind w:left="0" w:firstLine="640" w:firstLineChars="0"/>
        <w:rPr>
          <w:rFonts w:ascii="宋体" w:hAnsi="宋体" w:cs="宋体"/>
          <w:bCs/>
          <w:szCs w:val="21"/>
        </w:rPr>
      </w:pPr>
      <w:r>
        <w:rPr>
          <w:rFonts w:hint="eastAsia" w:ascii="宋体" w:hAnsi="宋体" w:cs="宋体"/>
          <w:bCs/>
          <w:szCs w:val="21"/>
        </w:rPr>
        <w:t>设计必须根据项目实际情况合理选择空调系统；</w:t>
      </w:r>
    </w:p>
    <w:p>
      <w:pPr>
        <w:pStyle w:val="659"/>
        <w:numPr>
          <w:ilvl w:val="0"/>
          <w:numId w:val="15"/>
        </w:numPr>
        <w:tabs>
          <w:tab w:val="left" w:pos="993"/>
        </w:tabs>
        <w:snapToGrid w:val="0"/>
        <w:spacing w:line="560" w:lineRule="exact"/>
        <w:ind w:left="0" w:firstLine="640" w:firstLineChars="0"/>
        <w:rPr>
          <w:rFonts w:ascii="宋体" w:hAnsi="宋体" w:cs="宋体"/>
          <w:bCs/>
          <w:szCs w:val="21"/>
        </w:rPr>
      </w:pPr>
      <w:r>
        <w:rPr>
          <w:rFonts w:hint="eastAsia" w:ascii="宋体" w:hAnsi="宋体" w:cs="宋体"/>
          <w:bCs/>
          <w:szCs w:val="21"/>
        </w:rPr>
        <w:t>设计必须充分考虑经济实用性，根据建筑功能和舒适性要求确定一个科学合理的系统水准和设备档次；</w:t>
      </w:r>
    </w:p>
    <w:p>
      <w:pPr>
        <w:pStyle w:val="659"/>
        <w:numPr>
          <w:ilvl w:val="0"/>
          <w:numId w:val="15"/>
        </w:numPr>
        <w:tabs>
          <w:tab w:val="left" w:pos="993"/>
        </w:tabs>
        <w:snapToGrid w:val="0"/>
        <w:spacing w:line="560" w:lineRule="exact"/>
        <w:ind w:left="0" w:firstLine="640" w:firstLineChars="0"/>
        <w:rPr>
          <w:rFonts w:ascii="宋体" w:hAnsi="宋体" w:cs="宋体"/>
          <w:bCs/>
          <w:szCs w:val="21"/>
        </w:rPr>
      </w:pPr>
      <w:r>
        <w:rPr>
          <w:rFonts w:hint="eastAsia" w:ascii="宋体" w:hAnsi="宋体" w:cs="宋体"/>
          <w:bCs/>
          <w:szCs w:val="21"/>
        </w:rPr>
        <w:t>设计必须考虑使用特性，有利于控制，方便运行管理；</w:t>
      </w:r>
    </w:p>
    <w:p>
      <w:pPr>
        <w:pStyle w:val="4"/>
        <w:rPr>
          <w:rFonts w:ascii="宋体" w:hAnsi="宋体" w:eastAsia="宋体" w:cs="宋体"/>
          <w:sz w:val="21"/>
          <w:szCs w:val="21"/>
        </w:rPr>
      </w:pPr>
      <w:bookmarkStart w:id="352" w:name="_Toc10094"/>
      <w:r>
        <w:rPr>
          <w:rFonts w:hint="eastAsia" w:ascii="宋体" w:hAnsi="宋体" w:eastAsia="宋体" w:cs="宋体"/>
          <w:sz w:val="21"/>
          <w:szCs w:val="21"/>
        </w:rPr>
        <w:t>6.5.给排水、消防设计要求</w:t>
      </w:r>
      <w:bookmarkEnd w:id="352"/>
    </w:p>
    <w:p>
      <w:pPr>
        <w:pStyle w:val="659"/>
        <w:numPr>
          <w:ilvl w:val="0"/>
          <w:numId w:val="16"/>
        </w:numPr>
        <w:tabs>
          <w:tab w:val="left" w:pos="993"/>
        </w:tabs>
        <w:snapToGrid w:val="0"/>
        <w:spacing w:line="560" w:lineRule="exact"/>
        <w:ind w:left="0" w:firstLine="640" w:firstLineChars="0"/>
        <w:rPr>
          <w:rFonts w:ascii="宋体" w:hAnsi="宋体" w:cs="宋体"/>
          <w:bCs/>
          <w:szCs w:val="21"/>
        </w:rPr>
      </w:pPr>
      <w:r>
        <w:rPr>
          <w:rFonts w:hint="eastAsia" w:ascii="宋体" w:hAnsi="宋体" w:cs="宋体"/>
          <w:bCs/>
          <w:szCs w:val="21"/>
        </w:rPr>
        <w:t>设计必须根据项目实际情况合理选择给排水及消防系统；</w:t>
      </w:r>
    </w:p>
    <w:p>
      <w:pPr>
        <w:pStyle w:val="659"/>
        <w:numPr>
          <w:ilvl w:val="0"/>
          <w:numId w:val="16"/>
        </w:numPr>
        <w:tabs>
          <w:tab w:val="left" w:pos="993"/>
        </w:tabs>
        <w:snapToGrid w:val="0"/>
        <w:spacing w:line="560" w:lineRule="exact"/>
        <w:ind w:left="0" w:firstLine="640" w:firstLineChars="0"/>
        <w:rPr>
          <w:rFonts w:ascii="宋体" w:hAnsi="宋体" w:cs="宋体"/>
          <w:bCs/>
          <w:szCs w:val="21"/>
        </w:rPr>
      </w:pPr>
      <w:r>
        <w:rPr>
          <w:rFonts w:hint="eastAsia" w:ascii="宋体" w:hAnsi="宋体" w:cs="宋体"/>
          <w:bCs/>
          <w:szCs w:val="21"/>
        </w:rPr>
        <w:t>设计必须充分考虑经济实用性，根据建筑功能和舒适性要求确定一个科学合理的系统水准和设备档次；</w:t>
      </w:r>
    </w:p>
    <w:p>
      <w:pPr>
        <w:pStyle w:val="659"/>
        <w:numPr>
          <w:ilvl w:val="0"/>
          <w:numId w:val="16"/>
        </w:numPr>
        <w:tabs>
          <w:tab w:val="left" w:pos="993"/>
        </w:tabs>
        <w:snapToGrid w:val="0"/>
        <w:spacing w:line="560" w:lineRule="exact"/>
        <w:ind w:left="0" w:firstLine="640" w:firstLineChars="0"/>
        <w:rPr>
          <w:rFonts w:ascii="宋体" w:hAnsi="宋体" w:cs="宋体"/>
          <w:bCs/>
          <w:szCs w:val="21"/>
        </w:rPr>
      </w:pPr>
      <w:r>
        <w:rPr>
          <w:rFonts w:hint="eastAsia" w:ascii="宋体" w:hAnsi="宋体" w:cs="宋体"/>
          <w:bCs/>
          <w:szCs w:val="21"/>
        </w:rPr>
        <w:t>设计必须考虑使用特性，有利于控制，方便运行管理；</w:t>
      </w:r>
    </w:p>
    <w:p>
      <w:pPr>
        <w:pStyle w:val="659"/>
        <w:numPr>
          <w:ilvl w:val="0"/>
          <w:numId w:val="16"/>
        </w:numPr>
        <w:tabs>
          <w:tab w:val="left" w:pos="993"/>
        </w:tabs>
        <w:snapToGrid w:val="0"/>
        <w:spacing w:line="560" w:lineRule="exact"/>
        <w:ind w:left="0" w:firstLine="640" w:firstLineChars="0"/>
        <w:rPr>
          <w:rFonts w:ascii="宋体" w:hAnsi="宋体" w:cs="宋体"/>
          <w:bCs/>
          <w:szCs w:val="21"/>
        </w:rPr>
      </w:pPr>
      <w:r>
        <w:rPr>
          <w:rFonts w:hint="eastAsia" w:ascii="宋体" w:hAnsi="宋体" w:cs="宋体"/>
          <w:bCs/>
          <w:szCs w:val="21"/>
        </w:rPr>
        <w:t>给排水必须充分考虑雨污分流的有关设计要求。</w:t>
      </w:r>
    </w:p>
    <w:p>
      <w:pPr>
        <w:pStyle w:val="4"/>
        <w:rPr>
          <w:rFonts w:ascii="宋体" w:hAnsi="宋体" w:eastAsia="宋体" w:cs="宋体"/>
          <w:sz w:val="21"/>
          <w:szCs w:val="21"/>
        </w:rPr>
      </w:pPr>
      <w:bookmarkStart w:id="353" w:name="_Toc11008"/>
      <w:r>
        <w:rPr>
          <w:rFonts w:hint="eastAsia" w:ascii="宋体" w:hAnsi="宋体" w:eastAsia="宋体" w:cs="宋体"/>
          <w:sz w:val="21"/>
          <w:szCs w:val="21"/>
        </w:rPr>
        <w:t>6.6.室内装修要求</w:t>
      </w:r>
      <w:bookmarkEnd w:id="353"/>
    </w:p>
    <w:p>
      <w:pPr>
        <w:pStyle w:val="659"/>
        <w:numPr>
          <w:ilvl w:val="0"/>
          <w:numId w:val="17"/>
        </w:numPr>
        <w:tabs>
          <w:tab w:val="left" w:pos="993"/>
        </w:tabs>
        <w:snapToGrid w:val="0"/>
        <w:spacing w:line="560" w:lineRule="exact"/>
        <w:ind w:left="0" w:firstLine="640" w:firstLineChars="0"/>
        <w:rPr>
          <w:rFonts w:ascii="宋体" w:hAnsi="宋体" w:cs="宋体"/>
          <w:bCs/>
          <w:szCs w:val="21"/>
        </w:rPr>
      </w:pPr>
      <w:r>
        <w:rPr>
          <w:rFonts w:hint="eastAsia" w:ascii="宋体" w:hAnsi="宋体" w:cs="宋体"/>
          <w:bCs/>
          <w:szCs w:val="21"/>
        </w:rPr>
        <w:t>具有造型优美的</w:t>
      </w:r>
      <w:r>
        <w:fldChar w:fldCharType="begin"/>
      </w:r>
      <w:r>
        <w:instrText xml:space="preserve"> HYPERLINK "http://www.baidu.com/s?wd=%E7%A9%BA%E9%97%B4%E6%9E%84%E6%88%90&amp;tn=44039180_cpr&amp;fenlei=mv6quAkxTZn0IZRqIHckPjm4nH00T1Y1nhndP1TdPjP-m1bdujc10ZwV5Hcvrjm3rH6sPfKWUMw85HfYnjn4nH6sgvPsT6KdThsqpZwYTjCEQLGCpyw9Uz4Bmy-bIi4WUvYETgN-TLwGUv3En1mzPHT1n1c4" \t "_blank" </w:instrText>
      </w:r>
      <w:r>
        <w:fldChar w:fldCharType="separate"/>
      </w:r>
      <w:r>
        <w:rPr>
          <w:rFonts w:hint="eastAsia" w:ascii="宋体" w:hAnsi="宋体" w:cs="宋体"/>
          <w:bCs/>
          <w:szCs w:val="21"/>
        </w:rPr>
        <w:t>空间构成</w:t>
      </w:r>
      <w:r>
        <w:rPr>
          <w:rFonts w:hint="eastAsia" w:ascii="宋体" w:hAnsi="宋体" w:cs="宋体"/>
          <w:bCs/>
          <w:szCs w:val="21"/>
        </w:rPr>
        <w:fldChar w:fldCharType="end"/>
      </w:r>
      <w:r>
        <w:rPr>
          <w:rFonts w:hint="eastAsia" w:ascii="宋体" w:hAnsi="宋体" w:cs="宋体"/>
          <w:bCs/>
          <w:szCs w:val="21"/>
        </w:rPr>
        <w:t>和界面处理，宜人的光、色和材质配置，符合建筑物性格的环境气氛，以满足室内环境精神功能的需要；</w:t>
      </w:r>
    </w:p>
    <w:p>
      <w:pPr>
        <w:pStyle w:val="659"/>
        <w:numPr>
          <w:ilvl w:val="0"/>
          <w:numId w:val="17"/>
        </w:numPr>
        <w:tabs>
          <w:tab w:val="left" w:pos="993"/>
        </w:tabs>
        <w:snapToGrid w:val="0"/>
        <w:spacing w:line="560" w:lineRule="exact"/>
        <w:ind w:left="0" w:firstLine="640" w:firstLineChars="0"/>
        <w:rPr>
          <w:rFonts w:ascii="宋体" w:hAnsi="宋体" w:cs="宋体"/>
          <w:bCs/>
          <w:szCs w:val="21"/>
        </w:rPr>
      </w:pPr>
      <w:r>
        <w:rPr>
          <w:rFonts w:hint="eastAsia" w:ascii="宋体" w:hAnsi="宋体" w:cs="宋体"/>
          <w:bCs/>
          <w:szCs w:val="21"/>
        </w:rPr>
        <w:t>采用合理的装修构造和技术措施，选择合适的装饰材料和设施设备，使其具有良好的经济效益；</w:t>
      </w:r>
    </w:p>
    <w:p>
      <w:pPr>
        <w:pStyle w:val="659"/>
        <w:numPr>
          <w:ilvl w:val="0"/>
          <w:numId w:val="17"/>
        </w:numPr>
        <w:tabs>
          <w:tab w:val="left" w:pos="993"/>
        </w:tabs>
        <w:snapToGrid w:val="0"/>
        <w:spacing w:line="560" w:lineRule="exact"/>
        <w:ind w:left="0" w:firstLine="640" w:firstLineChars="0"/>
        <w:rPr>
          <w:rFonts w:ascii="宋体" w:hAnsi="宋体" w:cs="宋体"/>
          <w:bCs/>
          <w:szCs w:val="21"/>
        </w:rPr>
      </w:pPr>
      <w:r>
        <w:rPr>
          <w:rFonts w:hint="eastAsia" w:ascii="宋体" w:hAnsi="宋体" w:cs="宋体"/>
          <w:bCs/>
          <w:szCs w:val="21"/>
        </w:rPr>
        <w:t>符合</w:t>
      </w:r>
      <w:r>
        <w:fldChar w:fldCharType="begin"/>
      </w:r>
      <w:r>
        <w:instrText xml:space="preserve"> HYPERLINK "http://www.baidu.com/s?wd=%E5%AE%89%E5%85%A8%E7%96%8F%E6%95%A3&amp;tn=44039180_cpr&amp;fenlei=mv6quAkxTZn0IZRqIHckPjm4nH00T1Y1nhndP1TdPjP-m1bdujc10ZwV5Hcvrjm3rH6sPfKWUMw85HfYnjn4nH6sgvPsT6KdThsqpZwYTjCEQLGCpyw9Uz4Bmy-bIi4WUvYETgN-TLwGUv3En1mzPHT1n1c4" \t "_blank" </w:instrText>
      </w:r>
      <w:r>
        <w:fldChar w:fldCharType="separate"/>
      </w:r>
      <w:r>
        <w:rPr>
          <w:rFonts w:hint="eastAsia" w:ascii="宋体" w:hAnsi="宋体" w:cs="宋体"/>
          <w:bCs/>
          <w:szCs w:val="21"/>
        </w:rPr>
        <w:t>安全疏散</w:t>
      </w:r>
      <w:r>
        <w:rPr>
          <w:rFonts w:hint="eastAsia" w:ascii="宋体" w:hAnsi="宋体" w:cs="宋体"/>
          <w:bCs/>
          <w:szCs w:val="21"/>
        </w:rPr>
        <w:fldChar w:fldCharType="end"/>
      </w:r>
      <w:r>
        <w:rPr>
          <w:rFonts w:hint="eastAsia" w:ascii="宋体" w:hAnsi="宋体" w:cs="宋体"/>
          <w:bCs/>
          <w:szCs w:val="21"/>
        </w:rPr>
        <w:t xml:space="preserve">、防火、卫生等设计规范，遵守与设计任务相适应的有关标准； </w:t>
      </w:r>
    </w:p>
    <w:p>
      <w:pPr>
        <w:pStyle w:val="659"/>
        <w:numPr>
          <w:ilvl w:val="0"/>
          <w:numId w:val="17"/>
        </w:numPr>
        <w:tabs>
          <w:tab w:val="left" w:pos="993"/>
        </w:tabs>
        <w:snapToGrid w:val="0"/>
        <w:spacing w:line="560" w:lineRule="exact"/>
        <w:ind w:left="0" w:firstLine="640" w:firstLineChars="0"/>
        <w:rPr>
          <w:rFonts w:ascii="宋体" w:hAnsi="宋体" w:cs="宋体"/>
          <w:bCs/>
          <w:szCs w:val="21"/>
        </w:rPr>
      </w:pPr>
      <w:r>
        <w:rPr>
          <w:rFonts w:hint="eastAsia" w:ascii="宋体" w:hAnsi="宋体" w:cs="宋体"/>
          <w:bCs/>
          <w:szCs w:val="21"/>
        </w:rPr>
        <w:t>室内环境设计应考虑室内环境的节能、节材、防止污染，并注意充分利用和节省室内空间。</w:t>
      </w:r>
    </w:p>
    <w:p>
      <w:pPr>
        <w:pStyle w:val="4"/>
        <w:rPr>
          <w:rFonts w:ascii="宋体" w:hAnsi="宋体" w:eastAsia="宋体" w:cs="宋体"/>
          <w:sz w:val="21"/>
          <w:szCs w:val="21"/>
        </w:rPr>
      </w:pPr>
      <w:r>
        <w:rPr>
          <w:rFonts w:hint="eastAsia" w:ascii="宋体" w:hAnsi="宋体" w:eastAsia="宋体" w:cs="宋体"/>
          <w:sz w:val="21"/>
          <w:szCs w:val="21"/>
        </w:rPr>
        <w:t>6.7.园林景观设计要求</w:t>
      </w:r>
    </w:p>
    <w:p>
      <w:pPr>
        <w:pStyle w:val="659"/>
        <w:numPr>
          <w:ilvl w:val="0"/>
          <w:numId w:val="18"/>
        </w:numPr>
        <w:tabs>
          <w:tab w:val="left" w:pos="993"/>
        </w:tabs>
        <w:snapToGrid w:val="0"/>
        <w:spacing w:line="560" w:lineRule="exact"/>
        <w:ind w:left="0" w:firstLine="640" w:firstLineChars="0"/>
        <w:rPr>
          <w:rFonts w:ascii="宋体" w:hAnsi="宋体" w:cs="宋体"/>
          <w:bCs/>
          <w:szCs w:val="21"/>
        </w:rPr>
      </w:pPr>
      <w:r>
        <w:rPr>
          <w:rFonts w:hint="eastAsia" w:ascii="宋体" w:hAnsi="宋体" w:cs="宋体"/>
          <w:bCs/>
          <w:szCs w:val="21"/>
        </w:rPr>
        <w:t>室外工程应结合建筑风格进行整体规划设计；含室外广场、道路、停车场、及围墙设计等；</w:t>
      </w:r>
    </w:p>
    <w:p>
      <w:pPr>
        <w:pStyle w:val="659"/>
        <w:numPr>
          <w:ilvl w:val="0"/>
          <w:numId w:val="18"/>
        </w:numPr>
        <w:tabs>
          <w:tab w:val="left" w:pos="993"/>
        </w:tabs>
        <w:snapToGrid w:val="0"/>
        <w:spacing w:line="560" w:lineRule="exact"/>
        <w:ind w:left="0" w:firstLine="640" w:firstLineChars="0"/>
        <w:rPr>
          <w:rFonts w:ascii="宋体" w:hAnsi="宋体" w:cs="宋体"/>
          <w:bCs/>
          <w:szCs w:val="21"/>
        </w:rPr>
      </w:pPr>
      <w:r>
        <w:rPr>
          <w:rFonts w:hint="eastAsia" w:ascii="宋体" w:hAnsi="宋体" w:cs="宋体"/>
          <w:bCs/>
          <w:szCs w:val="21"/>
        </w:rPr>
        <w:t>景观绿化设计结合建筑空间，注意建筑与绿化带、水景的连通性；</w:t>
      </w:r>
    </w:p>
    <w:p>
      <w:pPr>
        <w:pStyle w:val="659"/>
        <w:numPr>
          <w:ilvl w:val="0"/>
          <w:numId w:val="18"/>
        </w:numPr>
        <w:tabs>
          <w:tab w:val="left" w:pos="993"/>
        </w:tabs>
        <w:snapToGrid w:val="0"/>
        <w:spacing w:line="560" w:lineRule="exact"/>
        <w:ind w:left="0" w:firstLine="640" w:firstLineChars="0"/>
        <w:rPr>
          <w:rFonts w:ascii="宋体" w:hAnsi="宋体" w:cs="宋体"/>
          <w:bCs/>
          <w:szCs w:val="21"/>
        </w:rPr>
      </w:pPr>
      <w:r>
        <w:rPr>
          <w:rFonts w:hint="eastAsia" w:ascii="宋体" w:hAnsi="宋体" w:cs="宋体"/>
          <w:bCs/>
          <w:szCs w:val="21"/>
        </w:rPr>
        <w:t>充分考虑园林绿化与城市道路和城市绿化的衔接，妥善处理周边环境对项目带来的不利影响；</w:t>
      </w:r>
    </w:p>
    <w:p>
      <w:pPr>
        <w:pStyle w:val="659"/>
        <w:numPr>
          <w:ilvl w:val="0"/>
          <w:numId w:val="18"/>
        </w:numPr>
        <w:tabs>
          <w:tab w:val="left" w:pos="993"/>
        </w:tabs>
        <w:snapToGrid w:val="0"/>
        <w:spacing w:line="560" w:lineRule="exact"/>
        <w:ind w:left="0" w:firstLine="640" w:firstLineChars="0"/>
        <w:rPr>
          <w:rFonts w:ascii="宋体" w:hAnsi="宋体" w:cs="宋体"/>
          <w:bCs/>
          <w:szCs w:val="21"/>
        </w:rPr>
      </w:pPr>
      <w:r>
        <w:rPr>
          <w:rFonts w:hint="eastAsia" w:ascii="宋体" w:hAnsi="宋体" w:cs="宋体"/>
          <w:bCs/>
          <w:szCs w:val="21"/>
        </w:rPr>
        <w:t>绿化工程在控制成本的情况下，本着美观、实用、人性化与城市绿化相协调的原则，以其在有限的投资下做到精雕细琢，计划采用本地普通乔、灌木、地被，降低后期绿化维护费用。</w:t>
      </w:r>
    </w:p>
    <w:p>
      <w:pPr>
        <w:rPr>
          <w:rFonts w:ascii="宋体" w:hAnsi="宋体" w:cs="宋体"/>
          <w:bCs/>
          <w:szCs w:val="21"/>
        </w:rPr>
      </w:pPr>
    </w:p>
    <w:p>
      <w:pPr>
        <w:spacing w:line="360" w:lineRule="auto"/>
        <w:jc w:val="center"/>
        <w:rPr>
          <w:rFonts w:ascii="宋体" w:hAnsi="宋体" w:cs="Calibri"/>
          <w:sz w:val="36"/>
          <w:szCs w:val="36"/>
        </w:rPr>
      </w:pPr>
    </w:p>
    <w:p>
      <w:pPr>
        <w:spacing w:line="276" w:lineRule="auto"/>
        <w:rPr>
          <w:sz w:val="32"/>
        </w:rPr>
      </w:pPr>
    </w:p>
    <w:p>
      <w:pPr>
        <w:pStyle w:val="407"/>
        <w:pageBreakBefore/>
        <w:framePr w:w="12701" w:wrap="around" w:vAnchor="page" w:hAnchor="page" w:y="754"/>
        <w:rPr>
          <w:rFonts w:hAnsi="宋体" w:cs="宋体"/>
          <w:color w:val="auto"/>
        </w:rPr>
      </w:pPr>
    </w:p>
    <w:p>
      <w:pPr>
        <w:autoSpaceDE w:val="0"/>
        <w:autoSpaceDN w:val="0"/>
        <w:adjustRightInd w:val="0"/>
        <w:jc w:val="left"/>
        <w:rPr>
          <w:rFonts w:ascii="宋体" w:hAnsi="宋体" w:cs="宋体"/>
        </w:rPr>
      </w:pPr>
    </w:p>
    <w:p>
      <w:pPr>
        <w:pStyle w:val="4"/>
      </w:pPr>
    </w:p>
    <w:p/>
    <w:p>
      <w:pPr>
        <w:pStyle w:val="4"/>
      </w:pPr>
    </w:p>
    <w:p/>
    <w:p>
      <w:pPr>
        <w:pStyle w:val="4"/>
      </w:pPr>
    </w:p>
    <w:p/>
    <w:p>
      <w:pPr>
        <w:rPr>
          <w:rFonts w:ascii="宋体" w:hAnsi="宋体" w:cs="宋体"/>
        </w:rPr>
      </w:pPr>
    </w:p>
    <w:p>
      <w:pPr>
        <w:pStyle w:val="2"/>
        <w:jc w:val="center"/>
        <w:rPr>
          <w:rFonts w:ascii="宋体" w:hAnsi="宋体" w:cs="宋体"/>
        </w:rPr>
      </w:pPr>
      <w:bookmarkStart w:id="354" w:name="_Toc505152708"/>
      <w:bookmarkStart w:id="355" w:name="_Toc22706"/>
      <w:r>
        <w:rPr>
          <w:rFonts w:hint="eastAsia" w:ascii="宋体" w:hAnsi="宋体" w:cs="宋体"/>
        </w:rPr>
        <w:t>第五章  投标文件格式</w:t>
      </w:r>
      <w:bookmarkEnd w:id="354"/>
      <w:bookmarkEnd w:id="355"/>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sectPr>
          <w:pgSz w:w="11907" w:h="16840"/>
          <w:pgMar w:top="1440" w:right="1797" w:bottom="1440" w:left="1797" w:header="851" w:footer="992" w:gutter="0"/>
          <w:cols w:space="720" w:num="1"/>
          <w:docGrid w:linePitch="312" w:charSpace="0"/>
        </w:sectPr>
      </w:pPr>
    </w:p>
    <w:p>
      <w:pPr>
        <w:autoSpaceDE w:val="0"/>
        <w:autoSpaceDN w:val="0"/>
        <w:adjustRightInd w:val="0"/>
        <w:spacing w:line="360" w:lineRule="auto"/>
        <w:rPr>
          <w:rFonts w:ascii="宋体" w:hAnsi="宋体" w:cs="宋体"/>
          <w:b/>
          <w:sz w:val="48"/>
          <w:szCs w:val="48"/>
        </w:rPr>
      </w:pPr>
      <w:r>
        <w:rPr>
          <w:rFonts w:hint="eastAsia" w:ascii="宋体" w:hAnsi="宋体" w:cs="宋体"/>
          <w:b/>
          <w:sz w:val="24"/>
        </w:rPr>
        <w:t>格式1：</w:t>
      </w:r>
    </w:p>
    <w:p>
      <w:pPr>
        <w:autoSpaceDE w:val="0"/>
        <w:autoSpaceDN w:val="0"/>
        <w:adjustRightInd w:val="0"/>
        <w:spacing w:line="360" w:lineRule="auto"/>
        <w:jc w:val="center"/>
        <w:rPr>
          <w:rFonts w:ascii="宋体" w:hAnsi="宋体" w:cs="宋体"/>
          <w:b/>
          <w:bCs/>
          <w:sz w:val="36"/>
          <w:szCs w:val="36"/>
          <w:lang w:val="zh-CN"/>
        </w:rPr>
      </w:pPr>
      <w:r>
        <w:rPr>
          <w:rFonts w:hint="eastAsia" w:ascii="宋体" w:hAnsi="宋体" w:cs="宋体"/>
          <w:b/>
          <w:bCs/>
          <w:sz w:val="36"/>
          <w:szCs w:val="36"/>
          <w:lang w:val="zh-CN"/>
        </w:rPr>
        <w:t>技术投标书</w:t>
      </w:r>
    </w:p>
    <w:p>
      <w:pPr>
        <w:autoSpaceDE w:val="0"/>
        <w:autoSpaceDN w:val="0"/>
        <w:adjustRightInd w:val="0"/>
        <w:spacing w:line="360" w:lineRule="auto"/>
        <w:jc w:val="right"/>
        <w:rPr>
          <w:rFonts w:ascii="宋体" w:hAnsi="宋体" w:cs="宋体"/>
          <w:b/>
          <w:bCs/>
          <w:sz w:val="32"/>
          <w:szCs w:val="32"/>
          <w:lang w:val="zh-CN"/>
        </w:rPr>
      </w:pPr>
    </w:p>
    <w:tbl>
      <w:tblPr>
        <w:tblStyle w:val="55"/>
        <w:tblW w:w="8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8"/>
        <w:gridCol w:w="2294"/>
        <w:gridCol w:w="3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bCs/>
                <w:sz w:val="24"/>
                <w:lang w:val="zh-CN"/>
              </w:rPr>
            </w:pPr>
            <w:r>
              <w:rPr>
                <w:rFonts w:hint="eastAsia" w:ascii="宋体" w:hAnsi="宋体" w:cs="宋体"/>
                <w:b/>
                <w:sz w:val="24"/>
                <w:lang w:val="zh-CN"/>
              </w:rPr>
              <w:t>工 程 名 称</w:t>
            </w:r>
          </w:p>
        </w:tc>
        <w:tc>
          <w:tcPr>
            <w:tcW w:w="545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lang w:val="zh-CN"/>
              </w:rPr>
            </w:pPr>
            <w:r>
              <w:rPr>
                <w:rFonts w:hint="eastAsia" w:ascii="宋体" w:hAnsi="宋体" w:cs="宋体"/>
                <w:b/>
                <w:sz w:val="24"/>
                <w:lang w:val="zh-CN"/>
              </w:rPr>
              <w:t>投 标 总 工 期</w:t>
            </w:r>
          </w:p>
        </w:tc>
        <w:tc>
          <w:tcPr>
            <w:tcW w:w="545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left="236" w:hanging="236" w:hangingChars="98"/>
              <w:rPr>
                <w:rFonts w:ascii="宋体" w:hAnsi="宋体" w:cs="宋体"/>
                <w:b/>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48" w:type="dxa"/>
            <w:tcBorders>
              <w:left w:val="single" w:color="auto" w:sz="4" w:space="0"/>
              <w:bottom w:val="single" w:color="auto" w:sz="4" w:space="0"/>
              <w:right w:val="single" w:color="auto" w:sz="4" w:space="0"/>
            </w:tcBorders>
            <w:vAlign w:val="center"/>
          </w:tcPr>
          <w:p>
            <w:pPr>
              <w:jc w:val="center"/>
              <w:rPr>
                <w:rFonts w:ascii="宋体" w:hAnsi="宋体" w:cs="宋体"/>
                <w:b/>
                <w:sz w:val="24"/>
                <w:lang w:val="zh-CN"/>
              </w:rPr>
            </w:pPr>
            <w:r>
              <w:rPr>
                <w:rFonts w:hint="eastAsia" w:ascii="宋体" w:hAnsi="宋体" w:cs="宋体"/>
                <w:b/>
                <w:bCs/>
                <w:sz w:val="24"/>
                <w:lang w:val="zh-CN"/>
              </w:rPr>
              <w:t>质量标准</w:t>
            </w:r>
          </w:p>
        </w:tc>
        <w:tc>
          <w:tcPr>
            <w:tcW w:w="545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lang w:val="zh-CN"/>
              </w:rPr>
            </w:pPr>
            <w:r>
              <w:rPr>
                <w:rFonts w:hint="eastAsia" w:ascii="宋体" w:hAnsi="宋体" w:cs="宋体"/>
                <w:b/>
                <w:sz w:val="24"/>
                <w:lang w:val="zh-CN"/>
              </w:rPr>
              <w:t>保修期限</w:t>
            </w:r>
          </w:p>
        </w:tc>
        <w:tc>
          <w:tcPr>
            <w:tcW w:w="545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48"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bCs/>
                <w:sz w:val="24"/>
                <w:lang w:val="zh-CN"/>
              </w:rPr>
            </w:pPr>
            <w:r>
              <w:rPr>
                <w:rFonts w:hint="eastAsia" w:ascii="宋体" w:hAnsi="宋体" w:cs="宋体"/>
                <w:b/>
                <w:sz w:val="24"/>
                <w:lang w:val="zh-CN"/>
              </w:rPr>
              <w:t>委派的项目负责人</w:t>
            </w:r>
          </w:p>
        </w:tc>
        <w:tc>
          <w:tcPr>
            <w:tcW w:w="22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sz w:val="24"/>
              </w:rPr>
            </w:pPr>
            <w:r>
              <w:rPr>
                <w:rFonts w:hint="eastAsia" w:ascii="宋体" w:hAnsi="宋体" w:cs="宋体"/>
                <w:b/>
                <w:sz w:val="24"/>
              </w:rPr>
              <w:t>姓    名</w:t>
            </w:r>
          </w:p>
        </w:tc>
        <w:tc>
          <w:tcPr>
            <w:tcW w:w="3165"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4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 w:val="24"/>
                <w:lang w:val="zh-CN"/>
              </w:rPr>
            </w:pPr>
          </w:p>
        </w:tc>
        <w:tc>
          <w:tcPr>
            <w:tcW w:w="22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rPr>
            </w:pPr>
            <w:r>
              <w:rPr>
                <w:rFonts w:hint="eastAsia" w:ascii="宋体" w:hAnsi="宋体" w:cs="宋体"/>
                <w:b/>
                <w:sz w:val="24"/>
                <w:lang w:val="zh-CN"/>
              </w:rPr>
              <w:t>注册建造师编号</w:t>
            </w:r>
          </w:p>
        </w:tc>
        <w:tc>
          <w:tcPr>
            <w:tcW w:w="3165"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48"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cs="宋体"/>
                <w:b/>
                <w:bCs/>
                <w:sz w:val="24"/>
                <w:lang w:val="zh-CN"/>
              </w:rPr>
            </w:pPr>
            <w:r>
              <w:rPr>
                <w:rFonts w:hint="eastAsia" w:ascii="宋体" w:hAnsi="宋体" w:cs="宋体"/>
                <w:b/>
                <w:sz w:val="24"/>
                <w:lang w:val="zh-CN"/>
              </w:rPr>
              <w:t>委派的</w:t>
            </w:r>
            <w:r>
              <w:rPr>
                <w:rFonts w:hint="eastAsia" w:ascii="宋体" w:hAnsi="宋体" w:cs="宋体"/>
                <w:b/>
                <w:bCs/>
                <w:sz w:val="24"/>
                <w:lang w:val="zh-CN"/>
              </w:rPr>
              <w:t>安全员</w:t>
            </w:r>
          </w:p>
        </w:tc>
        <w:tc>
          <w:tcPr>
            <w:tcW w:w="22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b/>
                <w:bCs/>
                <w:sz w:val="24"/>
                <w:lang w:val="zh-CN"/>
              </w:rPr>
            </w:pPr>
            <w:r>
              <w:rPr>
                <w:rFonts w:hint="eastAsia" w:ascii="宋体" w:hAnsi="宋体" w:cs="宋体"/>
                <w:b/>
                <w:bCs/>
                <w:sz w:val="24"/>
                <w:lang w:val="zh-CN"/>
              </w:rPr>
              <w:t>姓   名</w:t>
            </w:r>
          </w:p>
        </w:tc>
        <w:tc>
          <w:tcPr>
            <w:tcW w:w="3165"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4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sz w:val="24"/>
                <w:lang w:val="zh-CN"/>
              </w:rPr>
            </w:pPr>
          </w:p>
        </w:tc>
        <w:tc>
          <w:tcPr>
            <w:tcW w:w="22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sz w:val="24"/>
                <w:lang w:val="zh-CN"/>
              </w:rPr>
            </w:pPr>
            <w:r>
              <w:rPr>
                <w:rFonts w:hint="eastAsia" w:ascii="宋体" w:hAnsi="宋体" w:cs="宋体"/>
                <w:b/>
                <w:sz w:val="24"/>
                <w:lang w:val="zh-CN"/>
              </w:rPr>
              <w:t>安全考核证书</w:t>
            </w:r>
          </w:p>
          <w:p>
            <w:pPr>
              <w:autoSpaceDE w:val="0"/>
              <w:autoSpaceDN w:val="0"/>
              <w:adjustRightInd w:val="0"/>
              <w:jc w:val="center"/>
              <w:rPr>
                <w:rFonts w:ascii="宋体" w:hAnsi="宋体" w:cs="宋体"/>
                <w:b/>
                <w:sz w:val="24"/>
              </w:rPr>
            </w:pPr>
            <w:r>
              <w:rPr>
                <w:rFonts w:hint="eastAsia" w:ascii="宋体" w:hAnsi="宋体" w:cs="宋体"/>
                <w:b/>
                <w:sz w:val="24"/>
                <w:lang w:val="zh-CN"/>
              </w:rPr>
              <w:t>（C类）编号</w:t>
            </w:r>
          </w:p>
        </w:tc>
        <w:tc>
          <w:tcPr>
            <w:tcW w:w="3165"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48"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cs="宋体"/>
                <w:b/>
                <w:bCs/>
                <w:sz w:val="24"/>
                <w:lang w:val="zh-CN"/>
              </w:rPr>
            </w:pPr>
            <w:r>
              <w:rPr>
                <w:rFonts w:hint="eastAsia" w:ascii="宋体" w:hAnsi="宋体" w:cs="宋体"/>
                <w:b/>
                <w:sz w:val="24"/>
                <w:lang w:val="zh-CN"/>
              </w:rPr>
              <w:t>委派的</w:t>
            </w:r>
            <w:r>
              <w:rPr>
                <w:rFonts w:hint="eastAsia" w:ascii="宋体" w:hAnsi="宋体" w:cs="宋体"/>
                <w:b/>
                <w:bCs/>
                <w:sz w:val="24"/>
                <w:lang w:val="zh-CN"/>
              </w:rPr>
              <w:t>设计负责人</w:t>
            </w:r>
          </w:p>
        </w:tc>
        <w:tc>
          <w:tcPr>
            <w:tcW w:w="22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b/>
                <w:bCs/>
                <w:sz w:val="24"/>
                <w:lang w:val="zh-CN"/>
              </w:rPr>
            </w:pPr>
            <w:r>
              <w:rPr>
                <w:rFonts w:hint="eastAsia" w:ascii="宋体" w:hAnsi="宋体" w:cs="宋体"/>
                <w:b/>
                <w:sz w:val="24"/>
              </w:rPr>
              <w:t>姓    名</w:t>
            </w:r>
          </w:p>
        </w:tc>
        <w:tc>
          <w:tcPr>
            <w:tcW w:w="3165"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48" w:type="dxa"/>
            <w:vMerge w:val="continue"/>
            <w:tcBorders>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bCs/>
                <w:sz w:val="24"/>
                <w:lang w:val="zh-CN"/>
              </w:rPr>
            </w:pPr>
          </w:p>
        </w:tc>
        <w:tc>
          <w:tcPr>
            <w:tcW w:w="22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sz w:val="24"/>
                <w:lang w:val="zh-CN"/>
              </w:rPr>
            </w:pPr>
            <w:r>
              <w:rPr>
                <w:rFonts w:hint="eastAsia" w:ascii="宋体" w:hAnsi="宋体" w:cs="宋体"/>
                <w:b/>
                <w:sz w:val="24"/>
              </w:rPr>
              <w:t>注册建筑师</w:t>
            </w:r>
            <w:r>
              <w:rPr>
                <w:rFonts w:hint="eastAsia" w:ascii="宋体" w:hAnsi="宋体" w:cs="宋体"/>
                <w:b/>
                <w:sz w:val="24"/>
                <w:lang w:val="zh-CN"/>
              </w:rPr>
              <w:t>编号</w:t>
            </w:r>
          </w:p>
        </w:tc>
        <w:tc>
          <w:tcPr>
            <w:tcW w:w="316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30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bCs/>
                <w:sz w:val="24"/>
                <w:lang w:val="zh-CN"/>
              </w:rPr>
            </w:pPr>
            <w:r>
              <w:rPr>
                <w:rFonts w:hint="eastAsia" w:ascii="宋体" w:hAnsi="宋体" w:cs="宋体"/>
                <w:b/>
                <w:bCs/>
                <w:sz w:val="24"/>
                <w:lang w:val="zh-CN"/>
              </w:rPr>
              <w:t>法 定 代 表 人</w:t>
            </w:r>
          </w:p>
          <w:p>
            <w:pPr>
              <w:autoSpaceDE w:val="0"/>
              <w:autoSpaceDN w:val="0"/>
              <w:adjustRightInd w:val="0"/>
              <w:jc w:val="center"/>
              <w:rPr>
                <w:rFonts w:ascii="宋体" w:hAnsi="宋体" w:cs="宋体"/>
                <w:b/>
                <w:bCs/>
                <w:sz w:val="24"/>
                <w:lang w:val="zh-CN"/>
              </w:rPr>
            </w:pPr>
            <w:r>
              <w:rPr>
                <w:rFonts w:hint="eastAsia" w:ascii="宋体" w:hAnsi="宋体" w:cs="宋体"/>
                <w:b/>
                <w:bCs/>
                <w:sz w:val="24"/>
                <w:lang w:val="zh-CN"/>
              </w:rPr>
              <w:t>（签名或盖章）</w:t>
            </w:r>
          </w:p>
        </w:tc>
        <w:tc>
          <w:tcPr>
            <w:tcW w:w="545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30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bCs/>
                <w:sz w:val="24"/>
                <w:lang w:val="zh-CN"/>
              </w:rPr>
            </w:pPr>
            <w:r>
              <w:rPr>
                <w:rFonts w:hint="eastAsia" w:ascii="宋体" w:hAnsi="宋体" w:cs="宋体"/>
                <w:b/>
                <w:bCs/>
                <w:sz w:val="24"/>
                <w:lang w:val="zh-CN"/>
              </w:rPr>
              <w:t>授 权 委 托 人</w:t>
            </w:r>
          </w:p>
          <w:p>
            <w:pPr>
              <w:autoSpaceDE w:val="0"/>
              <w:autoSpaceDN w:val="0"/>
              <w:adjustRightInd w:val="0"/>
              <w:jc w:val="center"/>
              <w:rPr>
                <w:rFonts w:ascii="宋体" w:hAnsi="宋体" w:cs="宋体"/>
                <w:b/>
                <w:bCs/>
                <w:sz w:val="24"/>
                <w:lang w:val="zh-CN"/>
              </w:rPr>
            </w:pPr>
            <w:r>
              <w:rPr>
                <w:rFonts w:hint="eastAsia" w:ascii="宋体" w:hAnsi="宋体" w:cs="宋体"/>
                <w:b/>
                <w:bCs/>
                <w:sz w:val="24"/>
                <w:lang w:val="zh-CN"/>
              </w:rPr>
              <w:t>（签名或盖章）</w:t>
            </w:r>
          </w:p>
        </w:tc>
        <w:tc>
          <w:tcPr>
            <w:tcW w:w="545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30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bCs/>
                <w:sz w:val="24"/>
                <w:lang w:val="zh-CN"/>
              </w:rPr>
            </w:pPr>
            <w:r>
              <w:rPr>
                <w:rFonts w:hint="eastAsia" w:ascii="宋体" w:hAnsi="宋体" w:cs="宋体"/>
                <w:b/>
                <w:bCs/>
                <w:sz w:val="24"/>
                <w:lang w:val="zh-CN"/>
              </w:rPr>
              <w:t>投  标  单  位</w:t>
            </w:r>
          </w:p>
          <w:p>
            <w:pPr>
              <w:autoSpaceDE w:val="0"/>
              <w:autoSpaceDN w:val="0"/>
              <w:adjustRightInd w:val="0"/>
              <w:ind w:firstLine="239" w:firstLineChars="99"/>
              <w:jc w:val="center"/>
              <w:rPr>
                <w:rFonts w:ascii="宋体" w:hAnsi="宋体" w:cs="宋体"/>
                <w:b/>
                <w:bCs/>
                <w:sz w:val="24"/>
                <w:lang w:val="zh-CN"/>
              </w:rPr>
            </w:pPr>
            <w:r>
              <w:rPr>
                <w:rFonts w:hint="eastAsia" w:ascii="宋体" w:hAnsi="宋体" w:cs="宋体"/>
                <w:b/>
                <w:bCs/>
                <w:sz w:val="24"/>
                <w:lang w:val="zh-CN"/>
              </w:rPr>
              <w:t>（企业公章）</w:t>
            </w:r>
          </w:p>
        </w:tc>
        <w:tc>
          <w:tcPr>
            <w:tcW w:w="545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
                <w:bCs/>
                <w:sz w:val="24"/>
                <w:lang w:val="zh-CN"/>
              </w:rPr>
            </w:pPr>
          </w:p>
        </w:tc>
      </w:tr>
    </w:tbl>
    <w:p>
      <w:pPr>
        <w:pStyle w:val="28"/>
        <w:spacing w:line="360" w:lineRule="auto"/>
        <w:ind w:firstLine="241" w:firstLineChars="100"/>
        <w:rPr>
          <w:rFonts w:hAnsi="宋体" w:cs="宋体"/>
          <w:b/>
          <w:sz w:val="24"/>
          <w:szCs w:val="24"/>
        </w:rPr>
      </w:pPr>
    </w:p>
    <w:p>
      <w:pPr>
        <w:widowControl/>
        <w:ind w:firstLine="482" w:firstLineChars="200"/>
        <w:jc w:val="left"/>
        <w:rPr>
          <w:rFonts w:ascii="宋体" w:hAnsi="宋体" w:cs="宋体"/>
          <w:b/>
          <w:sz w:val="24"/>
          <w:szCs w:val="24"/>
        </w:rPr>
      </w:pPr>
      <w:r>
        <w:rPr>
          <w:rFonts w:hint="eastAsia" w:ascii="宋体" w:hAnsi="宋体" w:cs="宋体"/>
          <w:b/>
          <w:sz w:val="24"/>
          <w:szCs w:val="24"/>
        </w:rPr>
        <w:t>注：（</w:t>
      </w:r>
      <w:r>
        <w:rPr>
          <w:rFonts w:ascii="宋体" w:hAnsi="宋体" w:cs="宋体"/>
          <w:b/>
          <w:sz w:val="24"/>
          <w:szCs w:val="24"/>
        </w:rPr>
        <w:t>1</w:t>
      </w:r>
      <w:r>
        <w:rPr>
          <w:rFonts w:hint="eastAsia" w:ascii="宋体" w:hAnsi="宋体" w:cs="宋体"/>
          <w:b/>
          <w:sz w:val="24"/>
          <w:szCs w:val="24"/>
        </w:rPr>
        <w:t>）联合体投标的，“投标单位”一栏需书写所有联合体成员的单位全称，可由主办方签署、盖章。</w:t>
      </w:r>
    </w:p>
    <w:p>
      <w:pPr>
        <w:widowControl/>
        <w:ind w:firstLine="482" w:firstLineChars="200"/>
        <w:jc w:val="left"/>
        <w:rPr>
          <w:rFonts w:ascii="宋体" w:hAnsi="宋体" w:cs="宋体"/>
          <w:b/>
          <w:sz w:val="24"/>
          <w:szCs w:val="24"/>
        </w:rPr>
      </w:pPr>
      <w:r>
        <w:rPr>
          <w:rFonts w:hint="eastAsia" w:ascii="宋体" w:hAnsi="宋体" w:cs="宋体"/>
          <w:b/>
          <w:sz w:val="24"/>
          <w:szCs w:val="24"/>
        </w:rPr>
        <w:t>（</w:t>
      </w:r>
      <w:r>
        <w:rPr>
          <w:rFonts w:ascii="宋体" w:hAnsi="宋体" w:cs="宋体"/>
          <w:b/>
          <w:sz w:val="24"/>
          <w:szCs w:val="24"/>
        </w:rPr>
        <w:t>2</w:t>
      </w:r>
      <w:r>
        <w:rPr>
          <w:rFonts w:hint="eastAsia" w:ascii="宋体" w:hAnsi="宋体" w:cs="宋体"/>
          <w:b/>
          <w:sz w:val="24"/>
          <w:szCs w:val="24"/>
        </w:rPr>
        <w:t>）“投标总工期”、“质量标准”、“保修期限”可以填写“按招标文件要求”或按投标文件内容填写。</w:t>
      </w:r>
    </w:p>
    <w:p>
      <w:pPr>
        <w:autoSpaceDE w:val="0"/>
        <w:autoSpaceDN w:val="0"/>
        <w:adjustRightInd w:val="0"/>
        <w:spacing w:line="360" w:lineRule="auto"/>
        <w:jc w:val="center"/>
        <w:rPr>
          <w:rFonts w:ascii="宋体" w:hAnsi="宋体" w:cs="宋体"/>
          <w:b/>
          <w:szCs w:val="21"/>
        </w:rPr>
      </w:pPr>
    </w:p>
    <w:p>
      <w:pPr>
        <w:spacing w:line="360" w:lineRule="auto"/>
        <w:rPr>
          <w:rFonts w:ascii="宋体" w:hAnsi="宋体" w:cs="宋体"/>
          <w:sz w:val="36"/>
          <w:szCs w:val="36"/>
        </w:rPr>
      </w:pPr>
      <w:r>
        <w:rPr>
          <w:rFonts w:hint="eastAsia" w:ascii="宋体" w:hAnsi="宋体" w:cs="宋体"/>
          <w:b/>
          <w:sz w:val="24"/>
        </w:rPr>
        <w:t>格式2：</w:t>
      </w:r>
    </w:p>
    <w:p>
      <w:pPr>
        <w:spacing w:line="360" w:lineRule="auto"/>
        <w:jc w:val="center"/>
        <w:rPr>
          <w:rFonts w:ascii="宋体" w:hAnsi="宋体" w:cs="宋体"/>
          <w:b/>
          <w:bCs/>
          <w:sz w:val="32"/>
          <w:szCs w:val="32"/>
          <w:lang w:val="zh-CN"/>
        </w:rPr>
      </w:pPr>
      <w:r>
        <w:rPr>
          <w:rFonts w:hint="eastAsia" w:ascii="宋体" w:hAnsi="宋体" w:cs="宋体"/>
          <w:b/>
          <w:bCs/>
          <w:sz w:val="36"/>
          <w:szCs w:val="36"/>
          <w:lang w:val="zh-CN"/>
        </w:rPr>
        <w:t>经济投标书</w:t>
      </w:r>
    </w:p>
    <w:p>
      <w:pPr>
        <w:autoSpaceDE w:val="0"/>
        <w:autoSpaceDN w:val="0"/>
        <w:adjustRightInd w:val="0"/>
        <w:spacing w:line="360" w:lineRule="auto"/>
        <w:jc w:val="center"/>
        <w:rPr>
          <w:rFonts w:ascii="宋体" w:hAnsi="宋体" w:cs="宋体"/>
          <w:b/>
          <w:bCs/>
          <w:sz w:val="32"/>
          <w:szCs w:val="32"/>
          <w:lang w:val="zh-CN"/>
        </w:rPr>
      </w:pPr>
    </w:p>
    <w:tbl>
      <w:tblPr>
        <w:tblStyle w:val="55"/>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6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8" w:type="dxa"/>
            <w:vAlign w:val="center"/>
          </w:tcPr>
          <w:p>
            <w:pPr>
              <w:spacing w:line="300" w:lineRule="exact"/>
              <w:jc w:val="center"/>
              <w:rPr>
                <w:rFonts w:ascii="宋体" w:hAnsi="宋体" w:cs="宋体"/>
                <w:b/>
                <w:sz w:val="24"/>
                <w:szCs w:val="24"/>
                <w:lang w:val="zh-CN"/>
              </w:rPr>
            </w:pPr>
            <w:r>
              <w:rPr>
                <w:rFonts w:hint="eastAsia" w:ascii="宋体" w:hAnsi="宋体" w:cs="宋体"/>
                <w:b/>
                <w:sz w:val="24"/>
                <w:szCs w:val="24"/>
                <w:lang w:val="zh-CN"/>
              </w:rPr>
              <w:t>项</w:t>
            </w:r>
            <w:r>
              <w:rPr>
                <w:rFonts w:ascii="宋体" w:hAnsi="宋体" w:cs="宋体"/>
                <w:b/>
                <w:sz w:val="24"/>
                <w:szCs w:val="24"/>
                <w:lang w:val="zh-CN"/>
              </w:rPr>
              <w:t xml:space="preserve"> </w:t>
            </w:r>
            <w:r>
              <w:rPr>
                <w:rFonts w:hint="eastAsia" w:ascii="宋体" w:hAnsi="宋体" w:cs="宋体"/>
                <w:b/>
                <w:sz w:val="24"/>
                <w:szCs w:val="24"/>
                <w:lang w:val="zh-CN"/>
              </w:rPr>
              <w:t>目</w:t>
            </w:r>
            <w:r>
              <w:rPr>
                <w:rFonts w:ascii="宋体" w:hAnsi="宋体" w:cs="宋体"/>
                <w:b/>
                <w:sz w:val="24"/>
                <w:szCs w:val="24"/>
                <w:lang w:val="zh-CN"/>
              </w:rPr>
              <w:t xml:space="preserve"> </w:t>
            </w:r>
            <w:r>
              <w:rPr>
                <w:rFonts w:hint="eastAsia" w:ascii="宋体" w:hAnsi="宋体" w:cs="宋体"/>
                <w:b/>
                <w:sz w:val="24"/>
                <w:szCs w:val="24"/>
                <w:lang w:val="zh-CN"/>
              </w:rPr>
              <w:t>名</w:t>
            </w:r>
            <w:r>
              <w:rPr>
                <w:rFonts w:ascii="宋体" w:hAnsi="宋体" w:cs="宋体"/>
                <w:b/>
                <w:sz w:val="24"/>
                <w:szCs w:val="24"/>
                <w:lang w:val="zh-CN"/>
              </w:rPr>
              <w:t xml:space="preserve"> </w:t>
            </w:r>
            <w:r>
              <w:rPr>
                <w:rFonts w:hint="eastAsia" w:ascii="宋体" w:hAnsi="宋体" w:cs="宋体"/>
                <w:b/>
                <w:sz w:val="24"/>
                <w:szCs w:val="24"/>
                <w:lang w:val="zh-CN"/>
              </w:rPr>
              <w:t>称</w:t>
            </w:r>
          </w:p>
        </w:tc>
        <w:tc>
          <w:tcPr>
            <w:tcW w:w="6912" w:type="dxa"/>
            <w:vAlign w:val="center"/>
          </w:tcPr>
          <w:p>
            <w:pPr>
              <w:spacing w:line="300" w:lineRule="exact"/>
              <w:jc w:val="center"/>
              <w:rPr>
                <w:rFonts w:ascii="宋体" w:hAnsi="宋体" w:cs="宋体"/>
                <w:b/>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2628" w:type="dxa"/>
            <w:vAlign w:val="center"/>
          </w:tcPr>
          <w:p>
            <w:pPr>
              <w:spacing w:line="300" w:lineRule="exact"/>
              <w:jc w:val="center"/>
              <w:rPr>
                <w:rFonts w:ascii="宋体" w:hAnsi="宋体" w:cs="宋体"/>
                <w:b/>
                <w:sz w:val="24"/>
                <w:szCs w:val="24"/>
              </w:rPr>
            </w:pPr>
            <w:r>
              <w:rPr>
                <w:rFonts w:hint="eastAsia" w:ascii="宋体" w:hAnsi="宋体" w:cs="宋体"/>
                <w:b/>
                <w:sz w:val="24"/>
                <w:szCs w:val="24"/>
                <w:lang w:val="zh-CN"/>
              </w:rPr>
              <w:t>投标总报价（元）</w:t>
            </w:r>
          </w:p>
        </w:tc>
        <w:tc>
          <w:tcPr>
            <w:tcW w:w="6912" w:type="dxa"/>
            <w:vAlign w:val="center"/>
          </w:tcPr>
          <w:p>
            <w:pPr>
              <w:spacing w:line="300" w:lineRule="exact"/>
              <w:jc w:val="left"/>
              <w:rPr>
                <w:rFonts w:ascii="宋体" w:hAnsi="宋体" w:cs="宋体"/>
                <w:b/>
                <w:sz w:val="24"/>
                <w:szCs w:val="24"/>
              </w:rPr>
            </w:pPr>
            <w:r>
              <w:rPr>
                <w:rFonts w:hint="eastAsia" w:ascii="宋体" w:hAnsi="宋体" w:cs="宋体"/>
                <w:b/>
                <w:sz w:val="24"/>
                <w:szCs w:val="24"/>
              </w:rPr>
              <w:t>大写：</w:t>
            </w:r>
            <w:r>
              <w:rPr>
                <w:rFonts w:ascii="宋体" w:hAnsi="宋体" w:cs="宋体"/>
                <w:b/>
                <w:sz w:val="24"/>
                <w:szCs w:val="24"/>
              </w:rPr>
              <w:t xml:space="preserve">                     </w:t>
            </w:r>
          </w:p>
          <w:p>
            <w:pPr>
              <w:spacing w:line="300" w:lineRule="exact"/>
              <w:jc w:val="left"/>
              <w:rPr>
                <w:rFonts w:ascii="宋体" w:hAnsi="宋体" w:cs="宋体"/>
                <w:b/>
                <w:sz w:val="24"/>
                <w:szCs w:val="24"/>
              </w:rPr>
            </w:pPr>
          </w:p>
          <w:p>
            <w:pPr>
              <w:spacing w:line="300" w:lineRule="exact"/>
              <w:jc w:val="left"/>
              <w:rPr>
                <w:rFonts w:ascii="宋体" w:hAnsi="宋体" w:cs="宋体"/>
                <w:b/>
                <w:sz w:val="24"/>
                <w:szCs w:val="24"/>
              </w:rPr>
            </w:pPr>
            <w:r>
              <w:rPr>
                <w:rFonts w:hint="eastAsia" w:ascii="宋体" w:hAnsi="宋体" w:cs="宋体"/>
                <w:b/>
                <w:sz w:val="24"/>
                <w:szCs w:val="24"/>
              </w:rPr>
              <w:t>小写：</w:t>
            </w:r>
            <w:r>
              <w:rPr>
                <w:rFonts w:ascii="宋体" w:hAnsi="宋体" w:cs="宋体"/>
                <w:b/>
                <w:sz w:val="24"/>
                <w:szCs w:val="24"/>
              </w:rPr>
              <w:t xml:space="preserve">                     </w:t>
            </w:r>
          </w:p>
          <w:p>
            <w:pPr>
              <w:spacing w:line="300" w:lineRule="exact"/>
              <w:jc w:val="left"/>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2628" w:type="dxa"/>
            <w:vAlign w:val="center"/>
          </w:tcPr>
          <w:p>
            <w:pPr>
              <w:spacing w:line="300" w:lineRule="exact"/>
              <w:jc w:val="center"/>
              <w:rPr>
                <w:rFonts w:ascii="宋体" w:hAnsi="宋体" w:cs="宋体"/>
                <w:b/>
                <w:sz w:val="24"/>
                <w:szCs w:val="24"/>
                <w:lang w:val="zh-CN"/>
              </w:rPr>
            </w:pPr>
            <w:r>
              <w:rPr>
                <w:rFonts w:hint="eastAsia" w:ascii="宋体" w:hAnsi="宋体" w:cs="宋体"/>
                <w:b/>
                <w:sz w:val="24"/>
                <w:szCs w:val="24"/>
                <w:lang w:val="zh-CN"/>
              </w:rPr>
              <w:t>其中：勘察设计费</w:t>
            </w:r>
          </w:p>
        </w:tc>
        <w:tc>
          <w:tcPr>
            <w:tcW w:w="6912" w:type="dxa"/>
            <w:vAlign w:val="center"/>
          </w:tcPr>
          <w:p>
            <w:pPr>
              <w:spacing w:line="300" w:lineRule="exact"/>
              <w:ind w:firstLine="1050" w:firstLineChars="436"/>
              <w:jc w:val="left"/>
              <w:rPr>
                <w:rFonts w:ascii="宋体" w:hAnsi="宋体" w:cs="宋体"/>
                <w:b/>
                <w:sz w:val="24"/>
                <w:szCs w:val="24"/>
                <w:u w:val="single"/>
              </w:rPr>
            </w:pPr>
            <w:r>
              <w:rPr>
                <w:rFonts w:hint="eastAsia" w:ascii="宋体" w:hAnsi="宋体" w:cs="宋体"/>
                <w:b/>
                <w:sz w:val="24"/>
                <w:szCs w:val="24"/>
              </w:rPr>
              <w:t>元（其中勘察费：</w:t>
            </w:r>
            <w:r>
              <w:rPr>
                <w:rFonts w:ascii="宋体" w:hAnsi="宋体" w:cs="宋体"/>
                <w:b/>
                <w:sz w:val="24"/>
                <w:szCs w:val="24"/>
                <w:u w:val="single"/>
              </w:rPr>
              <w:t xml:space="preserve">     </w:t>
            </w:r>
            <w:r>
              <w:rPr>
                <w:rFonts w:hint="eastAsia" w:ascii="宋体" w:hAnsi="宋体" w:cs="宋体"/>
                <w:b/>
                <w:sz w:val="24"/>
                <w:szCs w:val="24"/>
                <w:u w:val="single"/>
              </w:rPr>
              <w:t>元</w:t>
            </w:r>
            <w:r>
              <w:rPr>
                <w:rFonts w:hint="eastAsia" w:ascii="宋体" w:hAnsi="宋体" w:cs="宋体"/>
                <w:b/>
                <w:sz w:val="24"/>
                <w:szCs w:val="24"/>
              </w:rPr>
              <w:t>，设计费</w:t>
            </w:r>
            <w:r>
              <w:rPr>
                <w:rFonts w:ascii="宋体" w:hAnsi="宋体" w:cs="宋体"/>
                <w:b/>
                <w:sz w:val="24"/>
                <w:szCs w:val="24"/>
                <w:u w:val="single"/>
              </w:rPr>
              <w:t xml:space="preserve">       </w:t>
            </w:r>
            <w:r>
              <w:rPr>
                <w:rFonts w:hint="eastAsia" w:ascii="宋体" w:hAnsi="宋体" w:cs="宋体"/>
                <w:b/>
                <w:sz w:val="24"/>
                <w:szCs w:val="24"/>
                <w:u w:val="singl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628" w:type="dxa"/>
            <w:vMerge w:val="restart"/>
            <w:vAlign w:val="center"/>
          </w:tcPr>
          <w:p>
            <w:pPr>
              <w:spacing w:line="300" w:lineRule="exact"/>
              <w:jc w:val="center"/>
              <w:rPr>
                <w:rFonts w:ascii="宋体" w:hAnsi="宋体" w:cs="宋体"/>
                <w:b/>
                <w:sz w:val="24"/>
                <w:szCs w:val="24"/>
                <w:lang w:val="zh-CN"/>
              </w:rPr>
            </w:pPr>
            <w:r>
              <w:rPr>
                <w:rFonts w:hint="eastAsia" w:ascii="宋体" w:hAnsi="宋体" w:cs="宋体"/>
                <w:b/>
                <w:sz w:val="24"/>
                <w:szCs w:val="24"/>
                <w:lang w:val="zh-CN"/>
              </w:rPr>
              <w:t>其中：施工费总价</w:t>
            </w:r>
          </w:p>
        </w:tc>
        <w:tc>
          <w:tcPr>
            <w:tcW w:w="6912" w:type="dxa"/>
            <w:vAlign w:val="center"/>
          </w:tcPr>
          <w:p>
            <w:pPr>
              <w:spacing w:line="300" w:lineRule="exact"/>
              <w:ind w:firstLine="1067" w:firstLineChars="443"/>
              <w:jc w:val="left"/>
              <w:rPr>
                <w:rFonts w:ascii="宋体" w:hAnsi="宋体" w:cs="宋体"/>
                <w:b/>
                <w:sz w:val="24"/>
                <w:szCs w:val="24"/>
              </w:rPr>
            </w:pPr>
            <w:r>
              <w:rPr>
                <w:rFonts w:hint="eastAsia" w:ascii="宋体" w:hAnsi="宋体" w:cs="宋体"/>
                <w:b/>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2628" w:type="dxa"/>
            <w:vMerge w:val="continue"/>
          </w:tcPr>
          <w:p>
            <w:pPr>
              <w:spacing w:line="300" w:lineRule="exact"/>
              <w:rPr>
                <w:rFonts w:ascii="宋体" w:hAnsi="宋体" w:cs="宋体"/>
                <w:b/>
                <w:sz w:val="24"/>
                <w:szCs w:val="24"/>
                <w:lang w:val="zh-CN"/>
              </w:rPr>
            </w:pPr>
          </w:p>
        </w:tc>
        <w:tc>
          <w:tcPr>
            <w:tcW w:w="6912" w:type="dxa"/>
            <w:vAlign w:val="center"/>
          </w:tcPr>
          <w:p>
            <w:pPr>
              <w:spacing w:line="300" w:lineRule="exact"/>
              <w:jc w:val="left"/>
              <w:rPr>
                <w:rFonts w:ascii="宋体" w:hAnsi="宋体" w:cs="宋体"/>
                <w:b/>
                <w:sz w:val="24"/>
                <w:szCs w:val="24"/>
                <w:lang w:val="zh-CN"/>
              </w:rPr>
            </w:pPr>
            <w:r>
              <w:rPr>
                <w:rFonts w:hint="eastAsia" w:ascii="宋体" w:hAnsi="宋体" w:cs="宋体"/>
                <w:b/>
                <w:sz w:val="24"/>
                <w:szCs w:val="24"/>
                <w:lang w:val="zh-CN"/>
              </w:rPr>
              <w:t>下浮率    %，</w:t>
            </w:r>
          </w:p>
          <w:p>
            <w:pPr>
              <w:spacing w:line="300" w:lineRule="exact"/>
              <w:ind w:firstLine="1067" w:firstLineChars="443"/>
              <w:jc w:val="left"/>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jc w:val="center"/>
        </w:trPr>
        <w:tc>
          <w:tcPr>
            <w:tcW w:w="2628" w:type="dxa"/>
            <w:vAlign w:val="center"/>
          </w:tcPr>
          <w:p>
            <w:pPr>
              <w:spacing w:line="300" w:lineRule="exact"/>
              <w:jc w:val="center"/>
              <w:rPr>
                <w:rFonts w:ascii="宋体" w:hAnsi="宋体" w:cs="宋体"/>
                <w:b/>
                <w:sz w:val="24"/>
                <w:szCs w:val="24"/>
              </w:rPr>
            </w:pPr>
            <w:r>
              <w:rPr>
                <w:rFonts w:hint="eastAsia" w:ascii="宋体" w:hAnsi="宋体" w:cs="宋体"/>
                <w:b/>
                <w:sz w:val="24"/>
                <w:szCs w:val="24"/>
              </w:rPr>
              <w:t>法</w:t>
            </w:r>
            <w:r>
              <w:rPr>
                <w:rFonts w:ascii="宋体" w:hAnsi="宋体" w:cs="宋体"/>
                <w:b/>
                <w:sz w:val="24"/>
                <w:szCs w:val="24"/>
              </w:rPr>
              <w:t xml:space="preserve"> </w:t>
            </w:r>
            <w:r>
              <w:rPr>
                <w:rFonts w:hint="eastAsia" w:ascii="宋体" w:hAnsi="宋体" w:cs="宋体"/>
                <w:b/>
                <w:sz w:val="24"/>
                <w:szCs w:val="24"/>
              </w:rPr>
              <w:t>定</w:t>
            </w:r>
            <w:r>
              <w:rPr>
                <w:rFonts w:ascii="宋体" w:hAnsi="宋体" w:cs="宋体"/>
                <w:b/>
                <w:sz w:val="24"/>
                <w:szCs w:val="24"/>
              </w:rPr>
              <w:t xml:space="preserve"> </w:t>
            </w:r>
            <w:r>
              <w:rPr>
                <w:rFonts w:hint="eastAsia" w:ascii="宋体" w:hAnsi="宋体" w:cs="宋体"/>
                <w:b/>
                <w:sz w:val="24"/>
                <w:szCs w:val="24"/>
              </w:rPr>
              <w:t>代</w:t>
            </w:r>
            <w:r>
              <w:rPr>
                <w:rFonts w:ascii="宋体" w:hAnsi="宋体" w:cs="宋体"/>
                <w:b/>
                <w:sz w:val="24"/>
                <w:szCs w:val="24"/>
              </w:rPr>
              <w:t xml:space="preserve"> </w:t>
            </w:r>
            <w:r>
              <w:rPr>
                <w:rFonts w:hint="eastAsia" w:ascii="宋体" w:hAnsi="宋体" w:cs="宋体"/>
                <w:b/>
                <w:sz w:val="24"/>
                <w:szCs w:val="24"/>
              </w:rPr>
              <w:t>表</w:t>
            </w:r>
            <w:r>
              <w:rPr>
                <w:rFonts w:ascii="宋体" w:hAnsi="宋体" w:cs="宋体"/>
                <w:b/>
                <w:sz w:val="24"/>
                <w:szCs w:val="24"/>
              </w:rPr>
              <w:t xml:space="preserve"> </w:t>
            </w:r>
            <w:r>
              <w:rPr>
                <w:rFonts w:hint="eastAsia" w:ascii="宋体" w:hAnsi="宋体" w:cs="宋体"/>
                <w:b/>
                <w:sz w:val="24"/>
                <w:szCs w:val="24"/>
              </w:rPr>
              <w:t>人</w:t>
            </w:r>
          </w:p>
          <w:p>
            <w:pPr>
              <w:spacing w:line="300" w:lineRule="exact"/>
              <w:jc w:val="center"/>
              <w:rPr>
                <w:rFonts w:ascii="宋体" w:hAnsi="宋体" w:cs="宋体"/>
                <w:b/>
                <w:sz w:val="24"/>
                <w:szCs w:val="24"/>
                <w:lang w:val="zh-CN"/>
              </w:rPr>
            </w:pPr>
            <w:r>
              <w:rPr>
                <w:rFonts w:hint="eastAsia" w:ascii="宋体" w:hAnsi="宋体" w:cs="宋体"/>
                <w:b/>
                <w:sz w:val="24"/>
                <w:szCs w:val="24"/>
              </w:rPr>
              <w:t>（签名或盖章）</w:t>
            </w:r>
          </w:p>
        </w:tc>
        <w:tc>
          <w:tcPr>
            <w:tcW w:w="6912" w:type="dxa"/>
          </w:tcPr>
          <w:p>
            <w:pPr>
              <w:spacing w:line="300" w:lineRule="exact"/>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2628" w:type="dxa"/>
            <w:vAlign w:val="center"/>
          </w:tcPr>
          <w:p>
            <w:pPr>
              <w:spacing w:line="300" w:lineRule="exact"/>
              <w:jc w:val="center"/>
              <w:rPr>
                <w:rFonts w:ascii="宋体" w:hAnsi="宋体" w:cs="宋体"/>
                <w:b/>
                <w:sz w:val="24"/>
                <w:szCs w:val="24"/>
              </w:rPr>
            </w:pPr>
            <w:r>
              <w:rPr>
                <w:rFonts w:hint="eastAsia" w:ascii="宋体" w:hAnsi="宋体" w:cs="宋体"/>
                <w:b/>
                <w:sz w:val="24"/>
                <w:szCs w:val="24"/>
              </w:rPr>
              <w:t>授</w:t>
            </w:r>
            <w:r>
              <w:rPr>
                <w:rFonts w:ascii="宋体" w:hAnsi="宋体" w:cs="宋体"/>
                <w:b/>
                <w:sz w:val="24"/>
                <w:szCs w:val="24"/>
              </w:rPr>
              <w:t xml:space="preserve"> </w:t>
            </w:r>
            <w:r>
              <w:rPr>
                <w:rFonts w:hint="eastAsia" w:ascii="宋体" w:hAnsi="宋体" w:cs="宋体"/>
                <w:b/>
                <w:sz w:val="24"/>
                <w:szCs w:val="24"/>
              </w:rPr>
              <w:t>权</w:t>
            </w:r>
            <w:r>
              <w:rPr>
                <w:rFonts w:ascii="宋体" w:hAnsi="宋体" w:cs="宋体"/>
                <w:b/>
                <w:sz w:val="24"/>
                <w:szCs w:val="24"/>
              </w:rPr>
              <w:t xml:space="preserve"> </w:t>
            </w:r>
            <w:r>
              <w:rPr>
                <w:rFonts w:hint="eastAsia" w:ascii="宋体" w:hAnsi="宋体" w:cs="宋体"/>
                <w:b/>
                <w:sz w:val="24"/>
                <w:szCs w:val="24"/>
              </w:rPr>
              <w:t>委</w:t>
            </w:r>
            <w:r>
              <w:rPr>
                <w:rFonts w:ascii="宋体" w:hAnsi="宋体" w:cs="宋体"/>
                <w:b/>
                <w:sz w:val="24"/>
                <w:szCs w:val="24"/>
              </w:rPr>
              <w:t xml:space="preserve"> </w:t>
            </w:r>
            <w:r>
              <w:rPr>
                <w:rFonts w:hint="eastAsia" w:ascii="宋体" w:hAnsi="宋体" w:cs="宋体"/>
                <w:b/>
                <w:sz w:val="24"/>
                <w:szCs w:val="24"/>
              </w:rPr>
              <w:t>托</w:t>
            </w:r>
            <w:r>
              <w:rPr>
                <w:rFonts w:ascii="宋体" w:hAnsi="宋体" w:cs="宋体"/>
                <w:b/>
                <w:sz w:val="24"/>
                <w:szCs w:val="24"/>
              </w:rPr>
              <w:t xml:space="preserve"> </w:t>
            </w:r>
            <w:r>
              <w:rPr>
                <w:rFonts w:hint="eastAsia" w:ascii="宋体" w:hAnsi="宋体" w:cs="宋体"/>
                <w:b/>
                <w:sz w:val="24"/>
                <w:szCs w:val="24"/>
              </w:rPr>
              <w:t>人</w:t>
            </w:r>
          </w:p>
          <w:p>
            <w:pPr>
              <w:spacing w:line="300" w:lineRule="exact"/>
              <w:jc w:val="center"/>
              <w:rPr>
                <w:rFonts w:ascii="宋体" w:hAnsi="宋体" w:cs="宋体"/>
                <w:b/>
                <w:sz w:val="24"/>
                <w:szCs w:val="24"/>
                <w:lang w:val="zh-CN"/>
              </w:rPr>
            </w:pPr>
            <w:r>
              <w:rPr>
                <w:rFonts w:hint="eastAsia" w:ascii="宋体" w:hAnsi="宋体" w:cs="宋体"/>
                <w:b/>
                <w:sz w:val="24"/>
                <w:szCs w:val="24"/>
              </w:rPr>
              <w:t>（签名或盖章）</w:t>
            </w:r>
          </w:p>
        </w:tc>
        <w:tc>
          <w:tcPr>
            <w:tcW w:w="6912" w:type="dxa"/>
          </w:tcPr>
          <w:p>
            <w:pPr>
              <w:spacing w:line="300" w:lineRule="exact"/>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2628" w:type="dxa"/>
            <w:vAlign w:val="center"/>
          </w:tcPr>
          <w:p>
            <w:pPr>
              <w:spacing w:line="300" w:lineRule="exact"/>
              <w:jc w:val="center"/>
              <w:rPr>
                <w:rFonts w:ascii="宋体" w:hAnsi="宋体" w:cs="宋体"/>
                <w:b/>
                <w:sz w:val="24"/>
                <w:szCs w:val="24"/>
                <w:lang w:val="zh-CN"/>
              </w:rPr>
            </w:pPr>
            <w:r>
              <w:rPr>
                <w:rFonts w:hint="eastAsia" w:ascii="宋体" w:hAnsi="宋体" w:cs="宋体"/>
                <w:b/>
                <w:sz w:val="24"/>
                <w:szCs w:val="24"/>
                <w:lang w:val="zh-CN"/>
              </w:rPr>
              <w:t>投</w:t>
            </w:r>
            <w:r>
              <w:rPr>
                <w:rFonts w:ascii="宋体" w:hAnsi="宋体" w:cs="宋体"/>
                <w:b/>
                <w:sz w:val="24"/>
                <w:szCs w:val="24"/>
                <w:lang w:val="zh-CN"/>
              </w:rPr>
              <w:t xml:space="preserve">  </w:t>
            </w:r>
            <w:r>
              <w:rPr>
                <w:rFonts w:hint="eastAsia" w:ascii="宋体" w:hAnsi="宋体" w:cs="宋体"/>
                <w:b/>
                <w:sz w:val="24"/>
                <w:szCs w:val="24"/>
                <w:lang w:val="zh-CN"/>
              </w:rPr>
              <w:t>标</w:t>
            </w:r>
            <w:r>
              <w:rPr>
                <w:rFonts w:ascii="宋体" w:hAnsi="宋体" w:cs="宋体"/>
                <w:b/>
                <w:sz w:val="24"/>
                <w:szCs w:val="24"/>
                <w:lang w:val="zh-CN"/>
              </w:rPr>
              <w:t xml:space="preserve">  </w:t>
            </w:r>
            <w:r>
              <w:rPr>
                <w:rFonts w:hint="eastAsia" w:ascii="宋体" w:hAnsi="宋体" w:cs="宋体"/>
                <w:b/>
                <w:sz w:val="24"/>
                <w:szCs w:val="24"/>
                <w:lang w:val="zh-CN"/>
              </w:rPr>
              <w:t>单</w:t>
            </w:r>
            <w:r>
              <w:rPr>
                <w:rFonts w:ascii="宋体" w:hAnsi="宋体" w:cs="宋体"/>
                <w:b/>
                <w:sz w:val="24"/>
                <w:szCs w:val="24"/>
                <w:lang w:val="zh-CN"/>
              </w:rPr>
              <w:t xml:space="preserve">  </w:t>
            </w:r>
            <w:r>
              <w:rPr>
                <w:rFonts w:hint="eastAsia" w:ascii="宋体" w:hAnsi="宋体" w:cs="宋体"/>
                <w:b/>
                <w:sz w:val="24"/>
                <w:szCs w:val="24"/>
                <w:lang w:val="zh-CN"/>
              </w:rPr>
              <w:t>位</w:t>
            </w:r>
          </w:p>
          <w:p>
            <w:pPr>
              <w:spacing w:line="300" w:lineRule="exact"/>
              <w:jc w:val="center"/>
              <w:rPr>
                <w:rFonts w:ascii="宋体" w:hAnsi="宋体" w:cs="宋体"/>
                <w:b/>
                <w:sz w:val="24"/>
                <w:szCs w:val="24"/>
                <w:lang w:val="zh-CN"/>
              </w:rPr>
            </w:pPr>
            <w:r>
              <w:rPr>
                <w:rFonts w:hint="eastAsia" w:ascii="宋体" w:hAnsi="宋体" w:cs="宋体"/>
                <w:b/>
                <w:sz w:val="24"/>
                <w:szCs w:val="24"/>
                <w:lang w:val="zh-CN"/>
              </w:rPr>
              <w:t>（盖章）</w:t>
            </w:r>
          </w:p>
        </w:tc>
        <w:tc>
          <w:tcPr>
            <w:tcW w:w="6912" w:type="dxa"/>
          </w:tcPr>
          <w:p>
            <w:pPr>
              <w:spacing w:line="300" w:lineRule="exact"/>
              <w:rPr>
                <w:rFonts w:ascii="宋体" w:hAnsi="宋体" w:cs="宋体"/>
                <w:b/>
                <w:sz w:val="24"/>
                <w:szCs w:val="24"/>
              </w:rPr>
            </w:pPr>
          </w:p>
        </w:tc>
      </w:tr>
    </w:tbl>
    <w:p>
      <w:pPr>
        <w:pStyle w:val="28"/>
        <w:spacing w:line="360" w:lineRule="auto"/>
        <w:rPr>
          <w:rFonts w:hAnsi="宋体" w:cs="宋体"/>
          <w:b/>
          <w:sz w:val="24"/>
          <w:szCs w:val="24"/>
        </w:rPr>
      </w:pPr>
      <w:r>
        <w:rPr>
          <w:rFonts w:hint="eastAsia" w:hAnsi="宋体" w:cs="宋体"/>
          <w:b/>
          <w:sz w:val="24"/>
          <w:szCs w:val="24"/>
        </w:rPr>
        <w:t>注：（</w:t>
      </w:r>
      <w:r>
        <w:rPr>
          <w:rFonts w:hAnsi="宋体" w:cs="宋体"/>
          <w:b/>
          <w:sz w:val="24"/>
          <w:szCs w:val="24"/>
        </w:rPr>
        <w:t>1</w:t>
      </w:r>
      <w:r>
        <w:rPr>
          <w:rFonts w:hint="eastAsia" w:hAnsi="宋体" w:cs="宋体"/>
          <w:b/>
          <w:sz w:val="24"/>
          <w:szCs w:val="24"/>
        </w:rPr>
        <w:t>）联合体投标的，“投标单位”一栏需书写所有联合体成员的单位全称，可由主办方签署、盖章。</w:t>
      </w:r>
    </w:p>
    <w:p>
      <w:pPr>
        <w:pStyle w:val="28"/>
        <w:spacing w:line="360" w:lineRule="auto"/>
        <w:rPr>
          <w:rFonts w:hAnsi="宋体" w:cs="宋体"/>
          <w:b/>
          <w:sz w:val="24"/>
          <w:szCs w:val="24"/>
        </w:rPr>
      </w:pPr>
      <w:r>
        <w:rPr>
          <w:rFonts w:hint="eastAsia" w:hAnsi="宋体" w:cs="宋体"/>
          <w:b/>
          <w:sz w:val="24"/>
          <w:szCs w:val="24"/>
        </w:rPr>
        <w:t>（</w:t>
      </w:r>
      <w:r>
        <w:rPr>
          <w:rFonts w:hAnsi="宋体" w:cs="宋体"/>
          <w:b/>
          <w:sz w:val="24"/>
          <w:szCs w:val="24"/>
        </w:rPr>
        <w:t>2</w:t>
      </w:r>
      <w:r>
        <w:rPr>
          <w:rFonts w:hint="eastAsia" w:hAnsi="宋体" w:cs="宋体"/>
          <w:b/>
          <w:sz w:val="24"/>
          <w:szCs w:val="24"/>
        </w:rPr>
        <w:t>）投标总报价的大写金额和小写金额不一致的，以大写金额为准。</w:t>
      </w:r>
    </w:p>
    <w:p>
      <w:pPr>
        <w:pStyle w:val="28"/>
        <w:spacing w:line="360" w:lineRule="auto"/>
        <w:rPr>
          <w:rFonts w:hAnsi="宋体" w:cs="宋体"/>
        </w:rPr>
      </w:pPr>
      <w:r>
        <w:rPr>
          <w:rFonts w:hint="eastAsia" w:hAnsi="宋体" w:cs="宋体"/>
          <w:b/>
          <w:sz w:val="24"/>
          <w:szCs w:val="24"/>
        </w:rPr>
        <w:t>（</w:t>
      </w:r>
      <w:r>
        <w:rPr>
          <w:rFonts w:hAnsi="宋体" w:cs="宋体"/>
          <w:b/>
          <w:sz w:val="24"/>
          <w:szCs w:val="24"/>
        </w:rPr>
        <w:t>3</w:t>
      </w:r>
      <w:r>
        <w:rPr>
          <w:rFonts w:hint="eastAsia" w:hAnsi="宋体" w:cs="宋体"/>
          <w:b/>
          <w:sz w:val="24"/>
          <w:szCs w:val="24"/>
        </w:rPr>
        <w:t>）下浮率的填报精确到小数点后</w:t>
      </w:r>
      <w:r>
        <w:rPr>
          <w:rFonts w:hAnsi="宋体" w:cs="宋体"/>
          <w:b/>
          <w:sz w:val="24"/>
          <w:szCs w:val="24"/>
        </w:rPr>
        <w:t>2</w:t>
      </w:r>
      <w:r>
        <w:rPr>
          <w:rFonts w:hint="eastAsia" w:hAnsi="宋体" w:cs="宋体"/>
          <w:b/>
          <w:sz w:val="24"/>
          <w:szCs w:val="24"/>
        </w:rPr>
        <w:t>位，四舍五入。</w:t>
      </w:r>
    </w:p>
    <w:p>
      <w:pPr>
        <w:snapToGrid w:val="0"/>
        <w:ind w:firstLine="420" w:firstLineChars="200"/>
        <w:rPr>
          <w:rFonts w:ascii="宋体" w:hAnsi="宋体" w:cs="宋体"/>
        </w:rPr>
      </w:pPr>
    </w:p>
    <w:p>
      <w:pPr>
        <w:snapToGrid w:val="0"/>
        <w:ind w:firstLine="420" w:firstLineChars="200"/>
        <w:rPr>
          <w:rFonts w:ascii="宋体" w:hAnsi="宋体" w:cs="宋体"/>
        </w:rPr>
      </w:pPr>
    </w:p>
    <w:p>
      <w:pPr>
        <w:autoSpaceDE w:val="0"/>
        <w:autoSpaceDN w:val="0"/>
        <w:adjustRightInd w:val="0"/>
        <w:spacing w:line="360" w:lineRule="auto"/>
        <w:rPr>
          <w:rFonts w:ascii="宋体" w:hAnsi="宋体" w:cs="宋体"/>
          <w:b/>
          <w:sz w:val="24"/>
        </w:rPr>
      </w:pPr>
      <w:r>
        <w:rPr>
          <w:rFonts w:hint="eastAsia" w:ascii="宋体" w:hAnsi="宋体" w:cs="宋体"/>
        </w:rPr>
        <w:br w:type="page"/>
      </w:r>
      <w:r>
        <w:rPr>
          <w:rFonts w:hint="eastAsia" w:ascii="宋体" w:hAnsi="宋体" w:cs="宋体"/>
          <w:b/>
          <w:sz w:val="24"/>
        </w:rPr>
        <w:t>格式3</w:t>
      </w:r>
    </w:p>
    <w:p>
      <w:pPr>
        <w:wordWrap w:val="0"/>
        <w:topLinePunct/>
        <w:rPr>
          <w:rFonts w:ascii="宋体" w:hAnsi="宋体" w:cs="宋体"/>
        </w:rPr>
      </w:pPr>
    </w:p>
    <w:p>
      <w:pPr>
        <w:wordWrap w:val="0"/>
        <w:topLinePunct/>
        <w:snapToGrid w:val="0"/>
        <w:spacing w:line="240" w:lineRule="atLeast"/>
        <w:ind w:right="-687" w:rightChars="-327"/>
        <w:jc w:val="center"/>
        <w:outlineLvl w:val="1"/>
        <w:rPr>
          <w:rFonts w:ascii="宋体" w:hAnsi="宋体" w:cs="宋体"/>
          <w:b/>
          <w:bCs/>
          <w:sz w:val="24"/>
        </w:rPr>
      </w:pPr>
      <w:bookmarkStart w:id="356" w:name="_Toc3504"/>
      <w:r>
        <w:rPr>
          <w:rFonts w:hint="eastAsia" w:ascii="宋体" w:hAnsi="宋体" w:cs="宋体"/>
          <w:b/>
          <w:bCs/>
          <w:sz w:val="24"/>
        </w:rPr>
        <w:t>勘察设计费投标报价汇总表</w:t>
      </w:r>
      <w:bookmarkEnd w:id="356"/>
    </w:p>
    <w:p>
      <w:pPr>
        <w:wordWrap w:val="0"/>
        <w:topLinePunct/>
        <w:snapToGrid w:val="0"/>
        <w:spacing w:line="240" w:lineRule="atLeast"/>
        <w:ind w:right="-687" w:rightChars="-327"/>
        <w:outlineLvl w:val="1"/>
        <w:rPr>
          <w:rFonts w:ascii="宋体" w:hAnsi="宋体" w:cs="宋体"/>
          <w:b/>
          <w:bCs/>
          <w:sz w:val="24"/>
        </w:rPr>
      </w:pPr>
    </w:p>
    <w:tbl>
      <w:tblPr>
        <w:tblStyle w:val="55"/>
        <w:tblW w:w="8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2863"/>
        <w:gridCol w:w="4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214" w:type="dxa"/>
            <w:vAlign w:val="center"/>
          </w:tcPr>
          <w:p>
            <w:pPr>
              <w:jc w:val="center"/>
              <w:rPr>
                <w:rFonts w:ascii="宋体" w:hAnsi="宋体" w:cs="宋体"/>
                <w:b/>
                <w:sz w:val="24"/>
              </w:rPr>
            </w:pPr>
            <w:r>
              <w:rPr>
                <w:rFonts w:hint="eastAsia" w:ascii="宋体" w:hAnsi="宋体" w:cs="宋体"/>
                <w:b/>
                <w:sz w:val="24"/>
              </w:rPr>
              <w:t>序  号</w:t>
            </w:r>
          </w:p>
        </w:tc>
        <w:tc>
          <w:tcPr>
            <w:tcW w:w="2863" w:type="dxa"/>
            <w:vAlign w:val="center"/>
          </w:tcPr>
          <w:p>
            <w:pPr>
              <w:jc w:val="center"/>
              <w:rPr>
                <w:rFonts w:ascii="宋体" w:hAnsi="宋体" w:cs="宋体"/>
                <w:b/>
                <w:sz w:val="24"/>
              </w:rPr>
            </w:pPr>
            <w:r>
              <w:rPr>
                <w:rFonts w:hint="eastAsia" w:ascii="宋体" w:hAnsi="宋体" w:cs="宋体"/>
                <w:b/>
                <w:sz w:val="24"/>
              </w:rPr>
              <w:t>项  目</w:t>
            </w:r>
          </w:p>
        </w:tc>
        <w:tc>
          <w:tcPr>
            <w:tcW w:w="4722" w:type="dxa"/>
            <w:vAlign w:val="center"/>
          </w:tcPr>
          <w:p>
            <w:pPr>
              <w:jc w:val="center"/>
              <w:rPr>
                <w:rFonts w:ascii="宋体" w:hAnsi="宋体" w:cs="宋体"/>
                <w:b/>
                <w:sz w:val="24"/>
              </w:rPr>
            </w:pPr>
            <w:r>
              <w:rPr>
                <w:rFonts w:hint="eastAsia" w:ascii="宋体" w:hAnsi="宋体" w:cs="宋体"/>
                <w:b/>
                <w:sz w:val="24"/>
              </w:rPr>
              <w:t>金  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214" w:type="dxa"/>
            <w:vAlign w:val="center"/>
          </w:tcPr>
          <w:p>
            <w:pPr>
              <w:jc w:val="center"/>
              <w:rPr>
                <w:rFonts w:ascii="宋体" w:hAnsi="宋体" w:cs="宋体"/>
                <w:sz w:val="24"/>
              </w:rPr>
            </w:pPr>
            <w:r>
              <w:rPr>
                <w:rFonts w:hint="eastAsia" w:ascii="宋体" w:hAnsi="宋体" w:cs="宋体"/>
                <w:sz w:val="24"/>
              </w:rPr>
              <w:t>1</w:t>
            </w:r>
          </w:p>
        </w:tc>
        <w:tc>
          <w:tcPr>
            <w:tcW w:w="2863" w:type="dxa"/>
            <w:vAlign w:val="center"/>
          </w:tcPr>
          <w:p>
            <w:pPr>
              <w:jc w:val="center"/>
              <w:rPr>
                <w:rFonts w:ascii="宋体" w:hAnsi="宋体" w:cs="宋体"/>
                <w:b/>
                <w:sz w:val="24"/>
              </w:rPr>
            </w:pPr>
            <w:r>
              <w:rPr>
                <w:rFonts w:hint="eastAsia" w:ascii="宋体" w:hAnsi="宋体" w:cs="宋体"/>
                <w:b/>
                <w:sz w:val="24"/>
              </w:rPr>
              <w:t>设计费报价</w:t>
            </w:r>
          </w:p>
        </w:tc>
        <w:tc>
          <w:tcPr>
            <w:tcW w:w="4722" w:type="dxa"/>
            <w:vAlign w:val="center"/>
          </w:tcPr>
          <w:p>
            <w:pPr>
              <w:wordWrap w:val="0"/>
              <w:topLinePunct/>
              <w:snapToGrid w:val="0"/>
              <w:spacing w:line="240" w:lineRule="atLeast"/>
              <w:ind w:right="-687" w:rightChars="-327"/>
              <w:outlineLvl w:val="1"/>
              <w:rPr>
                <w:rFonts w:ascii="宋体" w:hAnsi="宋体" w:cs="宋体"/>
                <w:b/>
                <w:bCs/>
                <w:sz w:val="24"/>
              </w:rPr>
            </w:pPr>
            <w:bookmarkStart w:id="357" w:name="_Toc26679"/>
            <w:r>
              <w:rPr>
                <w:rFonts w:hint="eastAsia" w:ascii="宋体" w:hAnsi="宋体" w:cs="宋体"/>
                <w:b/>
                <w:bCs/>
                <w:sz w:val="24"/>
              </w:rPr>
              <w:t>大写：</w:t>
            </w:r>
            <w:bookmarkEnd w:id="357"/>
          </w:p>
          <w:p>
            <w:pPr>
              <w:wordWrap w:val="0"/>
              <w:topLinePunct/>
              <w:snapToGrid w:val="0"/>
              <w:spacing w:line="240" w:lineRule="atLeast"/>
              <w:ind w:right="-687" w:rightChars="-327"/>
              <w:outlineLvl w:val="1"/>
              <w:rPr>
                <w:rFonts w:ascii="宋体" w:hAnsi="宋体" w:cs="宋体"/>
                <w:b/>
                <w:bCs/>
                <w:sz w:val="24"/>
              </w:rPr>
            </w:pPr>
            <w:bookmarkStart w:id="358" w:name="_Toc12304"/>
            <w:r>
              <w:rPr>
                <w:rFonts w:hint="eastAsia" w:ascii="宋体" w:hAnsi="宋体" w:cs="宋体"/>
                <w:b/>
                <w:bCs/>
                <w:sz w:val="24"/>
              </w:rPr>
              <w:t>小写：</w:t>
            </w:r>
            <w:bookmarkEnd w:id="3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214" w:type="dxa"/>
            <w:vAlign w:val="center"/>
          </w:tcPr>
          <w:p>
            <w:pPr>
              <w:jc w:val="center"/>
              <w:rPr>
                <w:rFonts w:ascii="宋体" w:hAnsi="宋体" w:cs="宋体"/>
                <w:sz w:val="24"/>
              </w:rPr>
            </w:pPr>
            <w:r>
              <w:rPr>
                <w:rFonts w:hint="eastAsia" w:ascii="宋体" w:hAnsi="宋体" w:cs="宋体"/>
                <w:sz w:val="24"/>
              </w:rPr>
              <w:t>2</w:t>
            </w:r>
          </w:p>
        </w:tc>
        <w:tc>
          <w:tcPr>
            <w:tcW w:w="2863" w:type="dxa"/>
            <w:vAlign w:val="center"/>
          </w:tcPr>
          <w:p>
            <w:pPr>
              <w:jc w:val="center"/>
              <w:rPr>
                <w:rFonts w:ascii="宋体" w:hAnsi="宋体" w:cs="宋体"/>
                <w:b/>
                <w:sz w:val="24"/>
              </w:rPr>
            </w:pPr>
            <w:r>
              <w:rPr>
                <w:rFonts w:hint="eastAsia" w:ascii="宋体" w:hAnsi="宋体" w:cs="宋体"/>
                <w:b/>
                <w:sz w:val="24"/>
              </w:rPr>
              <w:t>勘察费报价</w:t>
            </w:r>
          </w:p>
        </w:tc>
        <w:tc>
          <w:tcPr>
            <w:tcW w:w="4722" w:type="dxa"/>
            <w:vAlign w:val="center"/>
          </w:tcPr>
          <w:p>
            <w:pPr>
              <w:wordWrap w:val="0"/>
              <w:topLinePunct/>
              <w:snapToGrid w:val="0"/>
              <w:spacing w:line="240" w:lineRule="atLeast"/>
              <w:ind w:right="-687" w:rightChars="-327"/>
              <w:outlineLvl w:val="1"/>
              <w:rPr>
                <w:rFonts w:ascii="宋体" w:hAnsi="宋体" w:cs="宋体"/>
                <w:b/>
                <w:bCs/>
                <w:sz w:val="24"/>
              </w:rPr>
            </w:pPr>
            <w:bookmarkStart w:id="359" w:name="_Toc18024"/>
            <w:r>
              <w:rPr>
                <w:rFonts w:hint="eastAsia" w:ascii="宋体" w:hAnsi="宋体" w:cs="宋体"/>
                <w:b/>
                <w:bCs/>
                <w:sz w:val="24"/>
              </w:rPr>
              <w:t>大写：</w:t>
            </w:r>
            <w:bookmarkEnd w:id="359"/>
          </w:p>
          <w:p>
            <w:pPr>
              <w:wordWrap w:val="0"/>
              <w:topLinePunct/>
              <w:snapToGrid w:val="0"/>
              <w:spacing w:line="240" w:lineRule="atLeast"/>
              <w:ind w:right="-687" w:rightChars="-327"/>
              <w:outlineLvl w:val="1"/>
              <w:rPr>
                <w:rFonts w:ascii="宋体" w:hAnsi="宋体" w:cs="宋体"/>
                <w:b/>
                <w:bCs/>
                <w:sz w:val="24"/>
              </w:rPr>
            </w:pPr>
            <w:bookmarkStart w:id="360" w:name="_Toc7464"/>
            <w:r>
              <w:rPr>
                <w:rFonts w:hint="eastAsia" w:ascii="宋体" w:hAnsi="宋体" w:cs="宋体"/>
                <w:b/>
                <w:bCs/>
                <w:sz w:val="24"/>
              </w:rPr>
              <w:t>小写：</w:t>
            </w:r>
            <w:bookmarkEnd w:id="36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214" w:type="dxa"/>
            <w:vAlign w:val="center"/>
          </w:tcPr>
          <w:p>
            <w:pPr>
              <w:jc w:val="center"/>
              <w:rPr>
                <w:rFonts w:ascii="宋体" w:hAnsi="宋体" w:cs="宋体"/>
                <w:sz w:val="24"/>
              </w:rPr>
            </w:pPr>
            <w:r>
              <w:rPr>
                <w:rFonts w:hint="eastAsia" w:ascii="宋体" w:hAnsi="宋体" w:cs="宋体"/>
                <w:sz w:val="24"/>
              </w:rPr>
              <w:t>3</w:t>
            </w:r>
          </w:p>
        </w:tc>
        <w:tc>
          <w:tcPr>
            <w:tcW w:w="2863" w:type="dxa"/>
            <w:vAlign w:val="center"/>
          </w:tcPr>
          <w:p>
            <w:pPr>
              <w:jc w:val="center"/>
              <w:rPr>
                <w:rFonts w:ascii="宋体" w:hAnsi="宋体" w:cs="宋体"/>
                <w:b/>
                <w:sz w:val="24"/>
              </w:rPr>
            </w:pPr>
            <w:r>
              <w:rPr>
                <w:rFonts w:hint="eastAsia" w:ascii="宋体" w:hAnsi="宋体" w:cs="宋体"/>
                <w:b/>
                <w:sz w:val="24"/>
              </w:rPr>
              <w:t>勘察设计费总计</w:t>
            </w:r>
          </w:p>
        </w:tc>
        <w:tc>
          <w:tcPr>
            <w:tcW w:w="4722" w:type="dxa"/>
            <w:vAlign w:val="center"/>
          </w:tcPr>
          <w:p>
            <w:pPr>
              <w:wordWrap w:val="0"/>
              <w:topLinePunct/>
              <w:snapToGrid w:val="0"/>
              <w:spacing w:line="240" w:lineRule="atLeast"/>
              <w:ind w:right="-687" w:rightChars="-327"/>
              <w:outlineLvl w:val="1"/>
              <w:rPr>
                <w:rFonts w:ascii="宋体" w:hAnsi="宋体" w:cs="宋体"/>
                <w:b/>
                <w:bCs/>
                <w:sz w:val="24"/>
              </w:rPr>
            </w:pPr>
            <w:bookmarkStart w:id="361" w:name="_Toc24892"/>
            <w:r>
              <w:rPr>
                <w:rFonts w:hint="eastAsia" w:ascii="宋体" w:hAnsi="宋体" w:cs="宋体"/>
                <w:b/>
                <w:bCs/>
                <w:sz w:val="24"/>
              </w:rPr>
              <w:t>大写：</w:t>
            </w:r>
            <w:bookmarkEnd w:id="361"/>
          </w:p>
          <w:p>
            <w:pPr>
              <w:wordWrap w:val="0"/>
              <w:topLinePunct/>
              <w:snapToGrid w:val="0"/>
              <w:spacing w:line="240" w:lineRule="atLeast"/>
              <w:ind w:right="-687" w:rightChars="-327"/>
              <w:outlineLvl w:val="1"/>
              <w:rPr>
                <w:rFonts w:ascii="宋体" w:hAnsi="宋体" w:cs="宋体"/>
                <w:b/>
                <w:bCs/>
                <w:sz w:val="24"/>
              </w:rPr>
            </w:pPr>
            <w:bookmarkStart w:id="362" w:name="_Toc15095"/>
            <w:r>
              <w:rPr>
                <w:rFonts w:hint="eastAsia" w:ascii="宋体" w:hAnsi="宋体" w:cs="宋体"/>
                <w:b/>
                <w:bCs/>
                <w:sz w:val="24"/>
              </w:rPr>
              <w:t>小写：</w:t>
            </w:r>
            <w:bookmarkEnd w:id="362"/>
          </w:p>
        </w:tc>
      </w:tr>
    </w:tbl>
    <w:p>
      <w:pPr>
        <w:wordWrap w:val="0"/>
        <w:topLinePunct/>
        <w:snapToGrid w:val="0"/>
        <w:spacing w:line="240" w:lineRule="atLeast"/>
        <w:ind w:right="-687" w:rightChars="-327"/>
        <w:outlineLvl w:val="1"/>
        <w:rPr>
          <w:rFonts w:ascii="宋体" w:hAnsi="宋体" w:cs="宋体"/>
          <w:b/>
          <w:bCs/>
          <w:sz w:val="24"/>
        </w:rPr>
      </w:pPr>
    </w:p>
    <w:p>
      <w:pPr>
        <w:wordWrap w:val="0"/>
        <w:topLinePunct/>
        <w:snapToGrid w:val="0"/>
        <w:spacing w:line="360" w:lineRule="auto"/>
        <w:ind w:right="-687" w:rightChars="-327"/>
        <w:outlineLvl w:val="1"/>
        <w:rPr>
          <w:rFonts w:ascii="宋体" w:hAnsi="宋体" w:cs="宋体"/>
          <w:b/>
          <w:bCs/>
          <w:sz w:val="24"/>
        </w:rPr>
      </w:pPr>
      <w:bookmarkStart w:id="363" w:name="_Toc32529"/>
      <w:r>
        <w:rPr>
          <w:rFonts w:hint="eastAsia" w:ascii="宋体" w:hAnsi="宋体" w:cs="宋体"/>
          <w:b/>
          <w:bCs/>
          <w:sz w:val="24"/>
        </w:rPr>
        <w:t>注：1.设计费报价为设计费计算依据表的总额。</w:t>
      </w:r>
      <w:bookmarkEnd w:id="363"/>
    </w:p>
    <w:p>
      <w:pPr>
        <w:wordWrap w:val="0"/>
        <w:topLinePunct/>
        <w:snapToGrid w:val="0"/>
        <w:spacing w:line="360" w:lineRule="auto"/>
        <w:ind w:right="-687" w:rightChars="-327"/>
        <w:outlineLvl w:val="1"/>
        <w:rPr>
          <w:rFonts w:ascii="宋体" w:hAnsi="宋体" w:cs="宋体"/>
          <w:b/>
          <w:bCs/>
          <w:sz w:val="24"/>
        </w:rPr>
      </w:pPr>
      <w:r>
        <w:rPr>
          <w:rFonts w:hint="eastAsia" w:ascii="宋体" w:hAnsi="宋体" w:cs="宋体"/>
          <w:b/>
          <w:bCs/>
          <w:sz w:val="24"/>
        </w:rPr>
        <w:t xml:space="preserve">    2.勘察费报价为岩土工程勘察费报价及计算依据表。</w:t>
      </w:r>
    </w:p>
    <w:p>
      <w:pPr>
        <w:wordWrap w:val="0"/>
        <w:topLinePunct/>
        <w:snapToGrid w:val="0"/>
        <w:spacing w:line="360" w:lineRule="auto"/>
        <w:ind w:right="42" w:rightChars="20" w:firstLine="482" w:firstLineChars="200"/>
        <w:outlineLvl w:val="1"/>
        <w:rPr>
          <w:rFonts w:ascii="宋体" w:hAnsi="宋体" w:cs="宋体"/>
          <w:b/>
          <w:bCs/>
          <w:sz w:val="24"/>
        </w:rPr>
      </w:pPr>
      <w:r>
        <w:rPr>
          <w:rFonts w:hint="eastAsia" w:ascii="宋体" w:hAnsi="宋体" w:cs="宋体"/>
          <w:b/>
          <w:bCs/>
          <w:sz w:val="24"/>
        </w:rPr>
        <w:t>3.设计费报价不得超过设计费最高投标限价，勘察费报价不得超过勘察费最高投标限价。</w:t>
      </w:r>
    </w:p>
    <w:p>
      <w:pPr>
        <w:wordWrap w:val="0"/>
        <w:topLinePunct/>
        <w:snapToGrid w:val="0"/>
        <w:spacing w:line="240" w:lineRule="atLeast"/>
        <w:ind w:left="50" w:leftChars="24" w:firstLine="241" w:firstLineChars="100"/>
        <w:outlineLvl w:val="1"/>
        <w:rPr>
          <w:rFonts w:ascii="宋体" w:hAnsi="宋体" w:cs="宋体"/>
          <w:b/>
          <w:bCs/>
          <w:sz w:val="24"/>
        </w:rPr>
      </w:pPr>
    </w:p>
    <w:p>
      <w:pPr>
        <w:rPr>
          <w:rFonts w:ascii="宋体" w:hAnsi="宋体" w:cs="宋体"/>
          <w:b/>
          <w:bCs/>
          <w:sz w:val="24"/>
        </w:rPr>
      </w:pPr>
      <w:r>
        <w:rPr>
          <w:rFonts w:hint="eastAsia" w:ascii="宋体" w:hAnsi="宋体" w:cs="宋体"/>
          <w:b/>
          <w:sz w:val="28"/>
          <w:szCs w:val="28"/>
        </w:rPr>
        <w:br w:type="page"/>
      </w:r>
      <w:r>
        <w:rPr>
          <w:rFonts w:hint="eastAsia" w:ascii="宋体" w:hAnsi="宋体" w:cs="宋体"/>
          <w:sz w:val="24"/>
        </w:rPr>
        <w:t>格式4：</w:t>
      </w:r>
    </w:p>
    <w:p>
      <w:pPr>
        <w:autoSpaceDE w:val="0"/>
        <w:autoSpaceDN w:val="0"/>
        <w:adjustRightInd w:val="0"/>
        <w:spacing w:line="360" w:lineRule="auto"/>
        <w:jc w:val="center"/>
        <w:rPr>
          <w:rFonts w:ascii="宋体" w:hAnsi="宋体" w:cs="宋体"/>
          <w:b/>
          <w:bCs/>
          <w:sz w:val="36"/>
          <w:szCs w:val="36"/>
          <w:lang w:val="zh-CN"/>
        </w:rPr>
      </w:pPr>
      <w:r>
        <w:rPr>
          <w:rFonts w:hint="eastAsia" w:ascii="宋体" w:hAnsi="宋体" w:cs="宋体"/>
          <w:b/>
          <w:bCs/>
          <w:sz w:val="36"/>
          <w:szCs w:val="36"/>
          <w:lang w:val="zh-CN"/>
        </w:rPr>
        <w:t>联合体共同投标协议书</w:t>
      </w:r>
    </w:p>
    <w:tbl>
      <w:tblPr>
        <w:tblStyle w:val="55"/>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9" w:hRule="atLeast"/>
          <w:jc w:val="center"/>
        </w:trPr>
        <w:tc>
          <w:tcPr>
            <w:tcW w:w="9634" w:type="dxa"/>
          </w:tcPr>
          <w:p>
            <w:pPr>
              <w:topLinePunct/>
              <w:spacing w:line="440" w:lineRule="exact"/>
              <w:ind w:firstLine="630" w:firstLineChars="300"/>
              <w:rPr>
                <w:rFonts w:ascii="宋体" w:hAnsi="宋体" w:cs="宋体"/>
              </w:rPr>
            </w:pPr>
            <w:r>
              <w:rPr>
                <w:rFonts w:hint="eastAsia" w:ascii="宋体" w:hAnsi="宋体" w:cs="宋体"/>
                <w:u w:val="single"/>
              </w:rPr>
              <w:t xml:space="preserve"> </w:t>
            </w:r>
            <w:r>
              <w:rPr>
                <w:rFonts w:ascii="宋体" w:hAnsi="宋体" w:cs="宋体"/>
                <w:u w:val="single"/>
              </w:rPr>
              <w:t xml:space="preserve">        </w:t>
            </w:r>
            <w:r>
              <w:rPr>
                <w:rFonts w:hint="eastAsia" w:ascii="宋体" w:hAnsi="宋体" w:cs="宋体"/>
                <w:u w:val="single"/>
              </w:rPr>
              <w:t>（主办方单位名称、各成员名称）</w:t>
            </w:r>
            <w:r>
              <w:rPr>
                <w:rFonts w:hint="eastAsia" w:ascii="宋体" w:hAnsi="宋体" w:cs="宋体"/>
              </w:rPr>
              <w:t>自愿组成联合体，共同参加</w:t>
            </w:r>
            <w:r>
              <w:rPr>
                <w:rFonts w:hint="eastAsia" w:ascii="宋体" w:hAnsi="宋体" w:cs="宋体"/>
                <w:u w:val="single"/>
              </w:rPr>
              <w:t xml:space="preserve"> </w:t>
            </w:r>
            <w:r>
              <w:rPr>
                <w:rFonts w:ascii="宋体" w:hAnsi="宋体" w:cs="宋体"/>
                <w:u w:val="single"/>
              </w:rPr>
              <w:t xml:space="preserve">        </w:t>
            </w:r>
            <w:r>
              <w:rPr>
                <w:rFonts w:hint="eastAsia" w:ascii="宋体" w:hAnsi="宋体" w:cs="宋体"/>
                <w:u w:val="single"/>
              </w:rPr>
              <w:t>（项目名称）</w:t>
            </w:r>
            <w:r>
              <w:rPr>
                <w:rFonts w:hint="eastAsia" w:ascii="宋体" w:hAnsi="宋体" w:cs="宋体"/>
              </w:rPr>
              <w:t>投标。现就联合体投标事宜订立如下协议。</w:t>
            </w:r>
          </w:p>
          <w:p>
            <w:pPr>
              <w:topLinePunct/>
              <w:spacing w:line="440" w:lineRule="exact"/>
              <w:ind w:firstLine="420" w:firstLineChars="200"/>
              <w:rPr>
                <w:rFonts w:ascii="宋体" w:hAnsi="宋体" w:cs="宋体"/>
              </w:rPr>
            </w:pPr>
            <w:r>
              <w:rPr>
                <w:rFonts w:hint="eastAsia" w:ascii="宋体" w:hAnsi="宋体" w:cs="宋体"/>
              </w:rPr>
              <w:t>1、</w:t>
            </w:r>
            <w:r>
              <w:rPr>
                <w:rFonts w:ascii="宋体" w:hAnsi="宋体" w:cs="宋体"/>
                <w:u w:val="single"/>
              </w:rPr>
              <w:t xml:space="preserve">        （施工单位名称）</w:t>
            </w:r>
            <w:r>
              <w:rPr>
                <w:rFonts w:hint="eastAsia" w:ascii="宋体" w:hAnsi="宋体" w:cs="宋体"/>
              </w:rPr>
              <w:t>为联合体主办方。</w:t>
            </w:r>
          </w:p>
          <w:p>
            <w:pPr>
              <w:topLinePunct/>
              <w:spacing w:line="440" w:lineRule="exact"/>
              <w:ind w:firstLine="420" w:firstLineChars="200"/>
              <w:rPr>
                <w:rFonts w:ascii="宋体" w:hAnsi="宋体" w:cs="宋体"/>
              </w:rPr>
            </w:pPr>
            <w:r>
              <w:rPr>
                <w:rFonts w:hint="eastAsia" w:ascii="宋体" w:hAnsi="宋体" w:cs="宋体"/>
              </w:rPr>
              <w:t>2、联合体主办方合法代表联合体各成员负责本招标项目投标文件编制和合同谈判活动，并代表联合体提交和接收相关的资料、信息及指示，并处理与之有关的一切事务，负责合同实施阶段的主办、组织和协调工作。</w:t>
            </w:r>
          </w:p>
          <w:p>
            <w:pPr>
              <w:topLinePunct/>
              <w:spacing w:line="440" w:lineRule="exact"/>
              <w:ind w:firstLine="420" w:firstLineChars="200"/>
              <w:rPr>
                <w:rFonts w:ascii="宋体" w:hAnsi="宋体" w:cs="宋体"/>
              </w:rPr>
            </w:pPr>
            <w:r>
              <w:rPr>
                <w:rFonts w:hint="eastAsia" w:ascii="宋体" w:hAnsi="宋体" w:cs="宋体"/>
              </w:rPr>
              <w:t>3、联合体将严格按照招标文件的各项要求，递交投标文件，履行合同，联合体各成员向招标人承担连带责任。</w:t>
            </w:r>
          </w:p>
          <w:p>
            <w:pPr>
              <w:topLinePunct/>
              <w:spacing w:line="440" w:lineRule="exact"/>
              <w:ind w:firstLine="420" w:firstLineChars="200"/>
              <w:rPr>
                <w:rFonts w:ascii="宋体" w:hAnsi="宋体" w:cs="宋体"/>
              </w:rPr>
            </w:pPr>
            <w:r>
              <w:rPr>
                <w:rFonts w:hint="eastAsia" w:ascii="宋体" w:hAnsi="宋体" w:cs="宋体"/>
              </w:rPr>
              <w:t>4、联合体各成员单位内部的职责分工如下：</w:t>
            </w:r>
          </w:p>
          <w:p>
            <w:pPr>
              <w:topLinePunct/>
              <w:spacing w:line="440" w:lineRule="exact"/>
              <w:ind w:firstLine="420" w:firstLineChars="200"/>
              <w:rPr>
                <w:rFonts w:ascii="宋体" w:hAnsi="宋体" w:cs="宋体"/>
              </w:rPr>
            </w:pPr>
            <w:r>
              <w:rPr>
                <w:rFonts w:hint="eastAsia" w:ascii="宋体" w:hAnsi="宋体" w:cs="宋体"/>
              </w:rPr>
              <w:t>（1）</w:t>
            </w:r>
            <w:r>
              <w:rPr>
                <w:rFonts w:ascii="宋体" w:hAnsi="宋体" w:cs="宋体"/>
                <w:u w:val="single"/>
              </w:rPr>
              <w:t xml:space="preserve">        （施工单位名称）</w:t>
            </w:r>
            <w:r>
              <w:rPr>
                <w:rFonts w:hint="eastAsia" w:ascii="宋体" w:hAnsi="宋体" w:cs="宋体"/>
              </w:rPr>
              <w:t>：作为联合体的主办方负责本工程的</w:t>
            </w:r>
            <w:r>
              <w:rPr>
                <w:rFonts w:hint="eastAsia" w:ascii="宋体" w:hAnsi="宋体" w:cs="宋体"/>
                <w:u w:val="single"/>
              </w:rPr>
              <w:t xml:space="preserve">         </w:t>
            </w:r>
            <w:r>
              <w:rPr>
                <w:rFonts w:hint="eastAsia" w:ascii="宋体" w:hAnsi="宋体" w:cs="宋体"/>
              </w:rPr>
              <w:t xml:space="preserve"> 施工及牵头工作。联合体其他相关方违约时，主办方应承担连带责任，具体按合同要求。联合体其他相关方违约时，主办方应承担连带责任，具体按合同要求。</w:t>
            </w:r>
          </w:p>
          <w:p>
            <w:pPr>
              <w:topLinePunct/>
              <w:spacing w:line="440" w:lineRule="exact"/>
              <w:ind w:firstLine="420" w:firstLineChars="200"/>
              <w:rPr>
                <w:rFonts w:ascii="宋体" w:hAnsi="宋体" w:cs="宋体"/>
              </w:rPr>
            </w:pPr>
            <w:r>
              <w:rPr>
                <w:rFonts w:hint="eastAsia" w:ascii="宋体" w:hAnsi="宋体" w:cs="宋体"/>
              </w:rPr>
              <w:t>（2）</w:t>
            </w:r>
            <w:r>
              <w:rPr>
                <w:rFonts w:ascii="宋体" w:hAnsi="宋体" w:cs="宋体"/>
                <w:u w:val="single"/>
              </w:rPr>
              <w:t xml:space="preserve">      （施工单位名称）</w:t>
            </w:r>
            <w:r>
              <w:rPr>
                <w:rFonts w:hint="eastAsia" w:ascii="宋体" w:hAnsi="宋体" w:cs="宋体"/>
              </w:rPr>
              <w:t>：主要负责本工程的</w:t>
            </w:r>
            <w:r>
              <w:rPr>
                <w:rFonts w:hint="eastAsia" w:ascii="宋体" w:hAnsi="宋体" w:cs="宋体"/>
                <w:u w:val="single"/>
              </w:rPr>
              <w:t xml:space="preserve">         </w:t>
            </w:r>
            <w:r>
              <w:rPr>
                <w:rFonts w:hint="eastAsia" w:ascii="宋体" w:hAnsi="宋体" w:cs="宋体"/>
              </w:rPr>
              <w:t>施工工作，具体按合同要求。（如有）</w:t>
            </w:r>
          </w:p>
          <w:p>
            <w:pPr>
              <w:topLinePunct/>
              <w:spacing w:line="440" w:lineRule="exact"/>
              <w:ind w:firstLine="420" w:firstLineChars="200"/>
              <w:rPr>
                <w:rFonts w:ascii="宋体" w:hAnsi="宋体" w:cs="宋体"/>
              </w:rPr>
            </w:pPr>
            <w:r>
              <w:rPr>
                <w:rFonts w:hint="eastAsia" w:ascii="宋体" w:hAnsi="宋体" w:cs="宋体"/>
              </w:rPr>
              <w:t>（3）</w:t>
            </w:r>
            <w:r>
              <w:rPr>
                <w:rFonts w:ascii="宋体" w:hAnsi="宋体" w:cs="宋体"/>
                <w:u w:val="single"/>
              </w:rPr>
              <w:t xml:space="preserve">      （勘察单位名称）</w:t>
            </w:r>
            <w:r>
              <w:rPr>
                <w:rFonts w:hint="eastAsia" w:ascii="宋体" w:hAnsi="宋体" w:cs="宋体"/>
              </w:rPr>
              <w:t>：主要负责本工程的勘察工作，具体按合同要求。</w:t>
            </w:r>
          </w:p>
          <w:p>
            <w:pPr>
              <w:topLinePunct/>
              <w:spacing w:line="440" w:lineRule="exact"/>
              <w:ind w:firstLine="420" w:firstLineChars="200"/>
              <w:rPr>
                <w:rFonts w:ascii="宋体" w:hAnsi="宋体" w:cs="宋体"/>
              </w:rPr>
            </w:pPr>
            <w:r>
              <w:rPr>
                <w:rFonts w:hint="eastAsia" w:ascii="宋体" w:hAnsi="宋体" w:cs="宋体"/>
              </w:rPr>
              <w:t>（4）</w:t>
            </w:r>
            <w:r>
              <w:rPr>
                <w:rFonts w:ascii="宋体" w:hAnsi="宋体" w:cs="宋体"/>
                <w:u w:val="single"/>
              </w:rPr>
              <w:t xml:space="preserve">      （设计单位名称）</w:t>
            </w:r>
            <w:r>
              <w:rPr>
                <w:rFonts w:hint="eastAsia" w:ascii="宋体" w:hAnsi="宋体" w:cs="宋体"/>
              </w:rPr>
              <w:t>：主要负责本工程的设计工作，具体按合同要求。</w:t>
            </w:r>
          </w:p>
          <w:p>
            <w:pPr>
              <w:topLinePunct/>
              <w:spacing w:line="440" w:lineRule="exact"/>
              <w:ind w:firstLine="420" w:firstLineChars="200"/>
              <w:rPr>
                <w:rFonts w:ascii="宋体" w:hAnsi="宋体" w:cs="宋体"/>
              </w:rPr>
            </w:pPr>
            <w:r>
              <w:rPr>
                <w:rFonts w:hint="eastAsia" w:ascii="宋体" w:hAnsi="宋体" w:cs="宋体"/>
              </w:rPr>
              <w:t xml:space="preserve">5、本协议书自签署之日起生效，合同履行完毕后自动失效。 </w:t>
            </w:r>
          </w:p>
          <w:p>
            <w:pPr>
              <w:topLinePunct/>
              <w:spacing w:line="440" w:lineRule="exact"/>
              <w:ind w:firstLine="420" w:firstLineChars="200"/>
              <w:rPr>
                <w:rFonts w:ascii="宋体" w:hAnsi="宋体" w:cs="宋体"/>
              </w:rPr>
            </w:pPr>
            <w:r>
              <w:rPr>
                <w:rFonts w:hint="eastAsia" w:ascii="宋体" w:hAnsi="宋体" w:cs="宋体"/>
              </w:rPr>
              <w:t>施工单位名称：</w:t>
            </w:r>
            <w:r>
              <w:rPr>
                <w:rFonts w:ascii="宋体" w:hAnsi="宋体" w:cs="宋体"/>
                <w:u w:val="single"/>
              </w:rPr>
              <w:t xml:space="preserve">         </w:t>
            </w:r>
            <w:r>
              <w:rPr>
                <w:rFonts w:hint="eastAsia" w:ascii="宋体" w:hAnsi="宋体" w:cs="宋体"/>
              </w:rPr>
              <w:t>（盖单位章）</w:t>
            </w:r>
          </w:p>
          <w:p>
            <w:pPr>
              <w:topLinePunct/>
              <w:spacing w:line="440" w:lineRule="exact"/>
              <w:ind w:firstLine="420" w:firstLineChars="200"/>
              <w:rPr>
                <w:rFonts w:ascii="宋体" w:hAnsi="宋体" w:cs="宋体"/>
              </w:rPr>
            </w:pPr>
            <w:r>
              <w:rPr>
                <w:rFonts w:hint="eastAsia" w:ascii="宋体" w:hAnsi="宋体" w:cs="宋体"/>
              </w:rPr>
              <w:t>法定代表人：</w:t>
            </w:r>
            <w:r>
              <w:rPr>
                <w:rFonts w:ascii="宋体" w:hAnsi="宋体" w:cs="宋体"/>
                <w:u w:val="single"/>
              </w:rPr>
              <w:t xml:space="preserve">         </w:t>
            </w:r>
            <w:r>
              <w:rPr>
                <w:rFonts w:hint="eastAsia" w:ascii="宋体" w:hAnsi="宋体" w:cs="宋体"/>
              </w:rPr>
              <w:t>（签字或盖章）</w:t>
            </w:r>
          </w:p>
          <w:p>
            <w:pPr>
              <w:topLinePunct/>
              <w:spacing w:line="440" w:lineRule="exact"/>
              <w:ind w:firstLine="420" w:firstLineChars="200"/>
              <w:rPr>
                <w:rFonts w:ascii="宋体" w:hAnsi="宋体" w:cs="宋体"/>
              </w:rPr>
            </w:pPr>
          </w:p>
          <w:p>
            <w:pPr>
              <w:topLinePunct/>
              <w:spacing w:line="440" w:lineRule="exact"/>
              <w:ind w:firstLine="420" w:firstLineChars="200"/>
              <w:rPr>
                <w:rFonts w:ascii="宋体" w:hAnsi="宋体" w:cs="宋体"/>
              </w:rPr>
            </w:pPr>
            <w:r>
              <w:rPr>
                <w:rFonts w:hint="eastAsia" w:ascii="宋体" w:hAnsi="宋体" w:cs="宋体"/>
              </w:rPr>
              <w:t>勘察单位名称：</w:t>
            </w:r>
            <w:r>
              <w:rPr>
                <w:rFonts w:ascii="宋体" w:hAnsi="宋体" w:cs="宋体"/>
                <w:u w:val="single"/>
              </w:rPr>
              <w:t xml:space="preserve">         </w:t>
            </w:r>
            <w:r>
              <w:rPr>
                <w:rFonts w:hint="eastAsia" w:ascii="宋体" w:hAnsi="宋体" w:cs="宋体"/>
              </w:rPr>
              <w:t>（盖单位章）</w:t>
            </w:r>
          </w:p>
          <w:p>
            <w:pPr>
              <w:topLinePunct/>
              <w:spacing w:line="440" w:lineRule="exact"/>
              <w:ind w:firstLine="420" w:firstLineChars="200"/>
              <w:rPr>
                <w:rFonts w:ascii="宋体" w:hAnsi="宋体" w:cs="宋体"/>
              </w:rPr>
            </w:pPr>
            <w:r>
              <w:rPr>
                <w:rFonts w:hint="eastAsia" w:ascii="宋体" w:hAnsi="宋体" w:cs="宋体"/>
              </w:rPr>
              <w:t>法定代表人：</w:t>
            </w:r>
            <w:r>
              <w:rPr>
                <w:rFonts w:ascii="宋体" w:hAnsi="宋体" w:cs="宋体"/>
                <w:u w:val="single"/>
              </w:rPr>
              <w:t xml:space="preserve">         </w:t>
            </w:r>
            <w:r>
              <w:rPr>
                <w:rFonts w:hint="eastAsia" w:ascii="宋体" w:hAnsi="宋体" w:cs="宋体"/>
              </w:rPr>
              <w:t>（签字或盖章）</w:t>
            </w:r>
          </w:p>
          <w:p>
            <w:pPr>
              <w:topLinePunct/>
              <w:spacing w:line="440" w:lineRule="exact"/>
              <w:ind w:firstLine="420" w:firstLineChars="200"/>
              <w:rPr>
                <w:rFonts w:ascii="宋体" w:hAnsi="宋体" w:cs="宋体"/>
              </w:rPr>
            </w:pPr>
          </w:p>
          <w:p>
            <w:pPr>
              <w:topLinePunct/>
              <w:spacing w:line="440" w:lineRule="exact"/>
              <w:ind w:firstLine="420" w:firstLineChars="200"/>
              <w:rPr>
                <w:rFonts w:ascii="宋体" w:hAnsi="宋体" w:cs="宋体"/>
              </w:rPr>
            </w:pPr>
            <w:r>
              <w:rPr>
                <w:rFonts w:hint="eastAsia" w:ascii="宋体" w:hAnsi="宋体" w:cs="宋体"/>
              </w:rPr>
              <w:t>设计单位名称：</w:t>
            </w:r>
            <w:r>
              <w:rPr>
                <w:rFonts w:ascii="宋体" w:hAnsi="宋体" w:cs="宋体"/>
                <w:u w:val="single"/>
              </w:rPr>
              <w:t xml:space="preserve">         </w:t>
            </w:r>
            <w:r>
              <w:rPr>
                <w:rFonts w:hint="eastAsia" w:ascii="宋体" w:hAnsi="宋体" w:cs="宋体"/>
              </w:rPr>
              <w:t>（盖单位章）</w:t>
            </w:r>
          </w:p>
          <w:p>
            <w:pPr>
              <w:topLinePunct/>
              <w:spacing w:line="440" w:lineRule="exact"/>
              <w:ind w:firstLine="420" w:firstLineChars="200"/>
              <w:rPr>
                <w:rFonts w:ascii="宋体" w:hAnsi="宋体" w:cs="宋体"/>
              </w:rPr>
            </w:pPr>
            <w:r>
              <w:rPr>
                <w:rFonts w:hint="eastAsia" w:ascii="宋体" w:hAnsi="宋体" w:cs="宋体"/>
              </w:rPr>
              <w:t>法定代表人：</w:t>
            </w:r>
            <w:r>
              <w:rPr>
                <w:rFonts w:ascii="宋体" w:hAnsi="宋体" w:cs="宋体"/>
                <w:u w:val="single"/>
              </w:rPr>
              <w:t xml:space="preserve">         </w:t>
            </w:r>
            <w:r>
              <w:rPr>
                <w:rFonts w:hint="eastAsia" w:ascii="宋体" w:hAnsi="宋体" w:cs="宋体"/>
              </w:rPr>
              <w:t>（签字或盖章）</w:t>
            </w:r>
          </w:p>
          <w:p>
            <w:pPr>
              <w:topLinePunct/>
              <w:spacing w:line="440" w:lineRule="exact"/>
              <w:ind w:firstLine="420" w:firstLineChars="200"/>
              <w:rPr>
                <w:rFonts w:ascii="宋体" w:hAnsi="宋体" w:cs="宋体"/>
              </w:rPr>
            </w:pPr>
          </w:p>
          <w:p>
            <w:pPr>
              <w:topLinePunct/>
              <w:spacing w:line="440" w:lineRule="exact"/>
              <w:ind w:firstLine="420" w:firstLineChars="200"/>
              <w:rPr>
                <w:rFonts w:ascii="宋体" w:hAnsi="宋体" w:cs="宋体"/>
              </w:rPr>
            </w:pPr>
          </w:p>
          <w:p>
            <w:pPr>
              <w:autoSpaceDE w:val="0"/>
              <w:autoSpaceDN w:val="0"/>
              <w:adjustRightInd w:val="0"/>
              <w:spacing w:line="360" w:lineRule="auto"/>
              <w:jc w:val="center"/>
              <w:rPr>
                <w:rFonts w:ascii="宋体" w:hAnsi="宋体" w:cs="宋体"/>
                <w:bCs/>
                <w:sz w:val="24"/>
              </w:rPr>
            </w:pPr>
            <w:r>
              <w:rPr>
                <w:rFonts w:hint="eastAsia" w:ascii="宋体" w:hAnsi="宋体" w:cs="宋体"/>
              </w:rPr>
              <w:t>日期：     年     月     日</w:t>
            </w:r>
          </w:p>
        </w:tc>
      </w:tr>
    </w:tbl>
    <w:p>
      <w:pPr>
        <w:autoSpaceDE w:val="0"/>
        <w:autoSpaceDN w:val="0"/>
        <w:adjustRightInd w:val="0"/>
        <w:spacing w:line="360" w:lineRule="auto"/>
        <w:rPr>
          <w:rFonts w:ascii="宋体" w:hAnsi="宋体" w:cs="宋体"/>
          <w:b/>
          <w:bCs/>
          <w:sz w:val="36"/>
          <w:szCs w:val="36"/>
          <w:lang w:val="zh-CN"/>
        </w:rPr>
      </w:pPr>
      <w:r>
        <w:rPr>
          <w:rFonts w:hint="eastAsia" w:ascii="宋体" w:hAnsi="宋体" w:cs="宋体"/>
          <w:b/>
          <w:sz w:val="24"/>
        </w:rPr>
        <w:br w:type="page"/>
      </w:r>
      <w:r>
        <w:rPr>
          <w:rFonts w:hint="eastAsia" w:ascii="宋体" w:hAnsi="宋体" w:cs="宋体"/>
          <w:b/>
          <w:sz w:val="24"/>
        </w:rPr>
        <w:t>格式5：</w:t>
      </w:r>
    </w:p>
    <w:p>
      <w:pPr>
        <w:autoSpaceDE w:val="0"/>
        <w:autoSpaceDN w:val="0"/>
        <w:adjustRightInd w:val="0"/>
        <w:spacing w:line="360" w:lineRule="auto"/>
        <w:jc w:val="center"/>
        <w:rPr>
          <w:rFonts w:ascii="宋体" w:hAnsi="宋体" w:cs="宋体"/>
          <w:b/>
          <w:bCs/>
          <w:sz w:val="36"/>
          <w:szCs w:val="36"/>
          <w:lang w:val="zh-CN"/>
        </w:rPr>
      </w:pPr>
      <w:r>
        <w:rPr>
          <w:rFonts w:hint="eastAsia" w:ascii="宋体" w:hAnsi="宋体" w:cs="宋体"/>
          <w:b/>
          <w:bCs/>
          <w:sz w:val="36"/>
          <w:szCs w:val="36"/>
          <w:lang w:val="zh-CN"/>
        </w:rPr>
        <w:t>法定代表人（负责人）证明书、法定代表人授权委托书</w:t>
      </w:r>
    </w:p>
    <w:p>
      <w:pPr>
        <w:spacing w:line="360" w:lineRule="auto"/>
        <w:jc w:val="center"/>
        <w:rPr>
          <w:rFonts w:ascii="宋体" w:hAnsi="宋体" w:cs="宋体"/>
          <w:b/>
          <w:sz w:val="28"/>
        </w:rPr>
      </w:pPr>
      <w:r>
        <w:rPr>
          <w:rFonts w:hint="eastAsia" w:ascii="宋体" w:hAnsi="宋体" w:cs="宋体"/>
          <w:b/>
          <w:sz w:val="28"/>
        </w:rPr>
        <w:t>法定代表人（负责人）证明书</w:t>
      </w:r>
    </w:p>
    <w:p>
      <w:pPr>
        <w:spacing w:line="360" w:lineRule="auto"/>
        <w:jc w:val="right"/>
        <w:rPr>
          <w:rFonts w:ascii="宋体" w:hAnsi="宋体" w:cs="宋体"/>
          <w:sz w:val="24"/>
        </w:rPr>
      </w:pPr>
      <w:r>
        <w:rPr>
          <w:rFonts w:hint="eastAsia" w:ascii="宋体" w:hAnsi="宋体" w:cs="宋体"/>
        </w:rPr>
        <w:t>（　 ）第　号</w:t>
      </w:r>
    </w:p>
    <w:tbl>
      <w:tblPr>
        <w:tblStyle w:val="55"/>
        <w:tblW w:w="924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43" w:type="dxa"/>
          </w:tcPr>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sz w:val="24"/>
                <w:u w:val="single"/>
              </w:rPr>
              <w:t>　　　　</w:t>
            </w:r>
            <w:r>
              <w:rPr>
                <w:rFonts w:hint="eastAsia" w:ascii="宋体" w:hAnsi="宋体" w:cs="宋体"/>
                <w:sz w:val="24"/>
              </w:rPr>
              <w:t>现任我单位</w:t>
            </w:r>
            <w:r>
              <w:rPr>
                <w:rFonts w:hint="eastAsia" w:ascii="宋体" w:hAnsi="宋体" w:cs="宋体"/>
                <w:sz w:val="24"/>
                <w:u w:val="single"/>
              </w:rPr>
              <w:t>　　　　　</w:t>
            </w:r>
            <w:r>
              <w:rPr>
                <w:rFonts w:hint="eastAsia" w:ascii="宋体" w:hAnsi="宋体" w:cs="宋体"/>
                <w:sz w:val="24"/>
              </w:rPr>
              <w:t>职务，为法定代表人（负责人），特此证明。</w:t>
            </w:r>
          </w:p>
          <w:p>
            <w:pPr>
              <w:spacing w:line="360" w:lineRule="auto"/>
              <w:rPr>
                <w:rFonts w:ascii="宋体" w:hAnsi="宋体" w:cs="宋体"/>
                <w:sz w:val="24"/>
                <w:u w:val="single"/>
              </w:rPr>
            </w:pPr>
            <w:r>
              <w:rPr>
                <w:rFonts w:hint="eastAsia" w:ascii="宋体" w:hAnsi="宋体" w:cs="宋体"/>
                <w:sz w:val="24"/>
              </w:rPr>
              <w:t>有效期限：</w:t>
            </w:r>
            <w:r>
              <w:rPr>
                <w:rFonts w:hint="eastAsia" w:ascii="宋体" w:hAnsi="宋体" w:cs="宋体"/>
                <w:sz w:val="24"/>
                <w:u w:val="single"/>
              </w:rPr>
              <w:t xml:space="preserve"> </w:t>
            </w:r>
            <w:r>
              <w:rPr>
                <w:rFonts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附：法定代表人（负责人）性别：</w:t>
            </w:r>
            <w:r>
              <w:rPr>
                <w:rFonts w:hint="eastAsia" w:ascii="宋体" w:hAnsi="宋体" w:cs="宋体"/>
                <w:sz w:val="24"/>
                <w:u w:val="single"/>
              </w:rPr>
              <w:t>　　</w:t>
            </w:r>
            <w:r>
              <w:rPr>
                <w:rFonts w:hint="eastAsia" w:ascii="宋体" w:hAnsi="宋体" w:cs="宋体"/>
                <w:sz w:val="24"/>
              </w:rPr>
              <w:t>年龄：</w:t>
            </w:r>
            <w:r>
              <w:rPr>
                <w:rFonts w:hint="eastAsia" w:ascii="宋体" w:hAnsi="宋体" w:cs="宋体"/>
                <w:sz w:val="24"/>
                <w:u w:val="single"/>
              </w:rPr>
              <w:t>　　</w:t>
            </w:r>
            <w:r>
              <w:rPr>
                <w:rFonts w:hint="eastAsia" w:ascii="宋体" w:hAnsi="宋体" w:cs="宋体"/>
                <w:sz w:val="24"/>
              </w:rPr>
              <w:t>身份证号码：</w:t>
            </w:r>
            <w:r>
              <w:rPr>
                <w:rFonts w:hint="eastAsia" w:ascii="宋体" w:hAnsi="宋体" w:cs="宋体"/>
                <w:sz w:val="24"/>
                <w:u w:val="single"/>
              </w:rPr>
              <w:t xml:space="preserve"> </w:t>
            </w:r>
            <w:r>
              <w:rPr>
                <w:rFonts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注册号码：</w:t>
            </w:r>
            <w:r>
              <w:rPr>
                <w:rFonts w:hint="eastAsia" w:ascii="宋体" w:hAnsi="宋体" w:cs="宋体"/>
                <w:sz w:val="24"/>
                <w:u w:val="single"/>
              </w:rPr>
              <w:t>　　　　　　　　　　</w:t>
            </w:r>
            <w:r>
              <w:rPr>
                <w:rFonts w:hint="eastAsia" w:ascii="宋体" w:hAnsi="宋体" w:cs="宋体"/>
                <w:sz w:val="24"/>
              </w:rPr>
              <w:t>企业类型：</w:t>
            </w:r>
          </w:p>
          <w:p>
            <w:pPr>
              <w:spacing w:line="360" w:lineRule="auto"/>
              <w:rPr>
                <w:rFonts w:ascii="宋体" w:hAnsi="宋体" w:cs="宋体"/>
                <w:sz w:val="24"/>
                <w:u w:val="single"/>
              </w:rPr>
            </w:pPr>
            <w:r>
              <w:rPr>
                <w:rFonts w:hint="eastAsia" w:ascii="宋体" w:hAnsi="宋体" w:cs="宋体"/>
                <w:sz w:val="24"/>
              </w:rPr>
              <w:t>经营范围：</w:t>
            </w:r>
            <w:r>
              <w:rPr>
                <w:rFonts w:hint="eastAsia" w:ascii="宋体" w:hAnsi="宋体" w:cs="宋体"/>
                <w:sz w:val="24"/>
                <w:u w:val="single"/>
              </w:rPr>
              <w:t xml:space="preserve"> </w:t>
            </w:r>
            <w:r>
              <w:rPr>
                <w:rFonts w:ascii="宋体" w:hAnsi="宋体" w:cs="宋体"/>
                <w:sz w:val="24"/>
                <w:u w:val="single"/>
              </w:rPr>
              <w:t xml:space="preserve">           </w:t>
            </w:r>
          </w:p>
          <w:p>
            <w:pPr>
              <w:spacing w:line="360" w:lineRule="auto"/>
              <w:ind w:firstLine="5040" w:firstLineChars="2100"/>
              <w:jc w:val="right"/>
              <w:rPr>
                <w:rFonts w:ascii="宋体" w:hAnsi="宋体" w:cs="宋体"/>
                <w:sz w:val="24"/>
              </w:rPr>
            </w:pPr>
            <w:r>
              <w:rPr>
                <w:rFonts w:hint="eastAsia" w:ascii="宋体" w:hAnsi="宋体" w:cs="宋体"/>
                <w:sz w:val="24"/>
              </w:rPr>
              <w:t>单位：</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（盖章）</w:t>
            </w:r>
            <w:r>
              <w:rPr>
                <w:rFonts w:hint="eastAsia" w:ascii="宋体" w:hAnsi="宋体" w:cs="宋体"/>
                <w:sz w:val="24"/>
              </w:rPr>
              <w:t xml:space="preserve"> </w:t>
            </w:r>
          </w:p>
          <w:p>
            <w:pPr>
              <w:spacing w:line="360" w:lineRule="auto"/>
              <w:ind w:firstLine="5280" w:firstLineChars="2200"/>
              <w:jc w:val="right"/>
              <w:rPr>
                <w:rFonts w:ascii="宋体" w:hAnsi="宋体" w:cs="宋体"/>
                <w:sz w:val="24"/>
              </w:rPr>
            </w:pPr>
            <w:r>
              <w:rPr>
                <w:rFonts w:hint="eastAsia" w:ascii="宋体" w:hAnsi="宋体" w:cs="宋体"/>
                <w:sz w:val="24"/>
              </w:rPr>
              <w:t xml:space="preserve">   年 </w:t>
            </w:r>
            <w:r>
              <w:rPr>
                <w:rFonts w:ascii="宋体" w:hAnsi="宋体" w:cs="宋体"/>
                <w:sz w:val="24"/>
              </w:rPr>
              <w:t xml:space="preserve">  </w:t>
            </w:r>
            <w:r>
              <w:rPr>
                <w:rFonts w:hint="eastAsia" w:ascii="宋体" w:hAnsi="宋体" w:cs="宋体"/>
                <w:sz w:val="24"/>
              </w:rPr>
              <w:t xml:space="preserve">月 </w:t>
            </w:r>
            <w:r>
              <w:rPr>
                <w:rFonts w:ascii="宋体" w:hAnsi="宋体" w:cs="宋体"/>
                <w:sz w:val="24"/>
              </w:rPr>
              <w:t xml:space="preserve">  </w:t>
            </w:r>
            <w:r>
              <w:rPr>
                <w:rFonts w:hint="eastAsia" w:ascii="宋体" w:hAnsi="宋体" w:cs="宋体"/>
                <w:sz w:val="24"/>
              </w:rPr>
              <w:t>日</w:t>
            </w:r>
          </w:p>
        </w:tc>
      </w:tr>
    </w:tbl>
    <w:p>
      <w:pPr>
        <w:spacing w:line="360" w:lineRule="auto"/>
        <w:rPr>
          <w:rFonts w:ascii="宋体" w:hAnsi="宋体" w:cs="宋体"/>
          <w:szCs w:val="21"/>
        </w:rPr>
      </w:pPr>
      <w:r>
        <w:rPr>
          <w:rFonts w:hint="eastAsia" w:ascii="宋体" w:hAnsi="宋体" w:cs="宋体"/>
          <w:szCs w:val="21"/>
        </w:rPr>
        <w:t>注：</w:t>
      </w:r>
      <w:r>
        <w:rPr>
          <w:rFonts w:ascii="宋体" w:hAnsi="宋体" w:cs="宋体"/>
          <w:szCs w:val="21"/>
        </w:rPr>
        <w:t>1、法定代表人证明书也可以采用工商行政管理局统一印制的格式。</w:t>
      </w:r>
    </w:p>
    <w:p>
      <w:pPr>
        <w:spacing w:line="360" w:lineRule="auto"/>
        <w:rPr>
          <w:rFonts w:ascii="宋体" w:hAnsi="宋体" w:cs="宋体"/>
          <w:szCs w:val="21"/>
        </w:rPr>
      </w:pPr>
      <w:r>
        <w:rPr>
          <w:rFonts w:hint="eastAsia" w:ascii="宋体" w:hAnsi="宋体" w:cs="宋体"/>
          <w:szCs w:val="21"/>
        </w:rPr>
        <w:t>2、联合体投标的，本证明书由主办方出具，仅填写主办方单位名称并由主办方盖章即可。</w:t>
      </w:r>
    </w:p>
    <w:p>
      <w:pPr>
        <w:spacing w:line="360" w:lineRule="auto"/>
        <w:jc w:val="center"/>
        <w:rPr>
          <w:rFonts w:ascii="宋体" w:hAnsi="宋体" w:cs="宋体"/>
          <w:b/>
          <w:sz w:val="24"/>
        </w:rPr>
      </w:pPr>
      <w:r>
        <w:rPr>
          <w:rFonts w:hint="eastAsia" w:ascii="宋体" w:hAnsi="宋体" w:cs="宋体"/>
          <w:b/>
          <w:sz w:val="24"/>
        </w:rPr>
        <w:t>法定代表人授权委托书</w:t>
      </w:r>
    </w:p>
    <w:p>
      <w:pPr>
        <w:spacing w:line="360" w:lineRule="auto"/>
        <w:jc w:val="right"/>
        <w:rPr>
          <w:rFonts w:ascii="宋体" w:hAnsi="宋体" w:cs="宋体"/>
          <w:sz w:val="24"/>
        </w:rPr>
      </w:pPr>
      <w:r>
        <w:rPr>
          <w:rFonts w:hint="eastAsia" w:ascii="宋体" w:hAnsi="宋体" w:cs="宋体"/>
        </w:rPr>
        <w:t>（　 ）第　号</w:t>
      </w:r>
    </w:p>
    <w:tbl>
      <w:tblPr>
        <w:tblStyle w:val="55"/>
        <w:tblW w:w="924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43" w:type="dxa"/>
          </w:tcPr>
          <w:p>
            <w:pPr>
              <w:spacing w:line="360" w:lineRule="auto"/>
              <w:ind w:firstLine="480" w:firstLineChars="200"/>
              <w:rPr>
                <w:rFonts w:ascii="宋体" w:hAnsi="宋体" w:cs="宋体"/>
                <w:sz w:val="24"/>
                <w:u w:val="single"/>
              </w:rPr>
            </w:pPr>
            <w:r>
              <w:rPr>
                <w:rFonts w:hint="eastAsia" w:ascii="宋体" w:hAnsi="宋体" w:cs="宋体"/>
                <w:sz w:val="24"/>
              </w:rPr>
              <w:t>兹授权</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为我方委托代理人，其权限是：</w:t>
            </w:r>
            <w:r>
              <w:rPr>
                <w:rFonts w:hint="eastAsia" w:ascii="宋体" w:hAnsi="宋体" w:cs="宋体"/>
                <w:sz w:val="24"/>
                <w:u w:val="single"/>
              </w:rPr>
              <w:t xml:space="preserve"> </w:t>
            </w:r>
            <w:r>
              <w:rPr>
                <w:rFonts w:ascii="宋体" w:hAnsi="宋体" w:cs="宋体"/>
                <w:sz w:val="24"/>
                <w:u w:val="single"/>
              </w:rPr>
              <w:t xml:space="preserve">                              </w:t>
            </w:r>
          </w:p>
          <w:p>
            <w:pPr>
              <w:spacing w:line="360" w:lineRule="auto"/>
              <w:rPr>
                <w:rFonts w:ascii="宋体" w:hAnsi="宋体" w:cs="宋体"/>
                <w:sz w:val="24"/>
                <w:u w:val="single"/>
              </w:rPr>
            </w:pPr>
            <w:r>
              <w:rPr>
                <w:rFonts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有效期限：</w:t>
            </w:r>
            <w:r>
              <w:rPr>
                <w:rFonts w:hint="eastAsia" w:ascii="宋体" w:hAnsi="宋体" w:cs="宋体"/>
                <w:sz w:val="24"/>
                <w:u w:val="single"/>
              </w:rPr>
              <w:t xml:space="preserve"> </w:t>
            </w:r>
            <w:r>
              <w:rPr>
                <w:rFonts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附：代理人性别：</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年龄：</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身份证号码：</w:t>
            </w:r>
            <w:r>
              <w:rPr>
                <w:rFonts w:hint="eastAsia" w:ascii="宋体" w:hAnsi="宋体" w:cs="宋体"/>
                <w:sz w:val="24"/>
                <w:u w:val="single"/>
              </w:rPr>
              <w:t xml:space="preserve"> </w:t>
            </w:r>
            <w:r>
              <w:rPr>
                <w:rFonts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注册号码：</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企业类型：</w:t>
            </w:r>
            <w:r>
              <w:rPr>
                <w:rFonts w:hint="eastAsia" w:ascii="宋体" w:hAnsi="宋体" w:cs="宋体"/>
                <w:sz w:val="24"/>
                <w:u w:val="single"/>
              </w:rPr>
              <w:t xml:space="preserve"> </w:t>
            </w:r>
            <w:r>
              <w:rPr>
                <w:rFonts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经营范围：</w:t>
            </w:r>
            <w:r>
              <w:rPr>
                <w:rFonts w:hint="eastAsia" w:ascii="宋体" w:hAnsi="宋体" w:cs="宋体"/>
                <w:sz w:val="24"/>
                <w:u w:val="single"/>
              </w:rPr>
              <w:t xml:space="preserve"> </w:t>
            </w:r>
            <w:r>
              <w:rPr>
                <w:rFonts w:ascii="宋体" w:hAnsi="宋体" w:cs="宋体"/>
                <w:sz w:val="24"/>
                <w:u w:val="single"/>
              </w:rPr>
              <w:t xml:space="preserve">          </w:t>
            </w:r>
          </w:p>
          <w:p>
            <w:pPr>
              <w:spacing w:line="360" w:lineRule="auto"/>
              <w:jc w:val="right"/>
              <w:rPr>
                <w:rFonts w:ascii="宋体" w:hAnsi="宋体" w:cs="宋体"/>
                <w:sz w:val="24"/>
              </w:rPr>
            </w:pPr>
            <w:r>
              <w:rPr>
                <w:rFonts w:hint="eastAsia" w:ascii="宋体" w:hAnsi="宋体" w:cs="宋体"/>
                <w:sz w:val="24"/>
              </w:rPr>
              <w:t>法定代表人（负责人）：</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（签名或盖章）</w:t>
            </w:r>
          </w:p>
          <w:p>
            <w:pPr>
              <w:spacing w:line="360" w:lineRule="auto"/>
              <w:ind w:right="840"/>
              <w:jc w:val="right"/>
              <w:rPr>
                <w:rFonts w:ascii="宋体" w:hAnsi="宋体" w:cs="宋体"/>
                <w:sz w:val="24"/>
              </w:rPr>
            </w:pPr>
            <w:r>
              <w:rPr>
                <w:rFonts w:hint="eastAsia" w:ascii="宋体" w:hAnsi="宋体" w:cs="宋体"/>
                <w:sz w:val="24"/>
              </w:rPr>
              <w:t>授权单位：</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（盖章）</w:t>
            </w:r>
          </w:p>
          <w:p>
            <w:pPr>
              <w:spacing w:line="360" w:lineRule="auto"/>
              <w:ind w:right="720" w:firstLine="720" w:firstLineChars="300"/>
              <w:jc w:val="right"/>
              <w:rPr>
                <w:rFonts w:ascii="宋体" w:hAnsi="宋体" w:cs="宋体"/>
                <w:sz w:val="24"/>
              </w:rPr>
            </w:pPr>
            <w:r>
              <w:rPr>
                <w:rFonts w:hint="eastAsia" w:ascii="宋体" w:hAnsi="宋体" w:cs="宋体"/>
                <w:sz w:val="24"/>
              </w:rPr>
              <w:t>年  月   日</w:t>
            </w:r>
          </w:p>
        </w:tc>
      </w:tr>
    </w:tbl>
    <w:p>
      <w:pPr>
        <w:spacing w:line="360" w:lineRule="auto"/>
        <w:rPr>
          <w:rFonts w:ascii="宋体" w:hAnsi="宋体" w:cs="宋体"/>
          <w:szCs w:val="21"/>
        </w:rPr>
      </w:pPr>
      <w:r>
        <w:rPr>
          <w:rFonts w:hint="eastAsia" w:ascii="宋体" w:hAnsi="宋体" w:cs="宋体"/>
          <w:szCs w:val="21"/>
        </w:rPr>
        <w:t>注：</w:t>
      </w:r>
      <w:r>
        <w:rPr>
          <w:rFonts w:ascii="宋体" w:hAnsi="宋体" w:cs="宋体"/>
          <w:szCs w:val="21"/>
        </w:rPr>
        <w:t>1、法定代表人授权委托书也可以采用工商行政管理局统一印制的格式。</w:t>
      </w:r>
    </w:p>
    <w:p>
      <w:pPr>
        <w:spacing w:line="360" w:lineRule="auto"/>
        <w:rPr>
          <w:rFonts w:ascii="宋体" w:hAnsi="宋体" w:cs="宋体"/>
          <w:szCs w:val="21"/>
        </w:rPr>
        <w:sectPr>
          <w:footerReference r:id="rId10" w:type="default"/>
          <w:pgSz w:w="11906" w:h="16838"/>
          <w:pgMar w:top="1440" w:right="1106" w:bottom="1440" w:left="1259" w:header="851" w:footer="992" w:gutter="0"/>
          <w:cols w:space="720" w:num="1"/>
          <w:docGrid w:type="lines" w:linePitch="312" w:charSpace="0"/>
        </w:sectPr>
      </w:pPr>
      <w:r>
        <w:rPr>
          <w:rFonts w:hint="eastAsia" w:ascii="宋体" w:hAnsi="宋体" w:cs="宋体"/>
          <w:szCs w:val="21"/>
        </w:rPr>
        <w:t>2、联合体投标的，本授权书由主办方出具，仅填写主办方单位名称并由主办方签字或盖章即可。</w:t>
      </w:r>
    </w:p>
    <w:bookmarkEnd w:id="207"/>
    <w:bookmarkEnd w:id="208"/>
    <w:bookmarkEnd w:id="209"/>
    <w:bookmarkEnd w:id="210"/>
    <w:bookmarkEnd w:id="211"/>
    <w:bookmarkEnd w:id="212"/>
    <w:bookmarkEnd w:id="213"/>
    <w:bookmarkEnd w:id="214"/>
    <w:bookmarkEnd w:id="215"/>
    <w:p>
      <w:pPr>
        <w:autoSpaceDE w:val="0"/>
        <w:autoSpaceDN w:val="0"/>
        <w:adjustRightInd w:val="0"/>
        <w:spacing w:line="360" w:lineRule="auto"/>
        <w:rPr>
          <w:rFonts w:ascii="宋体" w:hAnsi="宋体" w:cs="宋体"/>
          <w:b/>
          <w:bCs/>
          <w:sz w:val="28"/>
          <w:szCs w:val="28"/>
          <w:lang w:val="zh-CN"/>
        </w:rPr>
      </w:pPr>
      <w:r>
        <w:rPr>
          <w:rFonts w:hint="eastAsia" w:ascii="宋体" w:hAnsi="宋体" w:cs="宋体"/>
          <w:b/>
          <w:sz w:val="28"/>
          <w:szCs w:val="28"/>
        </w:rPr>
        <w:t>格式6：</w:t>
      </w:r>
    </w:p>
    <w:p>
      <w:pPr>
        <w:autoSpaceDE w:val="0"/>
        <w:autoSpaceDN w:val="0"/>
        <w:adjustRightInd w:val="0"/>
        <w:spacing w:line="360" w:lineRule="auto"/>
        <w:jc w:val="center"/>
        <w:rPr>
          <w:rFonts w:ascii="宋体" w:hAnsi="宋体" w:cs="宋体"/>
          <w:b/>
          <w:bCs/>
          <w:sz w:val="28"/>
          <w:szCs w:val="28"/>
          <w:lang w:val="zh-CN"/>
        </w:rPr>
      </w:pPr>
      <w:r>
        <w:rPr>
          <w:rFonts w:hint="eastAsia" w:ascii="宋体" w:hAnsi="宋体" w:cs="宋体"/>
          <w:b/>
          <w:bCs/>
          <w:sz w:val="28"/>
          <w:szCs w:val="28"/>
          <w:lang w:val="zh-CN"/>
        </w:rPr>
        <w:t>投标承诺书</w:t>
      </w:r>
    </w:p>
    <w:p>
      <w:pPr>
        <w:spacing w:line="360" w:lineRule="auto"/>
        <w:jc w:val="center"/>
        <w:rPr>
          <w:rFonts w:ascii="宋体" w:hAnsi="宋体" w:cs="宋体"/>
          <w:b/>
          <w:sz w:val="24"/>
        </w:rPr>
      </w:pPr>
    </w:p>
    <w:p>
      <w:pPr>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（招标人名称）       </w:t>
      </w:r>
    </w:p>
    <w:p>
      <w:pPr>
        <w:spacing w:line="360" w:lineRule="auto"/>
        <w:ind w:firstLine="480" w:firstLineChars="200"/>
        <w:rPr>
          <w:rFonts w:ascii="宋体" w:hAnsi="宋体" w:cs="宋体"/>
          <w:sz w:val="24"/>
        </w:rPr>
      </w:pPr>
      <w:r>
        <w:rPr>
          <w:rFonts w:hint="eastAsia" w:ascii="宋体" w:hAnsi="宋体" w:cs="宋体"/>
          <w:sz w:val="24"/>
        </w:rPr>
        <w:t>我司确认收到贵司提供的</w:t>
      </w:r>
      <w:r>
        <w:rPr>
          <w:rFonts w:hint="eastAsia" w:ascii="宋体" w:hAnsi="宋体" w:cs="宋体"/>
          <w:sz w:val="24"/>
          <w:u w:val="single"/>
        </w:rPr>
        <w:t xml:space="preserve">      （项目名称）      </w:t>
      </w:r>
      <w:r>
        <w:rPr>
          <w:rFonts w:hint="eastAsia" w:ascii="宋体" w:hAnsi="宋体" w:cs="宋体"/>
          <w:sz w:val="24"/>
        </w:rPr>
        <w:t>招标文件的全部内容，我司：</w:t>
      </w:r>
      <w:r>
        <w:rPr>
          <w:rFonts w:hint="eastAsia" w:ascii="宋体" w:hAnsi="宋体" w:cs="宋体"/>
          <w:sz w:val="24"/>
          <w:u w:val="single"/>
        </w:rPr>
        <w:t xml:space="preserve">       (投标人名称)      </w:t>
      </w:r>
      <w:r>
        <w:rPr>
          <w:rFonts w:hint="eastAsia" w:ascii="宋体" w:hAnsi="宋体" w:cs="宋体"/>
          <w:sz w:val="24"/>
        </w:rPr>
        <w:t>已作为投标人正式授权</w:t>
      </w:r>
      <w:r>
        <w:rPr>
          <w:rFonts w:hint="eastAsia" w:ascii="宋体" w:hAnsi="宋体" w:cs="宋体"/>
          <w:sz w:val="24"/>
          <w:u w:val="single"/>
        </w:rPr>
        <w:t xml:space="preserve">         (授权代表全名，职务)    </w:t>
      </w:r>
      <w:r>
        <w:rPr>
          <w:rFonts w:hint="eastAsia" w:ascii="宋体" w:hAnsi="宋体" w:cs="宋体"/>
          <w:sz w:val="24"/>
        </w:rPr>
        <w:t>代表我司进行有关本投标的一切事宜。</w:t>
      </w:r>
    </w:p>
    <w:p>
      <w:pPr>
        <w:spacing w:line="360" w:lineRule="auto"/>
        <w:ind w:firstLine="480" w:firstLineChars="200"/>
        <w:rPr>
          <w:rFonts w:ascii="宋体" w:hAnsi="宋体" w:cs="宋体"/>
          <w:sz w:val="24"/>
        </w:rPr>
      </w:pPr>
      <w:r>
        <w:rPr>
          <w:rFonts w:hint="eastAsia" w:ascii="宋体" w:hAnsi="宋体" w:cs="宋体"/>
          <w:sz w:val="24"/>
        </w:rPr>
        <w:t>我司已完全明白和接受招标文件的所有条款要求，并重申以下几点：</w:t>
      </w:r>
    </w:p>
    <w:p>
      <w:pPr>
        <w:spacing w:line="360" w:lineRule="auto"/>
        <w:ind w:firstLine="480" w:firstLineChars="200"/>
        <w:rPr>
          <w:rFonts w:ascii="宋体" w:hAnsi="宋体" w:cs="宋体"/>
          <w:sz w:val="24"/>
        </w:rPr>
      </w:pPr>
      <w:r>
        <w:rPr>
          <w:rFonts w:hint="eastAsia" w:ascii="宋体" w:hAnsi="宋体" w:cs="宋体"/>
          <w:sz w:val="24"/>
        </w:rPr>
        <w:t>1．我司已详细研究并理解招标人提供的所有资料内容，同意招标文件的内容，对招标文件内容和约束无异议，充分了解了现场条件对可能存在的所有风险都已充分考虑，我司放弃在此方面提出含糊意见或误解的一切权力，承认招标文件的所有条款，按招标文件规定条款完成本次招标项目的内容。</w:t>
      </w:r>
    </w:p>
    <w:p>
      <w:pPr>
        <w:spacing w:line="360" w:lineRule="auto"/>
        <w:ind w:firstLine="480" w:firstLineChars="200"/>
        <w:rPr>
          <w:rFonts w:ascii="宋体" w:hAnsi="宋体" w:cs="宋体"/>
          <w:sz w:val="24"/>
        </w:rPr>
      </w:pPr>
      <w:r>
        <w:rPr>
          <w:rFonts w:hint="eastAsia" w:ascii="宋体" w:hAnsi="宋体" w:cs="宋体"/>
          <w:sz w:val="24"/>
        </w:rPr>
        <w:t>2. 我司已充分阅读了本项目招标文件并充分了解有关报价方式及变更、结算方式，我司完全响应招标文件的规定。</w:t>
      </w:r>
    </w:p>
    <w:p>
      <w:pPr>
        <w:spacing w:line="360" w:lineRule="auto"/>
        <w:ind w:firstLine="480" w:firstLineChars="200"/>
        <w:rPr>
          <w:rFonts w:ascii="宋体" w:hAnsi="宋体" w:cs="宋体"/>
          <w:sz w:val="24"/>
        </w:rPr>
      </w:pPr>
      <w:r>
        <w:rPr>
          <w:rFonts w:hint="eastAsia" w:ascii="宋体" w:hAnsi="宋体" w:cs="宋体"/>
          <w:sz w:val="24"/>
        </w:rPr>
        <w:t>3．本投标文件的有效期为投标截止日后</w:t>
      </w:r>
      <w:r>
        <w:rPr>
          <w:rFonts w:hint="eastAsia" w:ascii="宋体" w:hAnsi="宋体" w:cs="宋体"/>
          <w:b/>
          <w:sz w:val="24"/>
          <w:u w:val="single"/>
        </w:rPr>
        <w:t>180日历天</w:t>
      </w:r>
      <w:r>
        <w:rPr>
          <w:rFonts w:hint="eastAsia" w:ascii="宋体" w:hAnsi="宋体" w:cs="宋体"/>
          <w:sz w:val="24"/>
        </w:rPr>
        <w:t>内有效；</w:t>
      </w:r>
    </w:p>
    <w:p>
      <w:pPr>
        <w:spacing w:line="360" w:lineRule="auto"/>
        <w:ind w:firstLine="480" w:firstLineChars="200"/>
        <w:rPr>
          <w:rFonts w:ascii="宋体" w:hAnsi="宋体" w:cs="宋体"/>
          <w:sz w:val="24"/>
        </w:rPr>
      </w:pPr>
      <w:r>
        <w:rPr>
          <w:rFonts w:hint="eastAsia" w:ascii="宋体" w:hAnsi="宋体" w:cs="宋体"/>
          <w:sz w:val="24"/>
        </w:rPr>
        <w:t>4．我司承诺投标文件中的一切资料、数据是真实的，并承担由此引起的一切责任。</w:t>
      </w:r>
    </w:p>
    <w:p>
      <w:pPr>
        <w:spacing w:line="360" w:lineRule="auto"/>
        <w:ind w:firstLine="480" w:firstLineChars="200"/>
        <w:rPr>
          <w:rFonts w:ascii="宋体" w:hAnsi="宋体" w:cs="宋体"/>
          <w:sz w:val="24"/>
        </w:rPr>
      </w:pPr>
      <w:r>
        <w:rPr>
          <w:rFonts w:hint="eastAsia" w:ascii="宋体" w:hAnsi="宋体" w:cs="宋体"/>
          <w:sz w:val="24"/>
        </w:rPr>
        <w:t>5．我司明白并愿意若在规定的投标截止时间之后至投标有效期之内撤回投标，则投标担保将被贵司没收。</w:t>
      </w:r>
    </w:p>
    <w:p>
      <w:pPr>
        <w:spacing w:line="360" w:lineRule="auto"/>
        <w:ind w:firstLine="480" w:firstLineChars="200"/>
        <w:rPr>
          <w:rFonts w:ascii="宋体" w:hAnsi="宋体" w:cs="宋体"/>
          <w:sz w:val="24"/>
        </w:rPr>
      </w:pPr>
      <w:r>
        <w:rPr>
          <w:rFonts w:hint="eastAsia" w:ascii="宋体" w:hAnsi="宋体" w:cs="宋体"/>
          <w:sz w:val="24"/>
        </w:rPr>
        <w:t>6．我司同意按照贵司可能提出的要求而提供与投标有关的任何其它数据或信息。</w:t>
      </w:r>
    </w:p>
    <w:p>
      <w:pPr>
        <w:spacing w:line="360" w:lineRule="auto"/>
        <w:ind w:firstLine="480" w:firstLineChars="200"/>
        <w:rPr>
          <w:rFonts w:ascii="宋体" w:hAnsi="宋体" w:cs="宋体"/>
          <w:sz w:val="24"/>
        </w:rPr>
      </w:pPr>
      <w:r>
        <w:rPr>
          <w:rFonts w:hint="eastAsia" w:ascii="宋体" w:hAnsi="宋体" w:cs="宋体"/>
          <w:sz w:val="24"/>
        </w:rPr>
        <w:t>7．我司如果中标，我司保证：</w:t>
      </w:r>
    </w:p>
    <w:p>
      <w:pPr>
        <w:spacing w:line="360" w:lineRule="auto"/>
        <w:ind w:firstLine="480" w:firstLineChars="200"/>
        <w:rPr>
          <w:rFonts w:ascii="宋体" w:hAnsi="宋体" w:cs="宋体"/>
          <w:sz w:val="24"/>
        </w:rPr>
      </w:pPr>
      <w:r>
        <w:rPr>
          <w:rFonts w:hint="eastAsia" w:ascii="宋体" w:hAnsi="宋体" w:cs="宋体"/>
          <w:sz w:val="24"/>
        </w:rPr>
        <w:t>7.1保证履行招标文件以及招标文件修改书(如有)中的全部责任和义务，在中标通知书规定的时间内签订合同，并严格按国家有关法规履行我司的全部责任，按质、按量、按期完成合同约定的全部任务。</w:t>
      </w:r>
    </w:p>
    <w:p>
      <w:pPr>
        <w:spacing w:line="360" w:lineRule="auto"/>
        <w:ind w:firstLine="480" w:firstLineChars="200"/>
        <w:rPr>
          <w:rFonts w:ascii="宋体" w:hAnsi="宋体" w:cs="宋体"/>
          <w:sz w:val="24"/>
        </w:rPr>
      </w:pPr>
      <w:r>
        <w:rPr>
          <w:rFonts w:hint="eastAsia" w:ascii="宋体" w:hAnsi="宋体" w:cs="宋体"/>
          <w:sz w:val="24"/>
        </w:rPr>
        <w:t>7.2保证将我司的资质承包范围不能涵盖或不具备相应能力(该能力须保证进度和质量且须获得发包人认可)的部分专业工程（如果有），委托获得发包人批准的具备相应专业资质和能力的单位实施，确保项目质量及进度。</w:t>
      </w:r>
    </w:p>
    <w:p>
      <w:pPr>
        <w:spacing w:line="360" w:lineRule="auto"/>
        <w:ind w:firstLine="480" w:firstLineChars="200"/>
        <w:rPr>
          <w:rFonts w:ascii="宋体" w:hAnsi="宋体" w:cs="宋体"/>
          <w:sz w:val="24"/>
        </w:rPr>
      </w:pPr>
      <w:r>
        <w:rPr>
          <w:rFonts w:hint="eastAsia" w:ascii="宋体" w:hAnsi="宋体" w:cs="宋体"/>
          <w:sz w:val="24"/>
        </w:rPr>
        <w:t>7.3保证所完成的设计将完全符合国家相关规范要求，符合或优于招标文件、技术条件、合同条款的要求。若我司完成的设计文件未能达到发包人（或相关政府部门）的要求，我司将无条件根据要求进行修改设计文件，直至得到发包人（及相关政府部门）的认可为止。</w:t>
      </w:r>
    </w:p>
    <w:p>
      <w:pPr>
        <w:spacing w:line="360" w:lineRule="auto"/>
        <w:ind w:firstLine="480" w:firstLineChars="200"/>
        <w:rPr>
          <w:rFonts w:ascii="宋体" w:hAnsi="宋体" w:cs="宋体"/>
          <w:sz w:val="24"/>
        </w:rPr>
      </w:pPr>
      <w:r>
        <w:rPr>
          <w:rFonts w:hint="eastAsia" w:ascii="宋体" w:hAnsi="宋体" w:cs="宋体"/>
          <w:sz w:val="24"/>
        </w:rPr>
        <w:t>7.4保证尽一切力量确保投标承诺的竣工日期，若我司未能按投标承诺的工期完成本项目，除承担合同约定的违约责任外，发包人有权解除合同，我司承担由于违约解除合同退场造成的对发包人的一切损失。</w:t>
      </w:r>
    </w:p>
    <w:p>
      <w:pPr>
        <w:spacing w:line="360" w:lineRule="auto"/>
        <w:ind w:firstLine="480" w:firstLineChars="200"/>
        <w:rPr>
          <w:rFonts w:ascii="宋体" w:hAnsi="宋体" w:cs="宋体"/>
          <w:sz w:val="24"/>
        </w:rPr>
      </w:pPr>
      <w:r>
        <w:rPr>
          <w:rFonts w:hint="eastAsia" w:ascii="宋体" w:hAnsi="宋体" w:cs="宋体"/>
          <w:sz w:val="24"/>
        </w:rPr>
        <w:t>7.5保证投标所报的项目负责人、设计负责人在本项目合同签订后7日内到职，全过程服务于本项目，在过程中非不可抗力或发包人要求不得更换。我司违反以上承诺的，同意按合同条款的规定承担违约责任。</w:t>
      </w:r>
    </w:p>
    <w:p>
      <w:pPr>
        <w:spacing w:line="360" w:lineRule="auto"/>
        <w:ind w:firstLine="480" w:firstLineChars="200"/>
        <w:rPr>
          <w:rFonts w:ascii="宋体" w:hAnsi="宋体" w:cs="宋体"/>
          <w:sz w:val="24"/>
        </w:rPr>
      </w:pPr>
      <w:r>
        <w:rPr>
          <w:rFonts w:hint="eastAsia" w:ascii="宋体" w:hAnsi="宋体" w:cs="宋体"/>
          <w:sz w:val="24"/>
        </w:rPr>
        <w:t>7.6保证所投入本项目的主要材料、设备质量符合或优于招标文件要求，所投入本项目的辅助设备、材料与主主要材料、设备质量一致并有良好的配套性。</w:t>
      </w:r>
    </w:p>
    <w:p>
      <w:pPr>
        <w:spacing w:line="360" w:lineRule="auto"/>
        <w:ind w:firstLine="480" w:firstLineChars="200"/>
        <w:rPr>
          <w:rFonts w:ascii="宋体" w:hAnsi="宋体" w:cs="宋体"/>
          <w:sz w:val="24"/>
        </w:rPr>
      </w:pPr>
      <w:r>
        <w:rPr>
          <w:rFonts w:hint="eastAsia" w:ascii="宋体" w:hAnsi="宋体" w:cs="宋体"/>
          <w:sz w:val="24"/>
        </w:rPr>
        <w:t>7.7保证按照招标文件的要求确保安全生产及文明施工，如有违反，我司愿意按合同约定承担违约责任，并为此负相关的法律责任。</w:t>
      </w:r>
    </w:p>
    <w:p>
      <w:pPr>
        <w:spacing w:line="360" w:lineRule="auto"/>
        <w:ind w:firstLine="480" w:firstLineChars="200"/>
        <w:rPr>
          <w:rFonts w:ascii="宋体" w:hAnsi="宋体" w:cs="宋体"/>
          <w:sz w:val="24"/>
        </w:rPr>
      </w:pPr>
      <w:r>
        <w:rPr>
          <w:rFonts w:hint="eastAsia" w:ascii="宋体" w:hAnsi="宋体" w:cs="宋体"/>
          <w:sz w:val="24"/>
        </w:rPr>
        <w:t>7.8保证按国家的有关规定制订保证民工工资支付的方案及保证措施，否则，我司愿按合同条款规定承担违约责任并赔偿发包人的全部损失。</w:t>
      </w:r>
    </w:p>
    <w:p>
      <w:pPr>
        <w:spacing w:line="360" w:lineRule="auto"/>
        <w:ind w:firstLine="480" w:firstLineChars="200"/>
        <w:rPr>
          <w:rFonts w:ascii="宋体" w:hAnsi="宋体" w:cs="宋体"/>
          <w:sz w:val="24"/>
        </w:rPr>
      </w:pPr>
      <w:r>
        <w:rPr>
          <w:rFonts w:hint="eastAsia" w:ascii="宋体" w:hAnsi="宋体" w:cs="宋体"/>
          <w:sz w:val="24"/>
        </w:rPr>
        <w:t xml:space="preserve">7.9如我方中标,我方承诺：须按及广州开发区有关规定编制及办理建设项目工程结算。本公司未按上述规定的期限和内容编制及办理建设项目工程结算，经建设业主或代建单位或监理人书面通知之日起2个月内（最长期限不得超过6个月）仍未提交编制及办理建设项目工程结算的相关文件的，监理人和发包人有权根据建设业主已有资料进行审核并审定，审定的竣工结算合同总价视同是经我方认可的工程竣工结算合同总价。 </w:t>
      </w:r>
    </w:p>
    <w:p>
      <w:pPr>
        <w:spacing w:line="360" w:lineRule="auto"/>
        <w:ind w:firstLine="3840" w:firstLineChars="1600"/>
        <w:rPr>
          <w:rFonts w:ascii="宋体" w:hAnsi="宋体" w:cs="宋体"/>
          <w:sz w:val="24"/>
        </w:rPr>
      </w:pPr>
    </w:p>
    <w:p>
      <w:pPr>
        <w:spacing w:line="360" w:lineRule="auto"/>
        <w:ind w:firstLine="3840" w:firstLineChars="1600"/>
        <w:rPr>
          <w:rFonts w:ascii="宋体" w:hAnsi="宋体" w:cs="宋体"/>
          <w:sz w:val="24"/>
        </w:rPr>
      </w:pPr>
      <w:r>
        <w:rPr>
          <w:rFonts w:hint="eastAsia" w:ascii="宋体" w:hAnsi="宋体" w:cs="宋体"/>
          <w:sz w:val="24"/>
        </w:rPr>
        <w:t>投标人：    （盖章）</w:t>
      </w:r>
    </w:p>
    <w:p>
      <w:pPr>
        <w:spacing w:line="360" w:lineRule="auto"/>
        <w:ind w:firstLine="3840" w:firstLineChars="1600"/>
        <w:rPr>
          <w:rFonts w:ascii="宋体" w:hAnsi="宋体" w:cs="宋体"/>
          <w:sz w:val="24"/>
        </w:rPr>
      </w:pPr>
      <w:r>
        <w:rPr>
          <w:rFonts w:hint="eastAsia" w:ascii="宋体" w:hAnsi="宋体" w:cs="宋体"/>
          <w:sz w:val="24"/>
        </w:rPr>
        <w:t>法定代表人或其授权代理人(签名或盖章)：</w:t>
      </w:r>
    </w:p>
    <w:p>
      <w:pPr>
        <w:spacing w:line="360" w:lineRule="auto"/>
        <w:ind w:firstLine="3840" w:firstLineChars="1600"/>
        <w:rPr>
          <w:rFonts w:ascii="宋体" w:hAnsi="宋体" w:cs="宋体"/>
          <w:sz w:val="24"/>
        </w:rPr>
      </w:pPr>
      <w:r>
        <w:rPr>
          <w:rFonts w:hint="eastAsia" w:ascii="宋体" w:hAnsi="宋体" w:cs="宋体"/>
          <w:sz w:val="24"/>
        </w:rPr>
        <w:t>日   期：    年    月    日</w:t>
      </w:r>
    </w:p>
    <w:p>
      <w:pPr>
        <w:pStyle w:val="28"/>
        <w:spacing w:line="360" w:lineRule="auto"/>
        <w:ind w:firstLine="241" w:firstLineChars="100"/>
        <w:rPr>
          <w:rFonts w:hAnsi="宋体" w:cs="宋体"/>
          <w:b/>
          <w:sz w:val="24"/>
          <w:szCs w:val="24"/>
        </w:rPr>
      </w:pPr>
    </w:p>
    <w:p>
      <w:pPr>
        <w:wordWrap w:val="0"/>
        <w:topLinePunct/>
        <w:rPr>
          <w:rFonts w:ascii="宋体" w:hAnsi="宋体" w:cs="宋体"/>
          <w:b/>
          <w:bCs/>
        </w:rPr>
      </w:pPr>
      <w:r>
        <w:rPr>
          <w:rFonts w:hint="eastAsia" w:ascii="宋体" w:hAnsi="宋体" w:cs="宋体"/>
          <w:b/>
          <w:szCs w:val="21"/>
        </w:rPr>
        <w:t>注：联合体投标的，“投标人”一栏需书写所有联合体成员的单位全称，可由主办方签署、盖章。</w:t>
      </w:r>
    </w:p>
    <w:p>
      <w:pPr>
        <w:spacing w:line="360" w:lineRule="auto"/>
        <w:rPr>
          <w:rFonts w:ascii="宋体" w:hAnsi="宋体" w:cs="宋体"/>
          <w:sz w:val="28"/>
          <w:szCs w:val="28"/>
        </w:rPr>
      </w:pPr>
      <w:r>
        <w:rPr>
          <w:rFonts w:hint="eastAsia" w:ascii="宋体" w:hAnsi="宋体" w:cs="宋体"/>
          <w:b/>
          <w:bCs/>
        </w:rPr>
        <w:br w:type="page"/>
      </w:r>
      <w:r>
        <w:rPr>
          <w:rFonts w:hint="eastAsia" w:ascii="宋体" w:hAnsi="宋体" w:cs="宋体"/>
          <w:b/>
          <w:sz w:val="28"/>
          <w:szCs w:val="28"/>
        </w:rPr>
        <w:t>格式7：</w:t>
      </w:r>
    </w:p>
    <w:p>
      <w:pPr>
        <w:spacing w:line="360" w:lineRule="auto"/>
        <w:jc w:val="center"/>
        <w:rPr>
          <w:rFonts w:ascii="宋体" w:hAnsi="宋体" w:cs="宋体"/>
          <w:b/>
          <w:bCs/>
          <w:sz w:val="28"/>
          <w:szCs w:val="28"/>
          <w:lang w:val="zh-CN"/>
        </w:rPr>
      </w:pPr>
      <w:r>
        <w:rPr>
          <w:rFonts w:hint="eastAsia" w:ascii="宋体" w:hAnsi="宋体" w:cs="宋体"/>
          <w:b/>
          <w:bCs/>
          <w:sz w:val="28"/>
          <w:szCs w:val="28"/>
          <w:lang w:val="zh-CN"/>
        </w:rPr>
        <w:t>投标人基本情况表</w:t>
      </w:r>
    </w:p>
    <w:tbl>
      <w:tblPr>
        <w:tblStyle w:val="55"/>
        <w:tblW w:w="9047" w:type="dxa"/>
        <w:jc w:val="center"/>
        <w:tblLayout w:type="fixed"/>
        <w:tblCellMar>
          <w:top w:w="0" w:type="dxa"/>
          <w:left w:w="0" w:type="dxa"/>
          <w:bottom w:w="0" w:type="dxa"/>
          <w:right w:w="0" w:type="dxa"/>
        </w:tblCellMar>
      </w:tblPr>
      <w:tblGrid>
        <w:gridCol w:w="1885"/>
        <w:gridCol w:w="1102"/>
        <w:gridCol w:w="1214"/>
        <w:gridCol w:w="840"/>
        <w:gridCol w:w="425"/>
        <w:gridCol w:w="212"/>
        <w:gridCol w:w="1265"/>
        <w:gridCol w:w="204"/>
        <w:gridCol w:w="840"/>
        <w:gridCol w:w="1060"/>
      </w:tblGrid>
      <w:tr>
        <w:tblPrEx>
          <w:tblCellMar>
            <w:top w:w="0" w:type="dxa"/>
            <w:left w:w="0" w:type="dxa"/>
            <w:bottom w:w="0" w:type="dxa"/>
            <w:right w:w="0" w:type="dxa"/>
          </w:tblCellMar>
        </w:tblPrEx>
        <w:trPr>
          <w:trHeight w:val="500" w:hRule="exact"/>
          <w:jc w:val="center"/>
        </w:trPr>
        <w:tc>
          <w:tcPr>
            <w:tcW w:w="1885"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r>
              <w:rPr>
                <w:rFonts w:hint="eastAsia" w:ascii="宋体" w:hAnsi="宋体" w:cs="宋体"/>
                <w:kern w:val="0"/>
                <w:szCs w:val="21"/>
              </w:rPr>
              <w:t>投标人名称</w:t>
            </w:r>
          </w:p>
        </w:tc>
        <w:tc>
          <w:tcPr>
            <w:tcW w:w="7162" w:type="dxa"/>
            <w:gridSpan w:val="9"/>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p>
        </w:tc>
      </w:tr>
      <w:tr>
        <w:tblPrEx>
          <w:tblCellMar>
            <w:top w:w="0" w:type="dxa"/>
            <w:left w:w="0" w:type="dxa"/>
            <w:bottom w:w="0" w:type="dxa"/>
            <w:right w:w="0" w:type="dxa"/>
          </w:tblCellMar>
        </w:tblPrEx>
        <w:trPr>
          <w:trHeight w:val="520" w:hRule="exact"/>
          <w:jc w:val="center"/>
        </w:trPr>
        <w:tc>
          <w:tcPr>
            <w:tcW w:w="1885"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r>
              <w:rPr>
                <w:rFonts w:hint="eastAsia" w:ascii="宋体" w:hAnsi="宋体" w:cs="宋体"/>
                <w:kern w:val="0"/>
                <w:szCs w:val="21"/>
              </w:rPr>
              <w:t>注册地址</w:t>
            </w:r>
          </w:p>
        </w:tc>
        <w:tc>
          <w:tcPr>
            <w:tcW w:w="3793" w:type="dxa"/>
            <w:gridSpan w:val="5"/>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p>
        </w:tc>
        <w:tc>
          <w:tcPr>
            <w:tcW w:w="1265"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r>
              <w:rPr>
                <w:rFonts w:hint="eastAsia" w:ascii="宋体" w:hAnsi="宋体" w:cs="宋体"/>
                <w:kern w:val="0"/>
                <w:szCs w:val="21"/>
              </w:rPr>
              <w:t>邮政编码</w:t>
            </w:r>
          </w:p>
        </w:tc>
        <w:tc>
          <w:tcPr>
            <w:tcW w:w="2104"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p>
        </w:tc>
      </w:tr>
      <w:tr>
        <w:tblPrEx>
          <w:tblCellMar>
            <w:top w:w="0" w:type="dxa"/>
            <w:left w:w="0" w:type="dxa"/>
            <w:bottom w:w="0" w:type="dxa"/>
            <w:right w:w="0" w:type="dxa"/>
          </w:tblCellMar>
        </w:tblPrEx>
        <w:trPr>
          <w:cantSplit/>
          <w:trHeight w:val="540" w:hRule="exact"/>
          <w:jc w:val="center"/>
        </w:trPr>
        <w:tc>
          <w:tcPr>
            <w:tcW w:w="1885" w:type="dxa"/>
            <w:vMerge w:val="restart"/>
            <w:tcBorders>
              <w:top w:val="single" w:color="auto" w:sz="8" w:space="0"/>
              <w:left w:val="single" w:color="auto" w:sz="8" w:space="0"/>
              <w:bottom w:val="nil"/>
              <w:right w:val="single" w:color="auto" w:sz="8" w:space="0"/>
            </w:tcBorders>
            <w:vAlign w:val="center"/>
          </w:tcPr>
          <w:p>
            <w:pPr>
              <w:adjustRightInd w:val="0"/>
              <w:snapToGrid w:val="0"/>
              <w:jc w:val="center"/>
              <w:rPr>
                <w:rFonts w:ascii="宋体" w:hAnsi="宋体" w:cs="宋体"/>
                <w:kern w:val="0"/>
                <w:szCs w:val="21"/>
              </w:rPr>
            </w:pPr>
            <w:r>
              <w:rPr>
                <w:rFonts w:hint="eastAsia" w:ascii="宋体" w:hAnsi="宋体" w:cs="宋体"/>
                <w:kern w:val="0"/>
                <w:szCs w:val="21"/>
              </w:rPr>
              <w:t>联系方式</w:t>
            </w:r>
          </w:p>
        </w:tc>
        <w:tc>
          <w:tcPr>
            <w:tcW w:w="1102"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kern w:val="0"/>
                <w:szCs w:val="21"/>
              </w:rPr>
            </w:pPr>
            <w:r>
              <w:rPr>
                <w:rFonts w:hint="eastAsia" w:ascii="宋体" w:hAnsi="宋体" w:cs="宋体"/>
                <w:kern w:val="0"/>
                <w:szCs w:val="21"/>
              </w:rPr>
              <w:t>联系人</w:t>
            </w:r>
          </w:p>
        </w:tc>
        <w:tc>
          <w:tcPr>
            <w:tcW w:w="2691" w:type="dxa"/>
            <w:gridSpan w:val="4"/>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p>
        </w:tc>
        <w:tc>
          <w:tcPr>
            <w:tcW w:w="1265"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r>
              <w:rPr>
                <w:rFonts w:hint="eastAsia" w:ascii="宋体" w:hAnsi="宋体" w:cs="宋体"/>
                <w:kern w:val="0"/>
                <w:szCs w:val="21"/>
              </w:rPr>
              <w:t>电  话</w:t>
            </w:r>
          </w:p>
        </w:tc>
        <w:tc>
          <w:tcPr>
            <w:tcW w:w="2104"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p>
        </w:tc>
      </w:tr>
      <w:tr>
        <w:tblPrEx>
          <w:tblCellMar>
            <w:top w:w="0" w:type="dxa"/>
            <w:left w:w="0" w:type="dxa"/>
            <w:bottom w:w="0" w:type="dxa"/>
            <w:right w:w="0" w:type="dxa"/>
          </w:tblCellMar>
        </w:tblPrEx>
        <w:trPr>
          <w:cantSplit/>
          <w:trHeight w:val="520" w:hRule="exact"/>
          <w:jc w:val="center"/>
        </w:trPr>
        <w:tc>
          <w:tcPr>
            <w:tcW w:w="1885" w:type="dxa"/>
            <w:vMerge w:val="continue"/>
            <w:tcBorders>
              <w:top w:val="nil"/>
              <w:left w:val="single" w:color="auto" w:sz="8" w:space="0"/>
              <w:bottom w:val="single" w:color="auto" w:sz="8" w:space="0"/>
              <w:right w:val="single" w:color="auto" w:sz="8" w:space="0"/>
            </w:tcBorders>
            <w:vAlign w:val="center"/>
          </w:tcPr>
          <w:p>
            <w:pPr>
              <w:adjustRightInd w:val="0"/>
              <w:snapToGrid w:val="0"/>
              <w:jc w:val="center"/>
              <w:rPr>
                <w:rFonts w:ascii="宋体" w:hAnsi="宋体" w:cs="宋体"/>
                <w:kern w:val="0"/>
                <w:szCs w:val="21"/>
              </w:rPr>
            </w:pPr>
          </w:p>
        </w:tc>
        <w:tc>
          <w:tcPr>
            <w:tcW w:w="1102"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r>
              <w:rPr>
                <w:rFonts w:hint="eastAsia" w:ascii="宋体" w:hAnsi="宋体" w:cs="宋体"/>
                <w:kern w:val="0"/>
                <w:szCs w:val="21"/>
              </w:rPr>
              <w:t>传  真</w:t>
            </w:r>
          </w:p>
        </w:tc>
        <w:tc>
          <w:tcPr>
            <w:tcW w:w="2691" w:type="dxa"/>
            <w:gridSpan w:val="4"/>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p>
        </w:tc>
        <w:tc>
          <w:tcPr>
            <w:tcW w:w="1265"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r>
              <w:rPr>
                <w:rFonts w:hint="eastAsia" w:ascii="宋体" w:hAnsi="宋体" w:cs="宋体"/>
                <w:kern w:val="0"/>
                <w:szCs w:val="21"/>
              </w:rPr>
              <w:t>电子邮件</w:t>
            </w:r>
          </w:p>
        </w:tc>
        <w:tc>
          <w:tcPr>
            <w:tcW w:w="2104"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p>
        </w:tc>
      </w:tr>
      <w:tr>
        <w:tblPrEx>
          <w:tblCellMar>
            <w:top w:w="0" w:type="dxa"/>
            <w:left w:w="0" w:type="dxa"/>
            <w:bottom w:w="0" w:type="dxa"/>
            <w:right w:w="0" w:type="dxa"/>
          </w:tblCellMar>
        </w:tblPrEx>
        <w:trPr>
          <w:trHeight w:val="520" w:hRule="exact"/>
          <w:jc w:val="center"/>
        </w:trPr>
        <w:tc>
          <w:tcPr>
            <w:tcW w:w="1885"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r>
              <w:rPr>
                <w:rFonts w:hint="eastAsia" w:ascii="宋体" w:hAnsi="宋体" w:cs="宋体"/>
                <w:kern w:val="0"/>
                <w:szCs w:val="21"/>
              </w:rPr>
              <w:t>法定代表人</w:t>
            </w:r>
          </w:p>
        </w:tc>
        <w:tc>
          <w:tcPr>
            <w:tcW w:w="1102"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r>
              <w:rPr>
                <w:rFonts w:hint="eastAsia" w:ascii="宋体" w:hAnsi="宋体" w:cs="宋体"/>
                <w:kern w:val="0"/>
                <w:szCs w:val="21"/>
              </w:rPr>
              <w:t>姓名</w:t>
            </w:r>
          </w:p>
        </w:tc>
        <w:tc>
          <w:tcPr>
            <w:tcW w:w="1214"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p>
        </w:tc>
        <w:tc>
          <w:tcPr>
            <w:tcW w:w="1265"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r>
              <w:rPr>
                <w:rFonts w:hint="eastAsia" w:ascii="宋体" w:hAnsi="宋体" w:cs="宋体"/>
                <w:kern w:val="0"/>
                <w:szCs w:val="21"/>
              </w:rPr>
              <w:t>技术职称</w:t>
            </w:r>
          </w:p>
        </w:tc>
        <w:tc>
          <w:tcPr>
            <w:tcW w:w="1681"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p>
        </w:tc>
        <w:tc>
          <w:tcPr>
            <w:tcW w:w="840"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r>
              <w:rPr>
                <w:rFonts w:hint="eastAsia" w:ascii="宋体" w:hAnsi="宋体" w:cs="宋体"/>
                <w:kern w:val="0"/>
                <w:szCs w:val="21"/>
              </w:rPr>
              <w:t>电话</w:t>
            </w:r>
          </w:p>
        </w:tc>
        <w:tc>
          <w:tcPr>
            <w:tcW w:w="1060"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p>
        </w:tc>
      </w:tr>
      <w:tr>
        <w:tblPrEx>
          <w:tblCellMar>
            <w:top w:w="0" w:type="dxa"/>
            <w:left w:w="0" w:type="dxa"/>
            <w:bottom w:w="0" w:type="dxa"/>
            <w:right w:w="0" w:type="dxa"/>
          </w:tblCellMar>
        </w:tblPrEx>
        <w:trPr>
          <w:trHeight w:val="520" w:hRule="exact"/>
          <w:jc w:val="center"/>
        </w:trPr>
        <w:tc>
          <w:tcPr>
            <w:tcW w:w="1885"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r>
              <w:rPr>
                <w:rFonts w:hint="eastAsia" w:ascii="宋体" w:hAnsi="宋体" w:cs="宋体"/>
                <w:kern w:val="0"/>
                <w:szCs w:val="21"/>
              </w:rPr>
              <w:t>技术负责人</w:t>
            </w:r>
          </w:p>
        </w:tc>
        <w:tc>
          <w:tcPr>
            <w:tcW w:w="1102"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r>
              <w:rPr>
                <w:rFonts w:hint="eastAsia" w:ascii="宋体" w:hAnsi="宋体" w:cs="宋体"/>
                <w:kern w:val="0"/>
                <w:szCs w:val="21"/>
              </w:rPr>
              <w:t>姓名</w:t>
            </w:r>
          </w:p>
        </w:tc>
        <w:tc>
          <w:tcPr>
            <w:tcW w:w="1214"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p>
        </w:tc>
        <w:tc>
          <w:tcPr>
            <w:tcW w:w="1265"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r>
              <w:rPr>
                <w:rFonts w:hint="eastAsia" w:ascii="宋体" w:hAnsi="宋体" w:cs="宋体"/>
                <w:kern w:val="0"/>
                <w:szCs w:val="21"/>
              </w:rPr>
              <w:t>技术职称</w:t>
            </w:r>
          </w:p>
        </w:tc>
        <w:tc>
          <w:tcPr>
            <w:tcW w:w="1681"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p>
        </w:tc>
        <w:tc>
          <w:tcPr>
            <w:tcW w:w="840"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r>
              <w:rPr>
                <w:rFonts w:hint="eastAsia" w:ascii="宋体" w:hAnsi="宋体" w:cs="宋体"/>
                <w:kern w:val="0"/>
                <w:szCs w:val="21"/>
              </w:rPr>
              <w:t>电话</w:t>
            </w:r>
          </w:p>
        </w:tc>
        <w:tc>
          <w:tcPr>
            <w:tcW w:w="1060"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p>
        </w:tc>
      </w:tr>
      <w:tr>
        <w:tblPrEx>
          <w:tblCellMar>
            <w:top w:w="0" w:type="dxa"/>
            <w:left w:w="0" w:type="dxa"/>
            <w:bottom w:w="0" w:type="dxa"/>
            <w:right w:w="0" w:type="dxa"/>
          </w:tblCellMar>
        </w:tblPrEx>
        <w:trPr>
          <w:trHeight w:val="540" w:hRule="exact"/>
          <w:jc w:val="center"/>
        </w:trPr>
        <w:tc>
          <w:tcPr>
            <w:tcW w:w="1885"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r>
              <w:rPr>
                <w:rFonts w:hint="eastAsia" w:ascii="宋体" w:hAnsi="宋体" w:cs="宋体"/>
                <w:kern w:val="0"/>
                <w:szCs w:val="21"/>
              </w:rPr>
              <w:t>成立时间</w:t>
            </w:r>
          </w:p>
        </w:tc>
        <w:tc>
          <w:tcPr>
            <w:tcW w:w="2316"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p>
        </w:tc>
        <w:tc>
          <w:tcPr>
            <w:tcW w:w="4846" w:type="dxa"/>
            <w:gridSpan w:val="7"/>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r>
              <w:rPr>
                <w:rFonts w:hint="eastAsia" w:ascii="宋体" w:hAnsi="宋体" w:cs="宋体"/>
                <w:kern w:val="0"/>
                <w:szCs w:val="21"/>
              </w:rPr>
              <w:t>员工总人数：</w:t>
            </w:r>
          </w:p>
        </w:tc>
      </w:tr>
      <w:tr>
        <w:tblPrEx>
          <w:tblCellMar>
            <w:top w:w="0" w:type="dxa"/>
            <w:left w:w="0" w:type="dxa"/>
            <w:bottom w:w="0" w:type="dxa"/>
            <w:right w:w="0" w:type="dxa"/>
          </w:tblCellMar>
        </w:tblPrEx>
        <w:trPr>
          <w:trHeight w:val="500" w:hRule="exact"/>
          <w:jc w:val="center"/>
        </w:trPr>
        <w:tc>
          <w:tcPr>
            <w:tcW w:w="1885"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r>
              <w:rPr>
                <w:rFonts w:hint="eastAsia" w:ascii="宋体" w:hAnsi="宋体" w:cs="宋体"/>
                <w:kern w:val="0"/>
                <w:szCs w:val="21"/>
              </w:rPr>
              <w:t>企业资质等级</w:t>
            </w:r>
          </w:p>
        </w:tc>
        <w:tc>
          <w:tcPr>
            <w:tcW w:w="2316"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p>
        </w:tc>
        <w:tc>
          <w:tcPr>
            <w:tcW w:w="840" w:type="dxa"/>
            <w:vMerge w:val="restart"/>
            <w:tcBorders>
              <w:top w:val="single" w:color="auto" w:sz="8" w:space="0"/>
              <w:left w:val="single" w:color="auto" w:sz="8" w:space="0"/>
              <w:right w:val="single" w:color="auto" w:sz="8" w:space="0"/>
            </w:tcBorders>
            <w:vAlign w:val="center"/>
          </w:tcPr>
          <w:p>
            <w:pPr>
              <w:adjustRightInd w:val="0"/>
              <w:snapToGrid w:val="0"/>
              <w:jc w:val="center"/>
              <w:rPr>
                <w:rFonts w:ascii="宋体" w:hAnsi="宋体" w:cs="宋体"/>
                <w:szCs w:val="21"/>
              </w:rPr>
            </w:pPr>
            <w:r>
              <w:rPr>
                <w:rFonts w:hint="eastAsia" w:ascii="宋体" w:hAnsi="宋体" w:cs="宋体"/>
                <w:kern w:val="0"/>
                <w:szCs w:val="21"/>
              </w:rPr>
              <w:t>其中</w:t>
            </w:r>
          </w:p>
        </w:tc>
        <w:tc>
          <w:tcPr>
            <w:tcW w:w="2106" w:type="dxa"/>
            <w:gridSpan w:val="4"/>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r>
              <w:rPr>
                <w:rFonts w:hint="eastAsia" w:ascii="宋体" w:hAnsi="宋体" w:cs="宋体"/>
                <w:kern w:val="0"/>
                <w:szCs w:val="21"/>
              </w:rPr>
              <w:t>项目经理</w:t>
            </w:r>
          </w:p>
        </w:tc>
        <w:tc>
          <w:tcPr>
            <w:tcW w:w="1900"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p>
        </w:tc>
      </w:tr>
      <w:tr>
        <w:tblPrEx>
          <w:tblCellMar>
            <w:top w:w="0" w:type="dxa"/>
            <w:left w:w="0" w:type="dxa"/>
            <w:bottom w:w="0" w:type="dxa"/>
            <w:right w:w="0" w:type="dxa"/>
          </w:tblCellMar>
        </w:tblPrEx>
        <w:trPr>
          <w:cantSplit/>
          <w:trHeight w:val="540" w:hRule="exact"/>
          <w:jc w:val="center"/>
        </w:trPr>
        <w:tc>
          <w:tcPr>
            <w:tcW w:w="1885"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r>
              <w:rPr>
                <w:rFonts w:hint="eastAsia" w:ascii="宋体" w:hAnsi="宋体" w:cs="宋体"/>
                <w:kern w:val="0"/>
                <w:szCs w:val="21"/>
              </w:rPr>
              <w:t>营业执照号</w:t>
            </w:r>
          </w:p>
        </w:tc>
        <w:tc>
          <w:tcPr>
            <w:tcW w:w="2316"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p>
        </w:tc>
        <w:tc>
          <w:tcPr>
            <w:tcW w:w="840" w:type="dxa"/>
            <w:vMerge w:val="continue"/>
            <w:tcBorders>
              <w:left w:val="single" w:color="auto" w:sz="8" w:space="0"/>
              <w:right w:val="single" w:color="auto" w:sz="8" w:space="0"/>
            </w:tcBorders>
            <w:vAlign w:val="center"/>
          </w:tcPr>
          <w:p>
            <w:pPr>
              <w:adjustRightInd w:val="0"/>
              <w:snapToGrid w:val="0"/>
              <w:jc w:val="center"/>
              <w:rPr>
                <w:rFonts w:ascii="宋体" w:hAnsi="宋体" w:cs="宋体"/>
                <w:szCs w:val="21"/>
              </w:rPr>
            </w:pPr>
          </w:p>
        </w:tc>
        <w:tc>
          <w:tcPr>
            <w:tcW w:w="2106" w:type="dxa"/>
            <w:gridSpan w:val="4"/>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r>
              <w:rPr>
                <w:rFonts w:hint="eastAsia" w:ascii="宋体" w:hAnsi="宋体" w:cs="宋体"/>
                <w:kern w:val="0"/>
                <w:szCs w:val="21"/>
              </w:rPr>
              <w:t>高级职称人员</w:t>
            </w:r>
          </w:p>
        </w:tc>
        <w:tc>
          <w:tcPr>
            <w:tcW w:w="1900"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p>
        </w:tc>
      </w:tr>
      <w:tr>
        <w:tblPrEx>
          <w:tblCellMar>
            <w:top w:w="0" w:type="dxa"/>
            <w:left w:w="0" w:type="dxa"/>
            <w:bottom w:w="0" w:type="dxa"/>
            <w:right w:w="0" w:type="dxa"/>
          </w:tblCellMar>
        </w:tblPrEx>
        <w:trPr>
          <w:trHeight w:val="520" w:hRule="exact"/>
          <w:jc w:val="center"/>
        </w:trPr>
        <w:tc>
          <w:tcPr>
            <w:tcW w:w="1885"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r>
              <w:rPr>
                <w:rFonts w:hint="eastAsia" w:ascii="宋体" w:hAnsi="宋体" w:cs="宋体"/>
                <w:kern w:val="0"/>
                <w:szCs w:val="21"/>
              </w:rPr>
              <w:t>注册资金</w:t>
            </w:r>
          </w:p>
        </w:tc>
        <w:tc>
          <w:tcPr>
            <w:tcW w:w="2316"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p>
        </w:tc>
        <w:tc>
          <w:tcPr>
            <w:tcW w:w="840" w:type="dxa"/>
            <w:vMerge w:val="continue"/>
            <w:tcBorders>
              <w:left w:val="single" w:color="auto" w:sz="8" w:space="0"/>
              <w:right w:val="single" w:color="auto" w:sz="8" w:space="0"/>
            </w:tcBorders>
            <w:vAlign w:val="center"/>
          </w:tcPr>
          <w:p>
            <w:pPr>
              <w:adjustRightInd w:val="0"/>
              <w:snapToGrid w:val="0"/>
              <w:jc w:val="center"/>
              <w:rPr>
                <w:rFonts w:ascii="宋体" w:hAnsi="宋体" w:cs="宋体"/>
                <w:szCs w:val="21"/>
              </w:rPr>
            </w:pPr>
          </w:p>
        </w:tc>
        <w:tc>
          <w:tcPr>
            <w:tcW w:w="2106" w:type="dxa"/>
            <w:gridSpan w:val="4"/>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r>
              <w:rPr>
                <w:rFonts w:hint="eastAsia" w:ascii="宋体" w:hAnsi="宋体" w:cs="宋体"/>
                <w:kern w:val="0"/>
                <w:szCs w:val="21"/>
              </w:rPr>
              <w:t>中级职称人员</w:t>
            </w:r>
          </w:p>
        </w:tc>
        <w:tc>
          <w:tcPr>
            <w:tcW w:w="1900"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p>
        </w:tc>
      </w:tr>
      <w:tr>
        <w:tblPrEx>
          <w:tblCellMar>
            <w:top w:w="0" w:type="dxa"/>
            <w:left w:w="0" w:type="dxa"/>
            <w:bottom w:w="0" w:type="dxa"/>
            <w:right w:w="0" w:type="dxa"/>
          </w:tblCellMar>
        </w:tblPrEx>
        <w:trPr>
          <w:cantSplit/>
          <w:trHeight w:val="782" w:hRule="exact"/>
          <w:jc w:val="center"/>
        </w:trPr>
        <w:tc>
          <w:tcPr>
            <w:tcW w:w="1885"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r>
              <w:rPr>
                <w:rFonts w:hint="eastAsia" w:ascii="宋体" w:hAnsi="宋体" w:cs="宋体"/>
                <w:kern w:val="0"/>
                <w:szCs w:val="21"/>
              </w:rPr>
              <w:t>基本账户开户银行</w:t>
            </w:r>
          </w:p>
        </w:tc>
        <w:tc>
          <w:tcPr>
            <w:tcW w:w="2316"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p>
        </w:tc>
        <w:tc>
          <w:tcPr>
            <w:tcW w:w="840" w:type="dxa"/>
            <w:vMerge w:val="continue"/>
            <w:tcBorders>
              <w:left w:val="single" w:color="auto" w:sz="8" w:space="0"/>
              <w:right w:val="single" w:color="auto" w:sz="8" w:space="0"/>
            </w:tcBorders>
            <w:vAlign w:val="center"/>
          </w:tcPr>
          <w:p>
            <w:pPr>
              <w:adjustRightInd w:val="0"/>
              <w:snapToGrid w:val="0"/>
              <w:jc w:val="center"/>
              <w:rPr>
                <w:rFonts w:ascii="宋体" w:hAnsi="宋体" w:cs="宋体"/>
                <w:szCs w:val="21"/>
              </w:rPr>
            </w:pPr>
          </w:p>
        </w:tc>
        <w:tc>
          <w:tcPr>
            <w:tcW w:w="2106" w:type="dxa"/>
            <w:gridSpan w:val="4"/>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r>
              <w:rPr>
                <w:rFonts w:hint="eastAsia" w:ascii="宋体" w:hAnsi="宋体" w:cs="宋体"/>
                <w:kern w:val="0"/>
                <w:szCs w:val="21"/>
              </w:rPr>
              <w:t>初级职称人员</w:t>
            </w:r>
          </w:p>
        </w:tc>
        <w:tc>
          <w:tcPr>
            <w:tcW w:w="1900"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p>
        </w:tc>
      </w:tr>
      <w:tr>
        <w:tblPrEx>
          <w:tblCellMar>
            <w:top w:w="0" w:type="dxa"/>
            <w:left w:w="0" w:type="dxa"/>
            <w:bottom w:w="0" w:type="dxa"/>
            <w:right w:w="0" w:type="dxa"/>
          </w:tblCellMar>
        </w:tblPrEx>
        <w:trPr>
          <w:cantSplit/>
          <w:trHeight w:val="710" w:hRule="exact"/>
          <w:jc w:val="center"/>
        </w:trPr>
        <w:tc>
          <w:tcPr>
            <w:tcW w:w="1885"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r>
              <w:rPr>
                <w:rFonts w:hint="eastAsia" w:ascii="宋体" w:hAnsi="宋体" w:cs="宋体"/>
                <w:kern w:val="0"/>
                <w:szCs w:val="21"/>
              </w:rPr>
              <w:t>基本账户账号</w:t>
            </w:r>
          </w:p>
        </w:tc>
        <w:tc>
          <w:tcPr>
            <w:tcW w:w="2316"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p>
        </w:tc>
        <w:tc>
          <w:tcPr>
            <w:tcW w:w="840" w:type="dxa"/>
            <w:vMerge w:val="continue"/>
            <w:tcBorders>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p>
        </w:tc>
        <w:tc>
          <w:tcPr>
            <w:tcW w:w="2106" w:type="dxa"/>
            <w:gridSpan w:val="4"/>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r>
              <w:rPr>
                <w:rFonts w:hint="eastAsia" w:ascii="宋体" w:hAnsi="宋体" w:cs="宋体"/>
                <w:kern w:val="0"/>
                <w:szCs w:val="21"/>
              </w:rPr>
              <w:t>技工</w:t>
            </w:r>
          </w:p>
        </w:tc>
        <w:tc>
          <w:tcPr>
            <w:tcW w:w="1900"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p>
        </w:tc>
      </w:tr>
      <w:tr>
        <w:tblPrEx>
          <w:tblCellMar>
            <w:top w:w="0" w:type="dxa"/>
            <w:left w:w="0" w:type="dxa"/>
            <w:bottom w:w="0" w:type="dxa"/>
            <w:right w:w="0" w:type="dxa"/>
          </w:tblCellMar>
        </w:tblPrEx>
        <w:trPr>
          <w:trHeight w:val="1676" w:hRule="exact"/>
          <w:jc w:val="center"/>
        </w:trPr>
        <w:tc>
          <w:tcPr>
            <w:tcW w:w="1885"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r>
              <w:rPr>
                <w:rFonts w:hint="eastAsia" w:ascii="宋体" w:hAnsi="宋体" w:cs="宋体"/>
                <w:kern w:val="0"/>
                <w:szCs w:val="21"/>
              </w:rPr>
              <w:t>经营范围</w:t>
            </w:r>
          </w:p>
        </w:tc>
        <w:tc>
          <w:tcPr>
            <w:tcW w:w="7162" w:type="dxa"/>
            <w:gridSpan w:val="9"/>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p>
        </w:tc>
      </w:tr>
      <w:tr>
        <w:tblPrEx>
          <w:tblCellMar>
            <w:top w:w="0" w:type="dxa"/>
            <w:left w:w="0" w:type="dxa"/>
            <w:bottom w:w="0" w:type="dxa"/>
            <w:right w:w="0" w:type="dxa"/>
          </w:tblCellMar>
        </w:tblPrEx>
        <w:trPr>
          <w:trHeight w:val="1421" w:hRule="exact"/>
          <w:jc w:val="center"/>
        </w:trPr>
        <w:tc>
          <w:tcPr>
            <w:tcW w:w="1885"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r>
              <w:rPr>
                <w:rFonts w:hint="eastAsia" w:ascii="宋体" w:hAnsi="宋体" w:cs="宋体"/>
                <w:kern w:val="0"/>
                <w:szCs w:val="21"/>
              </w:rPr>
              <w:t>企业简介</w:t>
            </w:r>
          </w:p>
        </w:tc>
        <w:tc>
          <w:tcPr>
            <w:tcW w:w="7162" w:type="dxa"/>
            <w:gridSpan w:val="9"/>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r>
              <w:rPr>
                <w:rFonts w:hint="eastAsia" w:ascii="宋体" w:hAnsi="宋体" w:cs="宋体"/>
                <w:szCs w:val="21"/>
              </w:rPr>
              <w:t>（本项内容可另附页）</w:t>
            </w:r>
          </w:p>
        </w:tc>
      </w:tr>
      <w:tr>
        <w:tblPrEx>
          <w:tblCellMar>
            <w:top w:w="0" w:type="dxa"/>
            <w:left w:w="0" w:type="dxa"/>
            <w:bottom w:w="0" w:type="dxa"/>
            <w:right w:w="0" w:type="dxa"/>
          </w:tblCellMar>
        </w:tblPrEx>
        <w:trPr>
          <w:trHeight w:val="1084" w:hRule="exact"/>
          <w:jc w:val="center"/>
        </w:trPr>
        <w:tc>
          <w:tcPr>
            <w:tcW w:w="1885"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r>
              <w:rPr>
                <w:rFonts w:hint="eastAsia" w:ascii="宋体" w:hAnsi="宋体" w:cs="宋体"/>
                <w:kern w:val="0"/>
                <w:szCs w:val="21"/>
              </w:rPr>
              <w:t>备注</w:t>
            </w:r>
          </w:p>
        </w:tc>
        <w:tc>
          <w:tcPr>
            <w:tcW w:w="7162" w:type="dxa"/>
            <w:gridSpan w:val="9"/>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cs="宋体"/>
                <w:szCs w:val="21"/>
              </w:rPr>
            </w:pPr>
          </w:p>
        </w:tc>
      </w:tr>
    </w:tbl>
    <w:p>
      <w:pPr>
        <w:spacing w:line="360" w:lineRule="auto"/>
        <w:ind w:right="42" w:rightChars="20"/>
        <w:rPr>
          <w:rFonts w:ascii="宋体" w:hAnsi="宋体" w:cs="宋体"/>
          <w:szCs w:val="21"/>
        </w:rPr>
      </w:pPr>
      <w:r>
        <w:rPr>
          <w:rFonts w:hint="eastAsia" w:ascii="宋体" w:hAnsi="宋体" w:cs="宋体"/>
          <w:szCs w:val="21"/>
        </w:rPr>
        <w:t>注：联合体投标的，由联合体主办方提交本表，投标人名称仅填写主办方单位名称即可。</w:t>
      </w:r>
    </w:p>
    <w:p>
      <w:pPr>
        <w:autoSpaceDE w:val="0"/>
        <w:autoSpaceDN w:val="0"/>
        <w:adjustRightInd w:val="0"/>
        <w:spacing w:line="360" w:lineRule="auto"/>
        <w:rPr>
          <w:rFonts w:ascii="宋体" w:hAnsi="宋体" w:cs="宋体"/>
          <w:b/>
          <w:sz w:val="28"/>
          <w:szCs w:val="28"/>
        </w:rPr>
      </w:pPr>
      <w:r>
        <w:rPr>
          <w:rFonts w:hint="eastAsia" w:ascii="宋体" w:hAnsi="宋体" w:cs="宋体"/>
          <w:szCs w:val="21"/>
        </w:rPr>
        <w:br w:type="page"/>
      </w:r>
    </w:p>
    <w:p>
      <w:pPr>
        <w:autoSpaceDE w:val="0"/>
        <w:autoSpaceDN w:val="0"/>
        <w:adjustRightInd w:val="0"/>
        <w:spacing w:line="360" w:lineRule="auto"/>
        <w:rPr>
          <w:rFonts w:ascii="宋体" w:hAnsi="宋体" w:cs="宋体"/>
          <w:b/>
          <w:bCs/>
          <w:sz w:val="28"/>
          <w:szCs w:val="28"/>
          <w:lang w:val="zh-CN"/>
        </w:rPr>
      </w:pPr>
      <w:r>
        <w:rPr>
          <w:rFonts w:hint="eastAsia" w:ascii="宋体" w:hAnsi="宋体" w:cs="宋体"/>
          <w:b/>
          <w:sz w:val="28"/>
          <w:szCs w:val="28"/>
        </w:rPr>
        <w:t>格式8：</w:t>
      </w:r>
    </w:p>
    <w:p>
      <w:pPr>
        <w:autoSpaceDE w:val="0"/>
        <w:autoSpaceDN w:val="0"/>
        <w:adjustRightInd w:val="0"/>
        <w:spacing w:line="360" w:lineRule="auto"/>
        <w:jc w:val="center"/>
        <w:rPr>
          <w:rFonts w:ascii="宋体" w:hAnsi="宋体" w:cs="宋体"/>
          <w:b/>
          <w:bCs/>
          <w:sz w:val="28"/>
          <w:szCs w:val="28"/>
          <w:lang w:val="zh-CN"/>
        </w:rPr>
      </w:pPr>
      <w:r>
        <w:rPr>
          <w:rFonts w:hint="eastAsia" w:ascii="宋体" w:hAnsi="宋体" w:cs="宋体"/>
          <w:b/>
          <w:bCs/>
          <w:sz w:val="28"/>
          <w:szCs w:val="28"/>
          <w:lang w:val="zh-CN"/>
        </w:rPr>
        <w:t>参与编制投标文件人员名单</w:t>
      </w:r>
    </w:p>
    <w:p>
      <w:pPr>
        <w:tabs>
          <w:tab w:val="left" w:pos="720"/>
        </w:tabs>
        <w:snapToGrid w:val="0"/>
        <w:spacing w:line="360" w:lineRule="auto"/>
        <w:rPr>
          <w:rFonts w:ascii="宋体" w:hAnsi="宋体" w:cs="宋体"/>
          <w:caps/>
          <w:sz w:val="24"/>
        </w:rPr>
      </w:pPr>
    </w:p>
    <w:tbl>
      <w:tblPr>
        <w:tblStyle w:val="55"/>
        <w:tblW w:w="882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81"/>
        <w:gridCol w:w="1311"/>
        <w:gridCol w:w="2320"/>
        <w:gridCol w:w="2449"/>
        <w:gridCol w:w="146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281" w:type="dxa"/>
            <w:vAlign w:val="center"/>
          </w:tcPr>
          <w:p>
            <w:pPr>
              <w:tabs>
                <w:tab w:val="left" w:pos="0"/>
                <w:tab w:val="left" w:pos="720"/>
              </w:tabs>
              <w:adjustRightInd w:val="0"/>
              <w:snapToGrid w:val="0"/>
              <w:jc w:val="center"/>
              <w:rPr>
                <w:rFonts w:ascii="宋体" w:hAnsi="宋体" w:cs="宋体"/>
                <w:sz w:val="24"/>
              </w:rPr>
            </w:pPr>
            <w:r>
              <w:rPr>
                <w:rFonts w:hint="eastAsia" w:ascii="宋体" w:hAnsi="宋体" w:cs="宋体"/>
                <w:sz w:val="24"/>
              </w:rPr>
              <w:t>姓名</w:t>
            </w:r>
          </w:p>
        </w:tc>
        <w:tc>
          <w:tcPr>
            <w:tcW w:w="1311" w:type="dxa"/>
            <w:vAlign w:val="center"/>
          </w:tcPr>
          <w:p>
            <w:pPr>
              <w:tabs>
                <w:tab w:val="left" w:pos="0"/>
                <w:tab w:val="left" w:pos="720"/>
              </w:tabs>
              <w:adjustRightInd w:val="0"/>
              <w:snapToGrid w:val="0"/>
              <w:jc w:val="center"/>
              <w:rPr>
                <w:rFonts w:ascii="宋体" w:hAnsi="宋体" w:cs="宋体"/>
                <w:sz w:val="24"/>
              </w:rPr>
            </w:pPr>
            <w:r>
              <w:rPr>
                <w:rFonts w:hint="eastAsia" w:ascii="宋体" w:hAnsi="宋体" w:cs="宋体"/>
                <w:sz w:val="24"/>
              </w:rPr>
              <w:t>职务</w:t>
            </w:r>
          </w:p>
        </w:tc>
        <w:tc>
          <w:tcPr>
            <w:tcW w:w="2320" w:type="dxa"/>
            <w:vAlign w:val="center"/>
          </w:tcPr>
          <w:p>
            <w:pPr>
              <w:tabs>
                <w:tab w:val="left" w:pos="0"/>
                <w:tab w:val="left" w:pos="720"/>
              </w:tabs>
              <w:adjustRightInd w:val="0"/>
              <w:snapToGrid w:val="0"/>
              <w:jc w:val="center"/>
              <w:rPr>
                <w:rFonts w:ascii="宋体" w:hAnsi="宋体" w:cs="宋体"/>
                <w:sz w:val="24"/>
              </w:rPr>
            </w:pPr>
            <w:r>
              <w:rPr>
                <w:rFonts w:hint="eastAsia" w:ascii="宋体" w:hAnsi="宋体" w:cs="宋体"/>
                <w:sz w:val="24"/>
              </w:rPr>
              <w:t>所承担工作</w:t>
            </w:r>
          </w:p>
        </w:tc>
        <w:tc>
          <w:tcPr>
            <w:tcW w:w="2449" w:type="dxa"/>
            <w:vAlign w:val="center"/>
          </w:tcPr>
          <w:p>
            <w:pPr>
              <w:tabs>
                <w:tab w:val="left" w:pos="0"/>
                <w:tab w:val="left" w:pos="720"/>
              </w:tabs>
              <w:adjustRightInd w:val="0"/>
              <w:snapToGrid w:val="0"/>
              <w:jc w:val="center"/>
              <w:rPr>
                <w:rFonts w:ascii="宋体" w:hAnsi="宋体" w:cs="宋体"/>
                <w:sz w:val="24"/>
              </w:rPr>
            </w:pPr>
            <w:r>
              <w:rPr>
                <w:rFonts w:hint="eastAsia" w:ascii="宋体" w:hAnsi="宋体" w:cs="宋体"/>
                <w:sz w:val="24"/>
              </w:rPr>
              <w:t>身份证号码</w:t>
            </w:r>
          </w:p>
        </w:tc>
        <w:tc>
          <w:tcPr>
            <w:tcW w:w="1468" w:type="dxa"/>
            <w:vAlign w:val="center"/>
          </w:tcPr>
          <w:p>
            <w:pPr>
              <w:tabs>
                <w:tab w:val="left" w:pos="0"/>
                <w:tab w:val="left" w:pos="720"/>
              </w:tabs>
              <w:adjustRightInd w:val="0"/>
              <w:snapToGrid w:val="0"/>
              <w:rPr>
                <w:rFonts w:ascii="宋体" w:hAnsi="宋体" w:cs="宋体"/>
                <w:sz w:val="24"/>
              </w:rPr>
            </w:pPr>
            <w:r>
              <w:rPr>
                <w:rFonts w:hint="eastAsia" w:ascii="宋体" w:hAnsi="宋体" w:cs="宋体"/>
                <w:sz w:val="24"/>
              </w:rPr>
              <w:t>本人签名栏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1281" w:type="dxa"/>
            <w:vAlign w:val="center"/>
          </w:tcPr>
          <w:p>
            <w:pPr>
              <w:tabs>
                <w:tab w:val="left" w:pos="0"/>
                <w:tab w:val="left" w:pos="720"/>
              </w:tabs>
              <w:adjustRightInd w:val="0"/>
              <w:snapToGrid w:val="0"/>
              <w:jc w:val="center"/>
              <w:rPr>
                <w:rFonts w:ascii="宋体" w:hAnsi="宋体" w:cs="宋体"/>
                <w:sz w:val="24"/>
              </w:rPr>
            </w:pPr>
          </w:p>
        </w:tc>
        <w:tc>
          <w:tcPr>
            <w:tcW w:w="1311" w:type="dxa"/>
            <w:vAlign w:val="center"/>
          </w:tcPr>
          <w:p>
            <w:pPr>
              <w:tabs>
                <w:tab w:val="left" w:pos="0"/>
                <w:tab w:val="left" w:pos="720"/>
              </w:tabs>
              <w:adjustRightInd w:val="0"/>
              <w:snapToGrid w:val="0"/>
              <w:jc w:val="center"/>
              <w:rPr>
                <w:rFonts w:ascii="宋体" w:hAnsi="宋体" w:cs="宋体"/>
                <w:sz w:val="24"/>
              </w:rPr>
            </w:pPr>
          </w:p>
        </w:tc>
        <w:tc>
          <w:tcPr>
            <w:tcW w:w="2320" w:type="dxa"/>
            <w:vAlign w:val="center"/>
          </w:tcPr>
          <w:p>
            <w:pPr>
              <w:tabs>
                <w:tab w:val="left" w:pos="0"/>
                <w:tab w:val="left" w:pos="720"/>
              </w:tabs>
              <w:adjustRightInd w:val="0"/>
              <w:snapToGrid w:val="0"/>
              <w:jc w:val="center"/>
              <w:rPr>
                <w:rFonts w:ascii="宋体" w:hAnsi="宋体" w:cs="宋体"/>
                <w:sz w:val="24"/>
              </w:rPr>
            </w:pPr>
          </w:p>
        </w:tc>
        <w:tc>
          <w:tcPr>
            <w:tcW w:w="2449" w:type="dxa"/>
            <w:vAlign w:val="center"/>
          </w:tcPr>
          <w:p>
            <w:pPr>
              <w:tabs>
                <w:tab w:val="left" w:pos="0"/>
                <w:tab w:val="left" w:pos="720"/>
              </w:tabs>
              <w:adjustRightInd w:val="0"/>
              <w:snapToGrid w:val="0"/>
              <w:jc w:val="center"/>
              <w:rPr>
                <w:rFonts w:ascii="宋体" w:hAnsi="宋体" w:cs="宋体"/>
                <w:sz w:val="24"/>
              </w:rPr>
            </w:pPr>
          </w:p>
        </w:tc>
        <w:tc>
          <w:tcPr>
            <w:tcW w:w="1468" w:type="dxa"/>
            <w:vAlign w:val="center"/>
          </w:tcPr>
          <w:p>
            <w:pPr>
              <w:tabs>
                <w:tab w:val="left" w:pos="0"/>
                <w:tab w:val="left" w:pos="720"/>
              </w:tabs>
              <w:adjustRightInd w:val="0"/>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1281" w:type="dxa"/>
            <w:vAlign w:val="center"/>
          </w:tcPr>
          <w:p>
            <w:pPr>
              <w:tabs>
                <w:tab w:val="left" w:pos="0"/>
                <w:tab w:val="left" w:pos="720"/>
              </w:tabs>
              <w:adjustRightInd w:val="0"/>
              <w:snapToGrid w:val="0"/>
              <w:jc w:val="center"/>
              <w:rPr>
                <w:rFonts w:ascii="宋体" w:hAnsi="宋体" w:cs="宋体"/>
                <w:sz w:val="24"/>
              </w:rPr>
            </w:pPr>
          </w:p>
        </w:tc>
        <w:tc>
          <w:tcPr>
            <w:tcW w:w="1311" w:type="dxa"/>
            <w:vAlign w:val="center"/>
          </w:tcPr>
          <w:p>
            <w:pPr>
              <w:tabs>
                <w:tab w:val="left" w:pos="0"/>
                <w:tab w:val="left" w:pos="720"/>
              </w:tabs>
              <w:adjustRightInd w:val="0"/>
              <w:snapToGrid w:val="0"/>
              <w:jc w:val="center"/>
              <w:rPr>
                <w:rFonts w:ascii="宋体" w:hAnsi="宋体" w:cs="宋体"/>
                <w:sz w:val="24"/>
              </w:rPr>
            </w:pPr>
          </w:p>
        </w:tc>
        <w:tc>
          <w:tcPr>
            <w:tcW w:w="2320" w:type="dxa"/>
            <w:vAlign w:val="center"/>
          </w:tcPr>
          <w:p>
            <w:pPr>
              <w:tabs>
                <w:tab w:val="left" w:pos="0"/>
                <w:tab w:val="left" w:pos="720"/>
              </w:tabs>
              <w:adjustRightInd w:val="0"/>
              <w:snapToGrid w:val="0"/>
              <w:jc w:val="center"/>
              <w:rPr>
                <w:rFonts w:ascii="宋体" w:hAnsi="宋体" w:cs="宋体"/>
                <w:sz w:val="24"/>
              </w:rPr>
            </w:pPr>
          </w:p>
        </w:tc>
        <w:tc>
          <w:tcPr>
            <w:tcW w:w="2449" w:type="dxa"/>
            <w:vAlign w:val="center"/>
          </w:tcPr>
          <w:p>
            <w:pPr>
              <w:tabs>
                <w:tab w:val="left" w:pos="0"/>
                <w:tab w:val="left" w:pos="720"/>
              </w:tabs>
              <w:adjustRightInd w:val="0"/>
              <w:snapToGrid w:val="0"/>
              <w:jc w:val="center"/>
              <w:rPr>
                <w:rFonts w:ascii="宋体" w:hAnsi="宋体" w:cs="宋体"/>
                <w:sz w:val="24"/>
              </w:rPr>
            </w:pPr>
          </w:p>
        </w:tc>
        <w:tc>
          <w:tcPr>
            <w:tcW w:w="1468" w:type="dxa"/>
            <w:vAlign w:val="center"/>
          </w:tcPr>
          <w:p>
            <w:pPr>
              <w:tabs>
                <w:tab w:val="left" w:pos="0"/>
                <w:tab w:val="left" w:pos="720"/>
              </w:tabs>
              <w:adjustRightInd w:val="0"/>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1281" w:type="dxa"/>
            <w:vAlign w:val="center"/>
          </w:tcPr>
          <w:p>
            <w:pPr>
              <w:tabs>
                <w:tab w:val="left" w:pos="0"/>
                <w:tab w:val="left" w:pos="720"/>
              </w:tabs>
              <w:adjustRightInd w:val="0"/>
              <w:snapToGrid w:val="0"/>
              <w:jc w:val="center"/>
              <w:rPr>
                <w:rFonts w:ascii="宋体" w:hAnsi="宋体" w:cs="宋体"/>
                <w:sz w:val="24"/>
              </w:rPr>
            </w:pPr>
          </w:p>
        </w:tc>
        <w:tc>
          <w:tcPr>
            <w:tcW w:w="1311" w:type="dxa"/>
            <w:vAlign w:val="center"/>
          </w:tcPr>
          <w:p>
            <w:pPr>
              <w:tabs>
                <w:tab w:val="left" w:pos="0"/>
                <w:tab w:val="left" w:pos="720"/>
              </w:tabs>
              <w:adjustRightInd w:val="0"/>
              <w:snapToGrid w:val="0"/>
              <w:jc w:val="center"/>
              <w:rPr>
                <w:rFonts w:ascii="宋体" w:hAnsi="宋体" w:cs="宋体"/>
                <w:sz w:val="24"/>
              </w:rPr>
            </w:pPr>
          </w:p>
        </w:tc>
        <w:tc>
          <w:tcPr>
            <w:tcW w:w="2320" w:type="dxa"/>
            <w:vAlign w:val="center"/>
          </w:tcPr>
          <w:p>
            <w:pPr>
              <w:tabs>
                <w:tab w:val="left" w:pos="0"/>
                <w:tab w:val="left" w:pos="720"/>
              </w:tabs>
              <w:adjustRightInd w:val="0"/>
              <w:snapToGrid w:val="0"/>
              <w:jc w:val="center"/>
              <w:rPr>
                <w:rFonts w:ascii="宋体" w:hAnsi="宋体" w:cs="宋体"/>
                <w:sz w:val="24"/>
              </w:rPr>
            </w:pPr>
          </w:p>
        </w:tc>
        <w:tc>
          <w:tcPr>
            <w:tcW w:w="2449" w:type="dxa"/>
            <w:vAlign w:val="center"/>
          </w:tcPr>
          <w:p>
            <w:pPr>
              <w:tabs>
                <w:tab w:val="left" w:pos="0"/>
                <w:tab w:val="left" w:pos="720"/>
              </w:tabs>
              <w:adjustRightInd w:val="0"/>
              <w:snapToGrid w:val="0"/>
              <w:jc w:val="center"/>
              <w:rPr>
                <w:rFonts w:ascii="宋体" w:hAnsi="宋体" w:cs="宋体"/>
                <w:sz w:val="24"/>
              </w:rPr>
            </w:pPr>
          </w:p>
        </w:tc>
        <w:tc>
          <w:tcPr>
            <w:tcW w:w="1468" w:type="dxa"/>
            <w:vAlign w:val="center"/>
          </w:tcPr>
          <w:p>
            <w:pPr>
              <w:tabs>
                <w:tab w:val="left" w:pos="0"/>
                <w:tab w:val="left" w:pos="720"/>
              </w:tabs>
              <w:adjustRightInd w:val="0"/>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1281" w:type="dxa"/>
            <w:vAlign w:val="center"/>
          </w:tcPr>
          <w:p>
            <w:pPr>
              <w:tabs>
                <w:tab w:val="left" w:pos="0"/>
                <w:tab w:val="left" w:pos="720"/>
              </w:tabs>
              <w:adjustRightInd w:val="0"/>
              <w:snapToGrid w:val="0"/>
              <w:jc w:val="center"/>
              <w:rPr>
                <w:rFonts w:ascii="宋体" w:hAnsi="宋体" w:cs="宋体"/>
                <w:sz w:val="24"/>
              </w:rPr>
            </w:pPr>
          </w:p>
        </w:tc>
        <w:tc>
          <w:tcPr>
            <w:tcW w:w="1311" w:type="dxa"/>
            <w:vAlign w:val="center"/>
          </w:tcPr>
          <w:p>
            <w:pPr>
              <w:tabs>
                <w:tab w:val="left" w:pos="0"/>
                <w:tab w:val="left" w:pos="720"/>
              </w:tabs>
              <w:adjustRightInd w:val="0"/>
              <w:snapToGrid w:val="0"/>
              <w:jc w:val="center"/>
              <w:rPr>
                <w:rFonts w:ascii="宋体" w:hAnsi="宋体" w:cs="宋体"/>
                <w:sz w:val="24"/>
              </w:rPr>
            </w:pPr>
          </w:p>
        </w:tc>
        <w:tc>
          <w:tcPr>
            <w:tcW w:w="2320" w:type="dxa"/>
            <w:vAlign w:val="center"/>
          </w:tcPr>
          <w:p>
            <w:pPr>
              <w:tabs>
                <w:tab w:val="left" w:pos="0"/>
                <w:tab w:val="left" w:pos="720"/>
              </w:tabs>
              <w:adjustRightInd w:val="0"/>
              <w:snapToGrid w:val="0"/>
              <w:jc w:val="center"/>
              <w:rPr>
                <w:rFonts w:ascii="宋体" w:hAnsi="宋体" w:cs="宋体"/>
                <w:sz w:val="24"/>
              </w:rPr>
            </w:pPr>
          </w:p>
        </w:tc>
        <w:tc>
          <w:tcPr>
            <w:tcW w:w="2449" w:type="dxa"/>
            <w:vAlign w:val="center"/>
          </w:tcPr>
          <w:p>
            <w:pPr>
              <w:tabs>
                <w:tab w:val="left" w:pos="0"/>
                <w:tab w:val="left" w:pos="720"/>
              </w:tabs>
              <w:adjustRightInd w:val="0"/>
              <w:snapToGrid w:val="0"/>
              <w:jc w:val="center"/>
              <w:rPr>
                <w:rFonts w:ascii="宋体" w:hAnsi="宋体" w:cs="宋体"/>
                <w:sz w:val="24"/>
              </w:rPr>
            </w:pPr>
          </w:p>
        </w:tc>
        <w:tc>
          <w:tcPr>
            <w:tcW w:w="1468" w:type="dxa"/>
            <w:vAlign w:val="center"/>
          </w:tcPr>
          <w:p>
            <w:pPr>
              <w:tabs>
                <w:tab w:val="left" w:pos="0"/>
                <w:tab w:val="left" w:pos="720"/>
              </w:tabs>
              <w:adjustRightInd w:val="0"/>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1281" w:type="dxa"/>
            <w:vAlign w:val="center"/>
          </w:tcPr>
          <w:p>
            <w:pPr>
              <w:tabs>
                <w:tab w:val="left" w:pos="0"/>
                <w:tab w:val="left" w:pos="720"/>
              </w:tabs>
              <w:adjustRightInd w:val="0"/>
              <w:snapToGrid w:val="0"/>
              <w:jc w:val="center"/>
              <w:rPr>
                <w:rFonts w:ascii="宋体" w:hAnsi="宋体" w:cs="宋体"/>
                <w:sz w:val="24"/>
              </w:rPr>
            </w:pPr>
          </w:p>
        </w:tc>
        <w:tc>
          <w:tcPr>
            <w:tcW w:w="1311" w:type="dxa"/>
            <w:vAlign w:val="center"/>
          </w:tcPr>
          <w:p>
            <w:pPr>
              <w:tabs>
                <w:tab w:val="left" w:pos="0"/>
                <w:tab w:val="left" w:pos="720"/>
              </w:tabs>
              <w:adjustRightInd w:val="0"/>
              <w:snapToGrid w:val="0"/>
              <w:jc w:val="center"/>
              <w:rPr>
                <w:rFonts w:ascii="宋体" w:hAnsi="宋体" w:cs="宋体"/>
                <w:sz w:val="24"/>
              </w:rPr>
            </w:pPr>
          </w:p>
        </w:tc>
        <w:tc>
          <w:tcPr>
            <w:tcW w:w="2320" w:type="dxa"/>
            <w:vAlign w:val="center"/>
          </w:tcPr>
          <w:p>
            <w:pPr>
              <w:tabs>
                <w:tab w:val="left" w:pos="0"/>
                <w:tab w:val="left" w:pos="720"/>
              </w:tabs>
              <w:adjustRightInd w:val="0"/>
              <w:snapToGrid w:val="0"/>
              <w:jc w:val="center"/>
              <w:rPr>
                <w:rFonts w:ascii="宋体" w:hAnsi="宋体" w:cs="宋体"/>
                <w:sz w:val="24"/>
              </w:rPr>
            </w:pPr>
          </w:p>
        </w:tc>
        <w:tc>
          <w:tcPr>
            <w:tcW w:w="2449" w:type="dxa"/>
            <w:vAlign w:val="center"/>
          </w:tcPr>
          <w:p>
            <w:pPr>
              <w:tabs>
                <w:tab w:val="left" w:pos="0"/>
                <w:tab w:val="left" w:pos="720"/>
              </w:tabs>
              <w:adjustRightInd w:val="0"/>
              <w:snapToGrid w:val="0"/>
              <w:jc w:val="center"/>
              <w:rPr>
                <w:rFonts w:ascii="宋体" w:hAnsi="宋体" w:cs="宋体"/>
                <w:sz w:val="24"/>
              </w:rPr>
            </w:pPr>
          </w:p>
        </w:tc>
        <w:tc>
          <w:tcPr>
            <w:tcW w:w="1468" w:type="dxa"/>
            <w:vAlign w:val="center"/>
          </w:tcPr>
          <w:p>
            <w:pPr>
              <w:tabs>
                <w:tab w:val="left" w:pos="0"/>
                <w:tab w:val="left" w:pos="720"/>
              </w:tabs>
              <w:adjustRightInd w:val="0"/>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1281" w:type="dxa"/>
            <w:vAlign w:val="center"/>
          </w:tcPr>
          <w:p>
            <w:pPr>
              <w:tabs>
                <w:tab w:val="left" w:pos="0"/>
                <w:tab w:val="left" w:pos="720"/>
              </w:tabs>
              <w:adjustRightInd w:val="0"/>
              <w:snapToGrid w:val="0"/>
              <w:jc w:val="center"/>
              <w:rPr>
                <w:rFonts w:ascii="宋体" w:hAnsi="宋体" w:cs="宋体"/>
                <w:sz w:val="24"/>
              </w:rPr>
            </w:pPr>
          </w:p>
        </w:tc>
        <w:tc>
          <w:tcPr>
            <w:tcW w:w="1311" w:type="dxa"/>
            <w:vAlign w:val="center"/>
          </w:tcPr>
          <w:p>
            <w:pPr>
              <w:tabs>
                <w:tab w:val="left" w:pos="0"/>
                <w:tab w:val="left" w:pos="720"/>
              </w:tabs>
              <w:adjustRightInd w:val="0"/>
              <w:snapToGrid w:val="0"/>
              <w:jc w:val="center"/>
              <w:rPr>
                <w:rFonts w:ascii="宋体" w:hAnsi="宋体" w:cs="宋体"/>
                <w:sz w:val="24"/>
              </w:rPr>
            </w:pPr>
          </w:p>
        </w:tc>
        <w:tc>
          <w:tcPr>
            <w:tcW w:w="2320" w:type="dxa"/>
            <w:vAlign w:val="center"/>
          </w:tcPr>
          <w:p>
            <w:pPr>
              <w:tabs>
                <w:tab w:val="left" w:pos="0"/>
                <w:tab w:val="left" w:pos="720"/>
              </w:tabs>
              <w:adjustRightInd w:val="0"/>
              <w:snapToGrid w:val="0"/>
              <w:jc w:val="center"/>
              <w:rPr>
                <w:rFonts w:ascii="宋体" w:hAnsi="宋体" w:cs="宋体"/>
                <w:sz w:val="24"/>
              </w:rPr>
            </w:pPr>
          </w:p>
        </w:tc>
        <w:tc>
          <w:tcPr>
            <w:tcW w:w="2449" w:type="dxa"/>
            <w:vAlign w:val="center"/>
          </w:tcPr>
          <w:p>
            <w:pPr>
              <w:tabs>
                <w:tab w:val="left" w:pos="0"/>
                <w:tab w:val="left" w:pos="720"/>
              </w:tabs>
              <w:adjustRightInd w:val="0"/>
              <w:snapToGrid w:val="0"/>
              <w:jc w:val="center"/>
              <w:rPr>
                <w:rFonts w:ascii="宋体" w:hAnsi="宋体" w:cs="宋体"/>
                <w:sz w:val="24"/>
              </w:rPr>
            </w:pPr>
          </w:p>
        </w:tc>
        <w:tc>
          <w:tcPr>
            <w:tcW w:w="1468" w:type="dxa"/>
            <w:vAlign w:val="center"/>
          </w:tcPr>
          <w:p>
            <w:pPr>
              <w:tabs>
                <w:tab w:val="left" w:pos="0"/>
                <w:tab w:val="left" w:pos="720"/>
              </w:tabs>
              <w:adjustRightInd w:val="0"/>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1281" w:type="dxa"/>
            <w:vAlign w:val="center"/>
          </w:tcPr>
          <w:p>
            <w:pPr>
              <w:tabs>
                <w:tab w:val="left" w:pos="0"/>
                <w:tab w:val="left" w:pos="720"/>
              </w:tabs>
              <w:adjustRightInd w:val="0"/>
              <w:snapToGrid w:val="0"/>
              <w:jc w:val="center"/>
              <w:rPr>
                <w:rFonts w:ascii="宋体" w:hAnsi="宋体" w:cs="宋体"/>
                <w:sz w:val="24"/>
              </w:rPr>
            </w:pPr>
          </w:p>
        </w:tc>
        <w:tc>
          <w:tcPr>
            <w:tcW w:w="1311" w:type="dxa"/>
            <w:vAlign w:val="center"/>
          </w:tcPr>
          <w:p>
            <w:pPr>
              <w:tabs>
                <w:tab w:val="left" w:pos="0"/>
                <w:tab w:val="left" w:pos="720"/>
              </w:tabs>
              <w:adjustRightInd w:val="0"/>
              <w:snapToGrid w:val="0"/>
              <w:jc w:val="center"/>
              <w:rPr>
                <w:rFonts w:ascii="宋体" w:hAnsi="宋体" w:cs="宋体"/>
                <w:sz w:val="24"/>
              </w:rPr>
            </w:pPr>
          </w:p>
        </w:tc>
        <w:tc>
          <w:tcPr>
            <w:tcW w:w="2320" w:type="dxa"/>
            <w:vAlign w:val="center"/>
          </w:tcPr>
          <w:p>
            <w:pPr>
              <w:tabs>
                <w:tab w:val="left" w:pos="0"/>
                <w:tab w:val="left" w:pos="720"/>
              </w:tabs>
              <w:adjustRightInd w:val="0"/>
              <w:snapToGrid w:val="0"/>
              <w:jc w:val="center"/>
              <w:rPr>
                <w:rFonts w:ascii="宋体" w:hAnsi="宋体" w:cs="宋体"/>
                <w:sz w:val="24"/>
              </w:rPr>
            </w:pPr>
          </w:p>
        </w:tc>
        <w:tc>
          <w:tcPr>
            <w:tcW w:w="2449" w:type="dxa"/>
            <w:vAlign w:val="center"/>
          </w:tcPr>
          <w:p>
            <w:pPr>
              <w:tabs>
                <w:tab w:val="left" w:pos="0"/>
                <w:tab w:val="left" w:pos="720"/>
              </w:tabs>
              <w:adjustRightInd w:val="0"/>
              <w:snapToGrid w:val="0"/>
              <w:jc w:val="center"/>
              <w:rPr>
                <w:rFonts w:ascii="宋体" w:hAnsi="宋体" w:cs="宋体"/>
                <w:sz w:val="24"/>
              </w:rPr>
            </w:pPr>
          </w:p>
        </w:tc>
        <w:tc>
          <w:tcPr>
            <w:tcW w:w="1468" w:type="dxa"/>
            <w:vAlign w:val="center"/>
          </w:tcPr>
          <w:p>
            <w:pPr>
              <w:tabs>
                <w:tab w:val="left" w:pos="0"/>
                <w:tab w:val="left" w:pos="720"/>
              </w:tabs>
              <w:adjustRightInd w:val="0"/>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1281" w:type="dxa"/>
            <w:vAlign w:val="center"/>
          </w:tcPr>
          <w:p>
            <w:pPr>
              <w:tabs>
                <w:tab w:val="left" w:pos="0"/>
                <w:tab w:val="left" w:pos="720"/>
              </w:tabs>
              <w:adjustRightInd w:val="0"/>
              <w:snapToGrid w:val="0"/>
              <w:jc w:val="center"/>
              <w:rPr>
                <w:rFonts w:ascii="宋体" w:hAnsi="宋体" w:cs="宋体"/>
                <w:sz w:val="24"/>
              </w:rPr>
            </w:pPr>
          </w:p>
        </w:tc>
        <w:tc>
          <w:tcPr>
            <w:tcW w:w="1311" w:type="dxa"/>
            <w:vAlign w:val="center"/>
          </w:tcPr>
          <w:p>
            <w:pPr>
              <w:tabs>
                <w:tab w:val="left" w:pos="0"/>
                <w:tab w:val="left" w:pos="720"/>
              </w:tabs>
              <w:adjustRightInd w:val="0"/>
              <w:snapToGrid w:val="0"/>
              <w:jc w:val="center"/>
              <w:rPr>
                <w:rFonts w:ascii="宋体" w:hAnsi="宋体" w:cs="宋体"/>
                <w:sz w:val="24"/>
              </w:rPr>
            </w:pPr>
          </w:p>
        </w:tc>
        <w:tc>
          <w:tcPr>
            <w:tcW w:w="2320" w:type="dxa"/>
            <w:vAlign w:val="center"/>
          </w:tcPr>
          <w:p>
            <w:pPr>
              <w:tabs>
                <w:tab w:val="left" w:pos="0"/>
                <w:tab w:val="left" w:pos="720"/>
              </w:tabs>
              <w:adjustRightInd w:val="0"/>
              <w:snapToGrid w:val="0"/>
              <w:jc w:val="center"/>
              <w:rPr>
                <w:rFonts w:ascii="宋体" w:hAnsi="宋体" w:cs="宋体"/>
                <w:sz w:val="24"/>
              </w:rPr>
            </w:pPr>
          </w:p>
        </w:tc>
        <w:tc>
          <w:tcPr>
            <w:tcW w:w="2449" w:type="dxa"/>
            <w:vAlign w:val="center"/>
          </w:tcPr>
          <w:p>
            <w:pPr>
              <w:tabs>
                <w:tab w:val="left" w:pos="0"/>
                <w:tab w:val="left" w:pos="720"/>
              </w:tabs>
              <w:adjustRightInd w:val="0"/>
              <w:snapToGrid w:val="0"/>
              <w:jc w:val="center"/>
              <w:rPr>
                <w:rFonts w:ascii="宋体" w:hAnsi="宋体" w:cs="宋体"/>
                <w:sz w:val="24"/>
              </w:rPr>
            </w:pPr>
          </w:p>
        </w:tc>
        <w:tc>
          <w:tcPr>
            <w:tcW w:w="1468" w:type="dxa"/>
            <w:vAlign w:val="center"/>
          </w:tcPr>
          <w:p>
            <w:pPr>
              <w:tabs>
                <w:tab w:val="left" w:pos="0"/>
                <w:tab w:val="left" w:pos="720"/>
              </w:tabs>
              <w:adjustRightInd w:val="0"/>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1281" w:type="dxa"/>
            <w:vAlign w:val="center"/>
          </w:tcPr>
          <w:p>
            <w:pPr>
              <w:tabs>
                <w:tab w:val="left" w:pos="0"/>
                <w:tab w:val="left" w:pos="720"/>
              </w:tabs>
              <w:adjustRightInd w:val="0"/>
              <w:snapToGrid w:val="0"/>
              <w:jc w:val="center"/>
              <w:rPr>
                <w:rFonts w:ascii="宋体" w:hAnsi="宋体" w:cs="宋体"/>
                <w:sz w:val="24"/>
              </w:rPr>
            </w:pPr>
          </w:p>
        </w:tc>
        <w:tc>
          <w:tcPr>
            <w:tcW w:w="1311" w:type="dxa"/>
            <w:vAlign w:val="center"/>
          </w:tcPr>
          <w:p>
            <w:pPr>
              <w:tabs>
                <w:tab w:val="left" w:pos="0"/>
                <w:tab w:val="left" w:pos="720"/>
              </w:tabs>
              <w:adjustRightInd w:val="0"/>
              <w:snapToGrid w:val="0"/>
              <w:jc w:val="center"/>
              <w:rPr>
                <w:rFonts w:ascii="宋体" w:hAnsi="宋体" w:cs="宋体"/>
                <w:sz w:val="24"/>
              </w:rPr>
            </w:pPr>
          </w:p>
        </w:tc>
        <w:tc>
          <w:tcPr>
            <w:tcW w:w="2320" w:type="dxa"/>
            <w:vAlign w:val="center"/>
          </w:tcPr>
          <w:p>
            <w:pPr>
              <w:tabs>
                <w:tab w:val="left" w:pos="0"/>
                <w:tab w:val="left" w:pos="720"/>
              </w:tabs>
              <w:adjustRightInd w:val="0"/>
              <w:snapToGrid w:val="0"/>
              <w:jc w:val="center"/>
              <w:rPr>
                <w:rFonts w:ascii="宋体" w:hAnsi="宋体" w:cs="宋体"/>
                <w:sz w:val="24"/>
              </w:rPr>
            </w:pPr>
          </w:p>
        </w:tc>
        <w:tc>
          <w:tcPr>
            <w:tcW w:w="2449" w:type="dxa"/>
            <w:vAlign w:val="center"/>
          </w:tcPr>
          <w:p>
            <w:pPr>
              <w:tabs>
                <w:tab w:val="left" w:pos="0"/>
                <w:tab w:val="left" w:pos="720"/>
              </w:tabs>
              <w:adjustRightInd w:val="0"/>
              <w:snapToGrid w:val="0"/>
              <w:jc w:val="center"/>
              <w:rPr>
                <w:rFonts w:ascii="宋体" w:hAnsi="宋体" w:cs="宋体"/>
                <w:sz w:val="24"/>
              </w:rPr>
            </w:pPr>
          </w:p>
        </w:tc>
        <w:tc>
          <w:tcPr>
            <w:tcW w:w="1468" w:type="dxa"/>
            <w:vAlign w:val="center"/>
          </w:tcPr>
          <w:p>
            <w:pPr>
              <w:tabs>
                <w:tab w:val="left" w:pos="0"/>
                <w:tab w:val="left" w:pos="720"/>
              </w:tabs>
              <w:adjustRightInd w:val="0"/>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1281" w:type="dxa"/>
            <w:vAlign w:val="center"/>
          </w:tcPr>
          <w:p>
            <w:pPr>
              <w:tabs>
                <w:tab w:val="left" w:pos="0"/>
                <w:tab w:val="left" w:pos="720"/>
              </w:tabs>
              <w:adjustRightInd w:val="0"/>
              <w:snapToGrid w:val="0"/>
              <w:jc w:val="center"/>
              <w:rPr>
                <w:rFonts w:ascii="宋体" w:hAnsi="宋体" w:cs="宋体"/>
                <w:sz w:val="24"/>
              </w:rPr>
            </w:pPr>
          </w:p>
        </w:tc>
        <w:tc>
          <w:tcPr>
            <w:tcW w:w="1311" w:type="dxa"/>
            <w:vAlign w:val="center"/>
          </w:tcPr>
          <w:p>
            <w:pPr>
              <w:tabs>
                <w:tab w:val="left" w:pos="0"/>
                <w:tab w:val="left" w:pos="720"/>
              </w:tabs>
              <w:adjustRightInd w:val="0"/>
              <w:snapToGrid w:val="0"/>
              <w:jc w:val="center"/>
              <w:rPr>
                <w:rFonts w:ascii="宋体" w:hAnsi="宋体" w:cs="宋体"/>
                <w:sz w:val="24"/>
              </w:rPr>
            </w:pPr>
          </w:p>
        </w:tc>
        <w:tc>
          <w:tcPr>
            <w:tcW w:w="2320" w:type="dxa"/>
            <w:vAlign w:val="center"/>
          </w:tcPr>
          <w:p>
            <w:pPr>
              <w:tabs>
                <w:tab w:val="left" w:pos="0"/>
                <w:tab w:val="left" w:pos="720"/>
              </w:tabs>
              <w:adjustRightInd w:val="0"/>
              <w:snapToGrid w:val="0"/>
              <w:jc w:val="center"/>
              <w:rPr>
                <w:rFonts w:ascii="宋体" w:hAnsi="宋体" w:cs="宋体"/>
                <w:sz w:val="24"/>
              </w:rPr>
            </w:pPr>
          </w:p>
        </w:tc>
        <w:tc>
          <w:tcPr>
            <w:tcW w:w="2449" w:type="dxa"/>
            <w:vAlign w:val="center"/>
          </w:tcPr>
          <w:p>
            <w:pPr>
              <w:tabs>
                <w:tab w:val="left" w:pos="0"/>
                <w:tab w:val="left" w:pos="720"/>
              </w:tabs>
              <w:adjustRightInd w:val="0"/>
              <w:snapToGrid w:val="0"/>
              <w:jc w:val="center"/>
              <w:rPr>
                <w:rFonts w:ascii="宋体" w:hAnsi="宋体" w:cs="宋体"/>
                <w:sz w:val="24"/>
              </w:rPr>
            </w:pPr>
          </w:p>
        </w:tc>
        <w:tc>
          <w:tcPr>
            <w:tcW w:w="1468" w:type="dxa"/>
            <w:vAlign w:val="center"/>
          </w:tcPr>
          <w:p>
            <w:pPr>
              <w:tabs>
                <w:tab w:val="left" w:pos="0"/>
                <w:tab w:val="left" w:pos="720"/>
              </w:tabs>
              <w:adjustRightInd w:val="0"/>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1281" w:type="dxa"/>
            <w:vAlign w:val="center"/>
          </w:tcPr>
          <w:p>
            <w:pPr>
              <w:tabs>
                <w:tab w:val="left" w:pos="0"/>
                <w:tab w:val="left" w:pos="720"/>
              </w:tabs>
              <w:adjustRightInd w:val="0"/>
              <w:snapToGrid w:val="0"/>
              <w:jc w:val="center"/>
              <w:rPr>
                <w:rFonts w:ascii="宋体" w:hAnsi="宋体" w:cs="宋体"/>
                <w:sz w:val="24"/>
              </w:rPr>
            </w:pPr>
          </w:p>
        </w:tc>
        <w:tc>
          <w:tcPr>
            <w:tcW w:w="1311" w:type="dxa"/>
            <w:vAlign w:val="center"/>
          </w:tcPr>
          <w:p>
            <w:pPr>
              <w:tabs>
                <w:tab w:val="left" w:pos="0"/>
                <w:tab w:val="left" w:pos="720"/>
              </w:tabs>
              <w:adjustRightInd w:val="0"/>
              <w:snapToGrid w:val="0"/>
              <w:jc w:val="center"/>
              <w:rPr>
                <w:rFonts w:ascii="宋体" w:hAnsi="宋体" w:cs="宋体"/>
                <w:sz w:val="24"/>
              </w:rPr>
            </w:pPr>
          </w:p>
        </w:tc>
        <w:tc>
          <w:tcPr>
            <w:tcW w:w="2320" w:type="dxa"/>
            <w:vAlign w:val="center"/>
          </w:tcPr>
          <w:p>
            <w:pPr>
              <w:tabs>
                <w:tab w:val="left" w:pos="0"/>
                <w:tab w:val="left" w:pos="720"/>
              </w:tabs>
              <w:adjustRightInd w:val="0"/>
              <w:snapToGrid w:val="0"/>
              <w:jc w:val="center"/>
              <w:rPr>
                <w:rFonts w:ascii="宋体" w:hAnsi="宋体" w:cs="宋体"/>
                <w:sz w:val="24"/>
              </w:rPr>
            </w:pPr>
          </w:p>
        </w:tc>
        <w:tc>
          <w:tcPr>
            <w:tcW w:w="2449" w:type="dxa"/>
            <w:vAlign w:val="center"/>
          </w:tcPr>
          <w:p>
            <w:pPr>
              <w:tabs>
                <w:tab w:val="left" w:pos="0"/>
                <w:tab w:val="left" w:pos="720"/>
              </w:tabs>
              <w:adjustRightInd w:val="0"/>
              <w:snapToGrid w:val="0"/>
              <w:jc w:val="center"/>
              <w:rPr>
                <w:rFonts w:ascii="宋体" w:hAnsi="宋体" w:cs="宋体"/>
                <w:sz w:val="24"/>
              </w:rPr>
            </w:pPr>
          </w:p>
        </w:tc>
        <w:tc>
          <w:tcPr>
            <w:tcW w:w="1468" w:type="dxa"/>
            <w:vAlign w:val="center"/>
          </w:tcPr>
          <w:p>
            <w:pPr>
              <w:tabs>
                <w:tab w:val="left" w:pos="0"/>
                <w:tab w:val="left" w:pos="720"/>
              </w:tabs>
              <w:adjustRightInd w:val="0"/>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1281" w:type="dxa"/>
            <w:vAlign w:val="center"/>
          </w:tcPr>
          <w:p>
            <w:pPr>
              <w:tabs>
                <w:tab w:val="left" w:pos="0"/>
                <w:tab w:val="left" w:pos="720"/>
              </w:tabs>
              <w:adjustRightInd w:val="0"/>
              <w:snapToGrid w:val="0"/>
              <w:jc w:val="center"/>
              <w:rPr>
                <w:rFonts w:ascii="宋体" w:hAnsi="宋体" w:cs="宋体"/>
                <w:sz w:val="24"/>
              </w:rPr>
            </w:pPr>
          </w:p>
        </w:tc>
        <w:tc>
          <w:tcPr>
            <w:tcW w:w="1311" w:type="dxa"/>
            <w:vAlign w:val="center"/>
          </w:tcPr>
          <w:p>
            <w:pPr>
              <w:tabs>
                <w:tab w:val="left" w:pos="0"/>
                <w:tab w:val="left" w:pos="720"/>
              </w:tabs>
              <w:adjustRightInd w:val="0"/>
              <w:snapToGrid w:val="0"/>
              <w:jc w:val="center"/>
              <w:rPr>
                <w:rFonts w:ascii="宋体" w:hAnsi="宋体" w:cs="宋体"/>
                <w:sz w:val="24"/>
              </w:rPr>
            </w:pPr>
          </w:p>
        </w:tc>
        <w:tc>
          <w:tcPr>
            <w:tcW w:w="2320" w:type="dxa"/>
            <w:vAlign w:val="center"/>
          </w:tcPr>
          <w:p>
            <w:pPr>
              <w:tabs>
                <w:tab w:val="left" w:pos="0"/>
                <w:tab w:val="left" w:pos="720"/>
              </w:tabs>
              <w:adjustRightInd w:val="0"/>
              <w:snapToGrid w:val="0"/>
              <w:jc w:val="center"/>
              <w:rPr>
                <w:rFonts w:ascii="宋体" w:hAnsi="宋体" w:cs="宋体"/>
                <w:sz w:val="24"/>
              </w:rPr>
            </w:pPr>
          </w:p>
        </w:tc>
        <w:tc>
          <w:tcPr>
            <w:tcW w:w="2449" w:type="dxa"/>
            <w:vAlign w:val="center"/>
          </w:tcPr>
          <w:p>
            <w:pPr>
              <w:tabs>
                <w:tab w:val="left" w:pos="0"/>
                <w:tab w:val="left" w:pos="720"/>
              </w:tabs>
              <w:adjustRightInd w:val="0"/>
              <w:snapToGrid w:val="0"/>
              <w:jc w:val="center"/>
              <w:rPr>
                <w:rFonts w:ascii="宋体" w:hAnsi="宋体" w:cs="宋体"/>
                <w:sz w:val="24"/>
              </w:rPr>
            </w:pPr>
          </w:p>
        </w:tc>
        <w:tc>
          <w:tcPr>
            <w:tcW w:w="1468" w:type="dxa"/>
            <w:vAlign w:val="center"/>
          </w:tcPr>
          <w:p>
            <w:pPr>
              <w:tabs>
                <w:tab w:val="left" w:pos="0"/>
                <w:tab w:val="left" w:pos="720"/>
              </w:tabs>
              <w:adjustRightInd w:val="0"/>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1281" w:type="dxa"/>
            <w:vAlign w:val="center"/>
          </w:tcPr>
          <w:p>
            <w:pPr>
              <w:tabs>
                <w:tab w:val="left" w:pos="0"/>
                <w:tab w:val="left" w:pos="720"/>
              </w:tabs>
              <w:adjustRightInd w:val="0"/>
              <w:snapToGrid w:val="0"/>
              <w:jc w:val="center"/>
              <w:rPr>
                <w:rFonts w:ascii="宋体" w:hAnsi="宋体" w:cs="宋体"/>
                <w:sz w:val="24"/>
              </w:rPr>
            </w:pPr>
          </w:p>
        </w:tc>
        <w:tc>
          <w:tcPr>
            <w:tcW w:w="1311" w:type="dxa"/>
            <w:vAlign w:val="center"/>
          </w:tcPr>
          <w:p>
            <w:pPr>
              <w:tabs>
                <w:tab w:val="left" w:pos="0"/>
                <w:tab w:val="left" w:pos="720"/>
              </w:tabs>
              <w:adjustRightInd w:val="0"/>
              <w:snapToGrid w:val="0"/>
              <w:jc w:val="center"/>
              <w:rPr>
                <w:rFonts w:ascii="宋体" w:hAnsi="宋体" w:cs="宋体"/>
                <w:sz w:val="24"/>
              </w:rPr>
            </w:pPr>
          </w:p>
        </w:tc>
        <w:tc>
          <w:tcPr>
            <w:tcW w:w="2320" w:type="dxa"/>
            <w:vAlign w:val="center"/>
          </w:tcPr>
          <w:p>
            <w:pPr>
              <w:tabs>
                <w:tab w:val="left" w:pos="0"/>
                <w:tab w:val="left" w:pos="720"/>
              </w:tabs>
              <w:adjustRightInd w:val="0"/>
              <w:snapToGrid w:val="0"/>
              <w:jc w:val="center"/>
              <w:rPr>
                <w:rFonts w:ascii="宋体" w:hAnsi="宋体" w:cs="宋体"/>
                <w:sz w:val="24"/>
              </w:rPr>
            </w:pPr>
          </w:p>
        </w:tc>
        <w:tc>
          <w:tcPr>
            <w:tcW w:w="2449" w:type="dxa"/>
            <w:vAlign w:val="center"/>
          </w:tcPr>
          <w:p>
            <w:pPr>
              <w:tabs>
                <w:tab w:val="left" w:pos="0"/>
                <w:tab w:val="left" w:pos="720"/>
              </w:tabs>
              <w:adjustRightInd w:val="0"/>
              <w:snapToGrid w:val="0"/>
              <w:jc w:val="center"/>
              <w:rPr>
                <w:rFonts w:ascii="宋体" w:hAnsi="宋体" w:cs="宋体"/>
                <w:sz w:val="24"/>
              </w:rPr>
            </w:pPr>
          </w:p>
        </w:tc>
        <w:tc>
          <w:tcPr>
            <w:tcW w:w="1468" w:type="dxa"/>
            <w:vAlign w:val="center"/>
          </w:tcPr>
          <w:p>
            <w:pPr>
              <w:tabs>
                <w:tab w:val="left" w:pos="0"/>
                <w:tab w:val="left" w:pos="720"/>
              </w:tabs>
              <w:adjustRightInd w:val="0"/>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1281" w:type="dxa"/>
            <w:vAlign w:val="center"/>
          </w:tcPr>
          <w:p>
            <w:pPr>
              <w:tabs>
                <w:tab w:val="left" w:pos="0"/>
                <w:tab w:val="left" w:pos="720"/>
              </w:tabs>
              <w:adjustRightInd w:val="0"/>
              <w:snapToGrid w:val="0"/>
              <w:jc w:val="center"/>
              <w:rPr>
                <w:rFonts w:ascii="宋体" w:hAnsi="宋体" w:cs="宋体"/>
                <w:sz w:val="24"/>
              </w:rPr>
            </w:pPr>
          </w:p>
        </w:tc>
        <w:tc>
          <w:tcPr>
            <w:tcW w:w="1311" w:type="dxa"/>
            <w:vAlign w:val="center"/>
          </w:tcPr>
          <w:p>
            <w:pPr>
              <w:tabs>
                <w:tab w:val="left" w:pos="0"/>
                <w:tab w:val="left" w:pos="720"/>
              </w:tabs>
              <w:adjustRightInd w:val="0"/>
              <w:snapToGrid w:val="0"/>
              <w:jc w:val="center"/>
              <w:rPr>
                <w:rFonts w:ascii="宋体" w:hAnsi="宋体" w:cs="宋体"/>
                <w:sz w:val="24"/>
              </w:rPr>
            </w:pPr>
          </w:p>
        </w:tc>
        <w:tc>
          <w:tcPr>
            <w:tcW w:w="2320" w:type="dxa"/>
            <w:vAlign w:val="center"/>
          </w:tcPr>
          <w:p>
            <w:pPr>
              <w:tabs>
                <w:tab w:val="left" w:pos="0"/>
                <w:tab w:val="left" w:pos="720"/>
              </w:tabs>
              <w:adjustRightInd w:val="0"/>
              <w:snapToGrid w:val="0"/>
              <w:jc w:val="center"/>
              <w:rPr>
                <w:rFonts w:ascii="宋体" w:hAnsi="宋体" w:cs="宋体"/>
                <w:sz w:val="24"/>
              </w:rPr>
            </w:pPr>
          </w:p>
        </w:tc>
        <w:tc>
          <w:tcPr>
            <w:tcW w:w="2449" w:type="dxa"/>
            <w:vAlign w:val="center"/>
          </w:tcPr>
          <w:p>
            <w:pPr>
              <w:tabs>
                <w:tab w:val="left" w:pos="0"/>
                <w:tab w:val="left" w:pos="720"/>
              </w:tabs>
              <w:adjustRightInd w:val="0"/>
              <w:snapToGrid w:val="0"/>
              <w:jc w:val="center"/>
              <w:rPr>
                <w:rFonts w:ascii="宋体" w:hAnsi="宋体" w:cs="宋体"/>
                <w:sz w:val="24"/>
              </w:rPr>
            </w:pPr>
          </w:p>
        </w:tc>
        <w:tc>
          <w:tcPr>
            <w:tcW w:w="1468" w:type="dxa"/>
            <w:vAlign w:val="center"/>
          </w:tcPr>
          <w:p>
            <w:pPr>
              <w:tabs>
                <w:tab w:val="left" w:pos="0"/>
                <w:tab w:val="left" w:pos="720"/>
              </w:tabs>
              <w:adjustRightInd w:val="0"/>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1281" w:type="dxa"/>
            <w:vAlign w:val="center"/>
          </w:tcPr>
          <w:p>
            <w:pPr>
              <w:tabs>
                <w:tab w:val="left" w:pos="0"/>
                <w:tab w:val="left" w:pos="720"/>
              </w:tabs>
              <w:adjustRightInd w:val="0"/>
              <w:snapToGrid w:val="0"/>
              <w:jc w:val="center"/>
              <w:rPr>
                <w:rFonts w:ascii="宋体" w:hAnsi="宋体" w:cs="宋体"/>
                <w:sz w:val="24"/>
              </w:rPr>
            </w:pPr>
          </w:p>
        </w:tc>
        <w:tc>
          <w:tcPr>
            <w:tcW w:w="1311" w:type="dxa"/>
            <w:vAlign w:val="center"/>
          </w:tcPr>
          <w:p>
            <w:pPr>
              <w:tabs>
                <w:tab w:val="left" w:pos="0"/>
                <w:tab w:val="left" w:pos="720"/>
              </w:tabs>
              <w:adjustRightInd w:val="0"/>
              <w:snapToGrid w:val="0"/>
              <w:jc w:val="center"/>
              <w:rPr>
                <w:rFonts w:ascii="宋体" w:hAnsi="宋体" w:cs="宋体"/>
                <w:sz w:val="24"/>
              </w:rPr>
            </w:pPr>
          </w:p>
        </w:tc>
        <w:tc>
          <w:tcPr>
            <w:tcW w:w="2320" w:type="dxa"/>
            <w:vAlign w:val="center"/>
          </w:tcPr>
          <w:p>
            <w:pPr>
              <w:tabs>
                <w:tab w:val="left" w:pos="0"/>
                <w:tab w:val="left" w:pos="720"/>
              </w:tabs>
              <w:adjustRightInd w:val="0"/>
              <w:snapToGrid w:val="0"/>
              <w:jc w:val="center"/>
              <w:rPr>
                <w:rFonts w:ascii="宋体" w:hAnsi="宋体" w:cs="宋体"/>
                <w:sz w:val="24"/>
              </w:rPr>
            </w:pPr>
          </w:p>
        </w:tc>
        <w:tc>
          <w:tcPr>
            <w:tcW w:w="2449" w:type="dxa"/>
            <w:vAlign w:val="center"/>
          </w:tcPr>
          <w:p>
            <w:pPr>
              <w:tabs>
                <w:tab w:val="left" w:pos="0"/>
                <w:tab w:val="left" w:pos="720"/>
              </w:tabs>
              <w:adjustRightInd w:val="0"/>
              <w:snapToGrid w:val="0"/>
              <w:jc w:val="center"/>
              <w:rPr>
                <w:rFonts w:ascii="宋体" w:hAnsi="宋体" w:cs="宋体"/>
                <w:sz w:val="24"/>
              </w:rPr>
            </w:pPr>
          </w:p>
        </w:tc>
        <w:tc>
          <w:tcPr>
            <w:tcW w:w="1468" w:type="dxa"/>
            <w:vAlign w:val="center"/>
          </w:tcPr>
          <w:p>
            <w:pPr>
              <w:tabs>
                <w:tab w:val="left" w:pos="0"/>
                <w:tab w:val="left" w:pos="720"/>
              </w:tabs>
              <w:adjustRightInd w:val="0"/>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2" w:hRule="atLeast"/>
          <w:jc w:val="center"/>
        </w:trPr>
        <w:tc>
          <w:tcPr>
            <w:tcW w:w="1281" w:type="dxa"/>
            <w:vAlign w:val="center"/>
          </w:tcPr>
          <w:p>
            <w:pPr>
              <w:tabs>
                <w:tab w:val="left" w:pos="0"/>
                <w:tab w:val="left" w:pos="720"/>
              </w:tabs>
              <w:adjustRightInd w:val="0"/>
              <w:snapToGrid w:val="0"/>
              <w:jc w:val="center"/>
              <w:rPr>
                <w:rFonts w:ascii="宋体" w:hAnsi="宋体" w:cs="宋体"/>
                <w:sz w:val="24"/>
              </w:rPr>
            </w:pPr>
          </w:p>
        </w:tc>
        <w:tc>
          <w:tcPr>
            <w:tcW w:w="1311" w:type="dxa"/>
            <w:vAlign w:val="center"/>
          </w:tcPr>
          <w:p>
            <w:pPr>
              <w:tabs>
                <w:tab w:val="left" w:pos="0"/>
                <w:tab w:val="left" w:pos="720"/>
              </w:tabs>
              <w:adjustRightInd w:val="0"/>
              <w:snapToGrid w:val="0"/>
              <w:jc w:val="center"/>
              <w:rPr>
                <w:rFonts w:ascii="宋体" w:hAnsi="宋体" w:cs="宋体"/>
                <w:sz w:val="24"/>
              </w:rPr>
            </w:pPr>
          </w:p>
        </w:tc>
        <w:tc>
          <w:tcPr>
            <w:tcW w:w="2320" w:type="dxa"/>
            <w:vAlign w:val="center"/>
          </w:tcPr>
          <w:p>
            <w:pPr>
              <w:tabs>
                <w:tab w:val="left" w:pos="0"/>
                <w:tab w:val="left" w:pos="720"/>
              </w:tabs>
              <w:adjustRightInd w:val="0"/>
              <w:snapToGrid w:val="0"/>
              <w:jc w:val="center"/>
              <w:rPr>
                <w:rFonts w:ascii="宋体" w:hAnsi="宋体" w:cs="宋体"/>
                <w:sz w:val="24"/>
              </w:rPr>
            </w:pPr>
          </w:p>
        </w:tc>
        <w:tc>
          <w:tcPr>
            <w:tcW w:w="2449" w:type="dxa"/>
            <w:vAlign w:val="center"/>
          </w:tcPr>
          <w:p>
            <w:pPr>
              <w:tabs>
                <w:tab w:val="left" w:pos="0"/>
                <w:tab w:val="left" w:pos="720"/>
              </w:tabs>
              <w:adjustRightInd w:val="0"/>
              <w:snapToGrid w:val="0"/>
              <w:jc w:val="center"/>
              <w:rPr>
                <w:rFonts w:ascii="宋体" w:hAnsi="宋体" w:cs="宋体"/>
                <w:sz w:val="24"/>
              </w:rPr>
            </w:pPr>
          </w:p>
        </w:tc>
        <w:tc>
          <w:tcPr>
            <w:tcW w:w="1468" w:type="dxa"/>
            <w:vAlign w:val="center"/>
          </w:tcPr>
          <w:p>
            <w:pPr>
              <w:tabs>
                <w:tab w:val="left" w:pos="0"/>
                <w:tab w:val="left" w:pos="720"/>
              </w:tabs>
              <w:adjustRightInd w:val="0"/>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1281" w:type="dxa"/>
            <w:vAlign w:val="center"/>
          </w:tcPr>
          <w:p>
            <w:pPr>
              <w:tabs>
                <w:tab w:val="left" w:pos="0"/>
                <w:tab w:val="left" w:pos="720"/>
              </w:tabs>
              <w:adjustRightInd w:val="0"/>
              <w:snapToGrid w:val="0"/>
              <w:jc w:val="center"/>
              <w:rPr>
                <w:rFonts w:ascii="宋体" w:hAnsi="宋体" w:cs="宋体"/>
                <w:sz w:val="24"/>
              </w:rPr>
            </w:pPr>
          </w:p>
        </w:tc>
        <w:tc>
          <w:tcPr>
            <w:tcW w:w="1311" w:type="dxa"/>
            <w:vAlign w:val="center"/>
          </w:tcPr>
          <w:p>
            <w:pPr>
              <w:tabs>
                <w:tab w:val="left" w:pos="0"/>
                <w:tab w:val="left" w:pos="720"/>
              </w:tabs>
              <w:adjustRightInd w:val="0"/>
              <w:snapToGrid w:val="0"/>
              <w:jc w:val="center"/>
              <w:rPr>
                <w:rFonts w:ascii="宋体" w:hAnsi="宋体" w:cs="宋体"/>
                <w:sz w:val="24"/>
              </w:rPr>
            </w:pPr>
          </w:p>
        </w:tc>
        <w:tc>
          <w:tcPr>
            <w:tcW w:w="2320" w:type="dxa"/>
            <w:vAlign w:val="center"/>
          </w:tcPr>
          <w:p>
            <w:pPr>
              <w:tabs>
                <w:tab w:val="left" w:pos="0"/>
                <w:tab w:val="left" w:pos="720"/>
              </w:tabs>
              <w:adjustRightInd w:val="0"/>
              <w:snapToGrid w:val="0"/>
              <w:jc w:val="center"/>
              <w:rPr>
                <w:rFonts w:ascii="宋体" w:hAnsi="宋体" w:cs="宋体"/>
                <w:sz w:val="24"/>
              </w:rPr>
            </w:pPr>
          </w:p>
        </w:tc>
        <w:tc>
          <w:tcPr>
            <w:tcW w:w="2449" w:type="dxa"/>
            <w:vAlign w:val="center"/>
          </w:tcPr>
          <w:p>
            <w:pPr>
              <w:tabs>
                <w:tab w:val="left" w:pos="0"/>
                <w:tab w:val="left" w:pos="720"/>
              </w:tabs>
              <w:adjustRightInd w:val="0"/>
              <w:snapToGrid w:val="0"/>
              <w:jc w:val="center"/>
              <w:rPr>
                <w:rFonts w:ascii="宋体" w:hAnsi="宋体" w:cs="宋体"/>
                <w:sz w:val="24"/>
              </w:rPr>
            </w:pPr>
          </w:p>
        </w:tc>
        <w:tc>
          <w:tcPr>
            <w:tcW w:w="1468" w:type="dxa"/>
            <w:vAlign w:val="center"/>
          </w:tcPr>
          <w:p>
            <w:pPr>
              <w:tabs>
                <w:tab w:val="left" w:pos="0"/>
                <w:tab w:val="left" w:pos="720"/>
              </w:tabs>
              <w:adjustRightInd w:val="0"/>
              <w:snapToGrid w:val="0"/>
              <w:jc w:val="center"/>
              <w:rPr>
                <w:rFonts w:ascii="宋体" w:hAnsi="宋体" w:cs="宋体"/>
                <w:sz w:val="24"/>
              </w:rPr>
            </w:pPr>
          </w:p>
        </w:tc>
      </w:tr>
    </w:tbl>
    <w:p>
      <w:pPr>
        <w:ind w:left="208" w:leftChars="99" w:right="42" w:rightChars="20"/>
        <w:rPr>
          <w:rFonts w:ascii="宋体" w:hAnsi="宋体" w:cs="宋体"/>
          <w:b/>
          <w:bCs/>
          <w:szCs w:val="21"/>
        </w:rPr>
      </w:pPr>
      <w:r>
        <w:rPr>
          <w:rFonts w:hint="eastAsia" w:ascii="宋体" w:hAnsi="宋体" w:cs="宋体"/>
          <w:b/>
          <w:bCs/>
          <w:szCs w:val="21"/>
        </w:rPr>
        <w:t>注：参与编制标书所有人员名单应包括如编制技术投标方案、编制投标报价、负责清样校对、负责打印及复印等所有人员在内的人员名单。</w:t>
      </w:r>
    </w:p>
    <w:p>
      <w:pPr>
        <w:spacing w:line="360" w:lineRule="auto"/>
        <w:ind w:left="-283" w:leftChars="-135" w:right="-191" w:rightChars="-91"/>
        <w:rPr>
          <w:rFonts w:ascii="宋体" w:hAnsi="宋体" w:cs="宋体"/>
          <w:sz w:val="24"/>
        </w:rPr>
      </w:pPr>
    </w:p>
    <w:p>
      <w:pPr>
        <w:spacing w:line="360" w:lineRule="auto"/>
        <w:ind w:left="-283" w:leftChars="-135" w:right="-191" w:rightChars="-91"/>
        <w:rPr>
          <w:rFonts w:ascii="宋体" w:hAnsi="宋体" w:cs="宋体"/>
          <w:sz w:val="24"/>
        </w:rPr>
      </w:pPr>
    </w:p>
    <w:p>
      <w:pPr>
        <w:spacing w:line="360" w:lineRule="auto"/>
        <w:ind w:left="-283" w:leftChars="-135" w:right="-191" w:rightChars="-91"/>
        <w:rPr>
          <w:rFonts w:ascii="宋体" w:hAnsi="宋体" w:cs="宋体"/>
          <w:sz w:val="24"/>
        </w:rPr>
      </w:pPr>
    </w:p>
    <w:p>
      <w:pPr>
        <w:spacing w:line="360" w:lineRule="auto"/>
        <w:ind w:left="-283" w:leftChars="-135" w:right="-191" w:rightChars="-91"/>
        <w:rPr>
          <w:rFonts w:ascii="宋体" w:hAnsi="宋体" w:cs="宋体"/>
          <w:sz w:val="24"/>
        </w:rPr>
      </w:pPr>
    </w:p>
    <w:p>
      <w:pPr>
        <w:autoSpaceDE w:val="0"/>
        <w:autoSpaceDN w:val="0"/>
        <w:adjustRightInd w:val="0"/>
        <w:spacing w:line="360" w:lineRule="auto"/>
        <w:rPr>
          <w:rFonts w:ascii="宋体" w:hAnsi="宋体" w:cs="宋体"/>
          <w:sz w:val="28"/>
          <w:szCs w:val="28"/>
        </w:rPr>
      </w:pPr>
    </w:p>
    <w:sectPr>
      <w:pgSz w:w="11906" w:h="16838"/>
      <w:pgMar w:top="1440" w:right="1106" w:bottom="1440" w:left="125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Menlo">
    <w:altName w:val="Times New Roman"/>
    <w:panose1 w:val="00000000000000000000"/>
    <w:charset w:val="00"/>
    <w:family w:val="auto"/>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swiss"/>
    <w:pitch w:val="default"/>
    <w:sig w:usb0="80000287" w:usb1="2ACF3C50" w:usb2="00000016" w:usb3="00000000" w:csb0="0004001F" w:csb1="00000000"/>
  </w:font>
  <w:font w:name="MingLiU">
    <w:altName w:val="PMingLiU-ExtB"/>
    <w:panose1 w:val="02020509000000000000"/>
    <w:charset w:val="88"/>
    <w:family w:val="modern"/>
    <w:pitch w:val="default"/>
    <w:sig w:usb0="00000000" w:usb1="00000000" w:usb2="00000016" w:usb3="00000000" w:csb0="00100001" w:csb1="00000000"/>
  </w:font>
  <w:font w:name="MS Mincho">
    <w:panose1 w:val="02020609040205080304"/>
    <w:charset w:val="80"/>
    <w:family w:val="modern"/>
    <w:pitch w:val="default"/>
    <w:sig w:usb0="A00002BF" w:usb1="68C7FCFB" w:usb2="00000010" w:usb3="00000000" w:csb0="4002009F" w:csb1="DFD70000"/>
  </w:font>
  <w:font w:name="华文细黑">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Bookshelf Symbol 7">
    <w:panose1 w:val="05010101010101010101"/>
    <w:charset w:val="02"/>
    <w:family w:val="auto"/>
    <w:pitch w:val="default"/>
    <w:sig w:usb0="00000000" w:usb1="00000000" w:usb2="00000000" w:usb3="00000000" w:csb0="80000000" w:csb1="00000000"/>
  </w:font>
  <w:font w:name="文鼎粗黑">
    <w:altName w:val="黑体"/>
    <w:panose1 w:val="00000000000000000000"/>
    <w:charset w:val="86"/>
    <w:family w:val="modern"/>
    <w:pitch w:val="default"/>
    <w:sig w:usb0="00000000" w:usb1="00000000" w:usb2="00000010" w:usb3="00000000" w:csb0="00040000" w:csb1="00000000"/>
  </w:font>
  <w:font w:name="CG Times (W1)">
    <w:altName w:val="Times New Roman"/>
    <w:panose1 w:val="00000000000000000000"/>
    <w:charset w:val="00"/>
    <w:family w:val="roman"/>
    <w:pitch w:val="default"/>
    <w:sig w:usb0="00000000" w:usb1="00000000" w:usb2="00000000" w:usb3="00000000" w:csb0="00000001" w:csb1="00000000"/>
  </w:font>
  <w:font w:name="Calisto MT">
    <w:panose1 w:val="02040603050505030304"/>
    <w:charset w:val="00"/>
    <w:family w:val="roman"/>
    <w:pitch w:val="default"/>
    <w:sig w:usb0="00000003" w:usb1="00000000" w:usb2="00000000" w:usb3="00000000" w:csb0="20000001" w:csb1="00000000"/>
  </w:font>
  <w:font w:name="IBM Helvetica Light">
    <w:altName w:val="Arial"/>
    <w:panose1 w:val="00000000000000000000"/>
    <w:charset w:val="00"/>
    <w:family w:val="swiss"/>
    <w:pitch w:val="default"/>
    <w:sig w:usb0="00000000" w:usb1="00000000" w:usb2="00000000" w:usb3="00000000" w:csb0="00000001" w:csb1="00000000"/>
  </w:font>
  <w:font w:name="Beijing">
    <w:altName w:val="Arial"/>
    <w:panose1 w:val="00000000000000000000"/>
    <w:charset w:val="5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Yenti EG">
    <w:altName w:val="宋体"/>
    <w:panose1 w:val="00000000000000000000"/>
    <w:charset w:val="86"/>
    <w:family w:val="roman"/>
    <w:pitch w:val="default"/>
    <w:sig w:usb0="00000000" w:usb1="00000000" w:usb2="00000010" w:usb3="00000000" w:csb0="00040000" w:csb1="00000000"/>
  </w:font>
  <w:font w:name="MS UI Gothic">
    <w:panose1 w:val="020B0600070205080204"/>
    <w:charset w:val="80"/>
    <w:family w:val="swiss"/>
    <w:pitch w:val="default"/>
    <w:sig w:usb0="E00002FF" w:usb1="6AC7FDFB" w:usb2="08000012" w:usb3="00000000" w:csb0="4002009F" w:csb1="DFD70000"/>
  </w:font>
  <w:font w:name="幼圆">
    <w:panose1 w:val="02010509060101010101"/>
    <w:charset w:val="86"/>
    <w:family w:val="modern"/>
    <w:pitch w:val="default"/>
    <w:sig w:usb0="00000001" w:usb1="080E0000" w:usb2="00000000" w:usb3="00000000" w:csb0="00040000" w:csb1="00000000"/>
  </w:font>
  <w:font w:name="MingLiU_HKSCS">
    <w:altName w:val="PMingLiU-ExtB"/>
    <w:panose1 w:val="02020500000000000000"/>
    <w:charset w:val="88"/>
    <w:family w:val="roma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9"/>
      </w:rPr>
    </w:pPr>
    <w:r>
      <w:fldChar w:fldCharType="begin"/>
    </w:r>
    <w:r>
      <w:rPr>
        <w:rStyle w:val="59"/>
      </w:rPr>
      <w:instrText xml:space="preserve">PAGE  </w:instrText>
    </w:r>
    <w:r>
      <w:fldChar w:fldCharType="separate"/>
    </w:r>
    <w:r>
      <w:rPr>
        <w:rStyle w:val="59"/>
      </w:rPr>
      <w:t>8</w:t>
    </w:r>
    <w:r>
      <w:fldChar w:fldCharType="end"/>
    </w:r>
  </w:p>
  <w:p>
    <w:pPr>
      <w:pStyle w:val="34"/>
      <w:tabs>
        <w:tab w:val="left" w:pos="9455"/>
        <w:tab w:val="clear" w:pos="4153"/>
        <w:tab w:val="clear" w:pos="830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9"/>
      </w:rPr>
    </w:pPr>
    <w:r>
      <w:fldChar w:fldCharType="begin"/>
    </w:r>
    <w:r>
      <w:rPr>
        <w:rStyle w:val="59"/>
      </w:rPr>
      <w:instrText xml:space="preserve">PAGE  </w:instrText>
    </w:r>
    <w:r>
      <w:fldChar w:fldCharType="separate"/>
    </w:r>
    <w:r>
      <w:rPr>
        <w:rStyle w:val="59"/>
      </w:rPr>
      <w:t>43</w:t>
    </w:r>
    <w:r>
      <w:fldChar w:fldCharType="end"/>
    </w:r>
  </w:p>
  <w:p>
    <w:pPr>
      <w:pStyle w:val="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9"/>
      </w:rPr>
    </w:pPr>
    <w:r>
      <w:fldChar w:fldCharType="begin"/>
    </w:r>
    <w:r>
      <w:rPr>
        <w:rStyle w:val="59"/>
      </w:rPr>
      <w:instrText xml:space="preserve">PAGE  </w:instrText>
    </w:r>
    <w:r>
      <w:fldChar w:fldCharType="separate"/>
    </w:r>
    <w:r>
      <w:rPr>
        <w:rStyle w:val="59"/>
      </w:rPr>
      <w:t>31</w:t>
    </w:r>
    <w:r>
      <w:fldChar w:fldCharType="end"/>
    </w:r>
  </w:p>
  <w:p>
    <w:pPr>
      <w:pStyle w:val="3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9"/>
      </w:rPr>
    </w:pPr>
    <w:r>
      <w:fldChar w:fldCharType="begin"/>
    </w:r>
    <w:r>
      <w:rPr>
        <w:rStyle w:val="59"/>
      </w:rPr>
      <w:instrText xml:space="preserve">PAGE  </w:instrText>
    </w:r>
    <w:r>
      <w:fldChar w:fldCharType="separate"/>
    </w:r>
    <w:r>
      <w:rPr>
        <w:rStyle w:val="59"/>
      </w:rPr>
      <w:t>43</w:t>
    </w:r>
    <w:r>
      <w:fldChar w:fldCharType="end"/>
    </w:r>
  </w:p>
  <w:p>
    <w:pPr>
      <w:pStyle w:val="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9"/>
      </w:rPr>
    </w:pPr>
    <w:r>
      <w:fldChar w:fldCharType="begin"/>
    </w:r>
    <w:r>
      <w:rPr>
        <w:rStyle w:val="59"/>
      </w:rPr>
      <w:instrText xml:space="preserve">PAGE  </w:instrText>
    </w:r>
    <w:r>
      <w:fldChar w:fldCharType="separate"/>
    </w:r>
    <w:r>
      <w:rPr>
        <w:rStyle w:val="59"/>
      </w:rPr>
      <w:t>47</w:t>
    </w:r>
    <w:r>
      <w:fldChar w:fldCharType="end"/>
    </w:r>
  </w:p>
  <w:p>
    <w:pPr>
      <w:pStyle w:val="34"/>
      <w:tabs>
        <w:tab w:val="left" w:pos="9455"/>
        <w:tab w:val="clear" w:pos="4153"/>
        <w:tab w:val="clear" w:pos="8306"/>
      </w:tabs>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r>
      <w:fldChar w:fldCharType="begin"/>
    </w:r>
    <w:r>
      <w:rPr>
        <w:rStyle w:val="59"/>
      </w:rPr>
      <w:instrText xml:space="preserve"> PAGE </w:instrText>
    </w:r>
    <w:r>
      <w:fldChar w:fldCharType="separate"/>
    </w:r>
    <w:r>
      <w:rPr>
        <w:rStyle w:val="59"/>
      </w:rPr>
      <w:t>56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BCF9B8"/>
    <w:multiLevelType w:val="singleLevel"/>
    <w:tmpl w:val="CABCF9B8"/>
    <w:lvl w:ilvl="0" w:tentative="0">
      <w:start w:val="3"/>
      <w:numFmt w:val="chineseCounting"/>
      <w:suff w:val="space"/>
      <w:lvlText w:val="第%1章"/>
      <w:lvlJc w:val="left"/>
      <w:rPr>
        <w:rFonts w:hint="eastAsia"/>
      </w:rPr>
    </w:lvl>
  </w:abstractNum>
  <w:abstractNum w:abstractNumId="1">
    <w:nsid w:val="F67C0067"/>
    <w:multiLevelType w:val="singleLevel"/>
    <w:tmpl w:val="F67C0067"/>
    <w:lvl w:ilvl="0" w:tentative="0">
      <w:start w:val="1"/>
      <w:numFmt w:val="decimal"/>
      <w:suff w:val="nothing"/>
      <w:lvlText w:val="%1、"/>
      <w:lvlJc w:val="left"/>
    </w:lvl>
  </w:abstractNum>
  <w:abstractNum w:abstractNumId="2">
    <w:nsid w:val="00000004"/>
    <w:multiLevelType w:val="multilevel"/>
    <w:tmpl w:val="00000004"/>
    <w:lvl w:ilvl="0" w:tentative="0">
      <w:start w:val="1"/>
      <w:numFmt w:val="decimalEnclosedParen"/>
      <w:lvlText w:val="%1"/>
      <w:lvlJc w:val="left"/>
      <w:pPr>
        <w:ind w:left="360" w:hanging="360"/>
      </w:pPr>
      <w:rPr>
        <w:rFonts w:hint="default" w:ascii="Calibri" w:hAnsi="Calibri"/>
      </w:rPr>
    </w:lvl>
    <w:lvl w:ilvl="1" w:tentative="0">
      <w:start w:val="1"/>
      <w:numFmt w:val="lowerLetter"/>
      <w:lvlText w:val="%2)"/>
      <w:lvlJc w:val="left"/>
      <w:pPr>
        <w:ind w:left="840" w:hanging="420"/>
      </w:pPr>
    </w:lvl>
    <w:lvl w:ilvl="2" w:tentative="0">
      <w:start w:val="1"/>
      <w:numFmt w:val="lowerRoman"/>
      <w:pStyle w:val="384"/>
      <w:lvlText w:val="%3."/>
      <w:lvlJc w:val="right"/>
      <w:pPr>
        <w:ind w:left="1260" w:hanging="420"/>
      </w:pPr>
    </w:lvl>
    <w:lvl w:ilvl="3" w:tentative="0">
      <w:start w:val="1"/>
      <w:numFmt w:val="decimal"/>
      <w:pStyle w:val="527"/>
      <w:lvlText w:val="%4."/>
      <w:lvlJc w:val="left"/>
      <w:pPr>
        <w:ind w:left="1680" w:hanging="420"/>
      </w:pPr>
    </w:lvl>
    <w:lvl w:ilvl="4" w:tentative="0">
      <w:start w:val="1"/>
      <w:numFmt w:val="lowerLetter"/>
      <w:pStyle w:val="657"/>
      <w:lvlText w:val="%5)"/>
      <w:lvlJc w:val="left"/>
      <w:pPr>
        <w:ind w:left="2100" w:hanging="420"/>
      </w:pPr>
    </w:lvl>
    <w:lvl w:ilvl="5" w:tentative="0">
      <w:start w:val="1"/>
      <w:numFmt w:val="lowerRoman"/>
      <w:pStyle w:val="532"/>
      <w:lvlText w:val="%6."/>
      <w:lvlJc w:val="right"/>
      <w:pPr>
        <w:ind w:left="2520" w:hanging="420"/>
      </w:pPr>
    </w:lvl>
    <w:lvl w:ilvl="6" w:tentative="0">
      <w:start w:val="1"/>
      <w:numFmt w:val="decimal"/>
      <w:pStyle w:val="450"/>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8"/>
    <w:multiLevelType w:val="multilevel"/>
    <w:tmpl w:val="00000008"/>
    <w:lvl w:ilvl="0" w:tentative="0">
      <w:start w:val="1"/>
      <w:numFmt w:val="chineseCountingThousand"/>
      <w:pStyle w:val="570"/>
      <w:lvlText w:val="第%1条"/>
      <w:lvlJc w:val="left"/>
      <w:pPr>
        <w:tabs>
          <w:tab w:val="left" w:pos="2565"/>
        </w:tabs>
        <w:ind w:left="1845" w:firstLine="0"/>
      </w:pPr>
      <w:rPr>
        <w:rFonts w:hint="eastAsia" w:eastAsia="黑体"/>
        <w:b/>
        <w:i w:val="0"/>
        <w:color w:val="auto"/>
        <w:sz w:val="24"/>
        <w:szCs w:val="24"/>
        <w:lang w:val="en-US"/>
      </w:rPr>
    </w:lvl>
    <w:lvl w:ilvl="1" w:tentative="0">
      <w:start w:val="1"/>
      <w:numFmt w:val="decimal"/>
      <w:lvlText w:val="%2、"/>
      <w:lvlJc w:val="left"/>
      <w:pPr>
        <w:tabs>
          <w:tab w:val="left" w:pos="1140"/>
        </w:tabs>
        <w:ind w:left="420" w:firstLine="0"/>
      </w:pPr>
      <w:rPr>
        <w:rFonts w:ascii="黑体" w:hAnsi="Tahoma" w:eastAsia="黑体" w:cs="Times New Roman"/>
        <w:b w:val="0"/>
        <w:i w:val="0"/>
        <w:sz w:val="24"/>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980"/>
        </w:tabs>
        <w:ind w:left="1980" w:hanging="72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BE4603E"/>
    <w:multiLevelType w:val="multilevel"/>
    <w:tmpl w:val="0BE4603E"/>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01D59AD"/>
    <w:multiLevelType w:val="multilevel"/>
    <w:tmpl w:val="101D59AD"/>
    <w:lvl w:ilvl="0" w:tentative="0">
      <w:start w:val="1"/>
      <w:numFmt w:val="decimal"/>
      <w:lvlText w:val="%1."/>
      <w:lvlJc w:val="left"/>
      <w:pPr>
        <w:ind w:left="6658" w:hanging="420"/>
      </w:pPr>
    </w:lvl>
    <w:lvl w:ilvl="1" w:tentative="0">
      <w:start w:val="1"/>
      <w:numFmt w:val="lowerLetter"/>
      <w:lvlText w:val="%2)"/>
      <w:lvlJc w:val="left"/>
      <w:pPr>
        <w:ind w:left="7078" w:hanging="420"/>
      </w:pPr>
    </w:lvl>
    <w:lvl w:ilvl="2" w:tentative="0">
      <w:start w:val="1"/>
      <w:numFmt w:val="lowerRoman"/>
      <w:lvlText w:val="%3."/>
      <w:lvlJc w:val="right"/>
      <w:pPr>
        <w:ind w:left="7498" w:hanging="420"/>
      </w:pPr>
    </w:lvl>
    <w:lvl w:ilvl="3" w:tentative="0">
      <w:start w:val="1"/>
      <w:numFmt w:val="decimal"/>
      <w:lvlText w:val="%4."/>
      <w:lvlJc w:val="left"/>
      <w:pPr>
        <w:ind w:left="7918" w:hanging="420"/>
      </w:pPr>
    </w:lvl>
    <w:lvl w:ilvl="4" w:tentative="0">
      <w:start w:val="1"/>
      <w:numFmt w:val="lowerLetter"/>
      <w:lvlText w:val="%5)"/>
      <w:lvlJc w:val="left"/>
      <w:pPr>
        <w:ind w:left="8338" w:hanging="420"/>
      </w:pPr>
    </w:lvl>
    <w:lvl w:ilvl="5" w:tentative="0">
      <w:start w:val="1"/>
      <w:numFmt w:val="lowerRoman"/>
      <w:lvlText w:val="%6."/>
      <w:lvlJc w:val="right"/>
      <w:pPr>
        <w:ind w:left="8758" w:hanging="420"/>
      </w:pPr>
    </w:lvl>
    <w:lvl w:ilvl="6" w:tentative="0">
      <w:start w:val="1"/>
      <w:numFmt w:val="decimal"/>
      <w:lvlText w:val="%7."/>
      <w:lvlJc w:val="left"/>
      <w:pPr>
        <w:ind w:left="9178" w:hanging="420"/>
      </w:pPr>
    </w:lvl>
    <w:lvl w:ilvl="7" w:tentative="0">
      <w:start w:val="1"/>
      <w:numFmt w:val="lowerLetter"/>
      <w:lvlText w:val="%8)"/>
      <w:lvlJc w:val="left"/>
      <w:pPr>
        <w:ind w:left="9598" w:hanging="420"/>
      </w:pPr>
    </w:lvl>
    <w:lvl w:ilvl="8" w:tentative="0">
      <w:start w:val="1"/>
      <w:numFmt w:val="lowerRoman"/>
      <w:lvlText w:val="%9."/>
      <w:lvlJc w:val="right"/>
      <w:pPr>
        <w:ind w:left="10018" w:hanging="420"/>
      </w:pPr>
    </w:lvl>
  </w:abstractNum>
  <w:abstractNum w:abstractNumId="6">
    <w:nsid w:val="11285B4C"/>
    <w:multiLevelType w:val="multilevel"/>
    <w:tmpl w:val="11285B4C"/>
    <w:lvl w:ilvl="0" w:tentative="0">
      <w:start w:val="1"/>
      <w:numFmt w:val="bullet"/>
      <w:pStyle w:val="353"/>
      <w:lvlText w:val=""/>
      <w:lvlJc w:val="left"/>
      <w:pPr>
        <w:tabs>
          <w:tab w:val="left" w:pos="3020"/>
        </w:tabs>
        <w:ind w:left="3020" w:hanging="420"/>
      </w:pPr>
      <w:rPr>
        <w:rFonts w:hint="default" w:ascii="Bookshelf Symbol 7" w:hAnsi="Bookshelf Symbol 7"/>
      </w:rPr>
    </w:lvl>
    <w:lvl w:ilvl="1" w:tentative="0">
      <w:start w:val="1"/>
      <w:numFmt w:val="bullet"/>
      <w:lvlText w:val=""/>
      <w:lvlJc w:val="left"/>
      <w:pPr>
        <w:tabs>
          <w:tab w:val="left" w:pos="3440"/>
        </w:tabs>
        <w:ind w:left="3440" w:hanging="420"/>
      </w:pPr>
      <w:rPr>
        <w:rFonts w:hint="default" w:ascii="Wingdings" w:hAnsi="Wingdings"/>
      </w:rPr>
    </w:lvl>
    <w:lvl w:ilvl="2" w:tentative="0">
      <w:start w:val="1"/>
      <w:numFmt w:val="bullet"/>
      <w:lvlText w:val=""/>
      <w:lvlJc w:val="left"/>
      <w:pPr>
        <w:tabs>
          <w:tab w:val="left" w:pos="3860"/>
        </w:tabs>
        <w:ind w:left="3860" w:hanging="420"/>
      </w:pPr>
      <w:rPr>
        <w:rFonts w:hint="default" w:ascii="Bookshelf Symbol 7" w:hAnsi="Bookshelf Symbol 7"/>
      </w:rPr>
    </w:lvl>
    <w:lvl w:ilvl="3" w:tentative="0">
      <w:start w:val="1"/>
      <w:numFmt w:val="bullet"/>
      <w:lvlText w:val=""/>
      <w:lvlJc w:val="left"/>
      <w:pPr>
        <w:tabs>
          <w:tab w:val="left" w:pos="4280"/>
        </w:tabs>
        <w:ind w:left="4280" w:hanging="420"/>
      </w:pPr>
      <w:rPr>
        <w:rFonts w:hint="default" w:ascii="Bookshelf Symbol 7" w:hAnsi="Bookshelf Symbol 7"/>
      </w:rPr>
    </w:lvl>
    <w:lvl w:ilvl="4" w:tentative="0">
      <w:start w:val="1"/>
      <w:numFmt w:val="bullet"/>
      <w:lvlText w:val=""/>
      <w:lvlJc w:val="left"/>
      <w:pPr>
        <w:tabs>
          <w:tab w:val="left" w:pos="4700"/>
        </w:tabs>
        <w:ind w:left="4700" w:hanging="420"/>
      </w:pPr>
      <w:rPr>
        <w:rFonts w:hint="default" w:ascii="Bookshelf Symbol 7" w:hAnsi="Bookshelf Symbol 7"/>
      </w:rPr>
    </w:lvl>
    <w:lvl w:ilvl="5" w:tentative="0">
      <w:start w:val="1"/>
      <w:numFmt w:val="bullet"/>
      <w:lvlText w:val=""/>
      <w:lvlJc w:val="left"/>
      <w:pPr>
        <w:tabs>
          <w:tab w:val="left" w:pos="5120"/>
        </w:tabs>
        <w:ind w:left="5120" w:hanging="420"/>
      </w:pPr>
      <w:rPr>
        <w:rFonts w:hint="default" w:ascii="Bookshelf Symbol 7" w:hAnsi="Bookshelf Symbol 7"/>
      </w:rPr>
    </w:lvl>
    <w:lvl w:ilvl="6" w:tentative="0">
      <w:start w:val="1"/>
      <w:numFmt w:val="bullet"/>
      <w:lvlText w:val=""/>
      <w:lvlJc w:val="left"/>
      <w:pPr>
        <w:tabs>
          <w:tab w:val="left" w:pos="5540"/>
        </w:tabs>
        <w:ind w:left="5540" w:hanging="420"/>
      </w:pPr>
      <w:rPr>
        <w:rFonts w:hint="default" w:ascii="Bookshelf Symbol 7" w:hAnsi="Bookshelf Symbol 7"/>
      </w:rPr>
    </w:lvl>
    <w:lvl w:ilvl="7" w:tentative="0">
      <w:start w:val="1"/>
      <w:numFmt w:val="bullet"/>
      <w:lvlText w:val=""/>
      <w:lvlJc w:val="left"/>
      <w:pPr>
        <w:tabs>
          <w:tab w:val="left" w:pos="5960"/>
        </w:tabs>
        <w:ind w:left="5960" w:hanging="420"/>
      </w:pPr>
      <w:rPr>
        <w:rFonts w:hint="default" w:ascii="Bookshelf Symbol 7" w:hAnsi="Bookshelf Symbol 7"/>
      </w:rPr>
    </w:lvl>
    <w:lvl w:ilvl="8" w:tentative="0">
      <w:start w:val="1"/>
      <w:numFmt w:val="bullet"/>
      <w:lvlText w:val=""/>
      <w:lvlJc w:val="left"/>
      <w:pPr>
        <w:tabs>
          <w:tab w:val="left" w:pos="6380"/>
        </w:tabs>
        <w:ind w:left="6380" w:hanging="420"/>
      </w:pPr>
      <w:rPr>
        <w:rFonts w:hint="default" w:ascii="Bookshelf Symbol 7" w:hAnsi="Bookshelf Symbol 7"/>
      </w:rPr>
    </w:lvl>
  </w:abstractNum>
  <w:abstractNum w:abstractNumId="7">
    <w:nsid w:val="296678EC"/>
    <w:multiLevelType w:val="multilevel"/>
    <w:tmpl w:val="296678EC"/>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34053AFD"/>
    <w:multiLevelType w:val="singleLevel"/>
    <w:tmpl w:val="34053AFD"/>
    <w:lvl w:ilvl="0" w:tentative="0">
      <w:start w:val="1"/>
      <w:numFmt w:val="decimal"/>
      <w:suff w:val="nothing"/>
      <w:lvlText w:val="（%1）"/>
      <w:lvlJc w:val="left"/>
    </w:lvl>
  </w:abstractNum>
  <w:abstractNum w:abstractNumId="9">
    <w:nsid w:val="4181CCEB"/>
    <w:multiLevelType w:val="singleLevel"/>
    <w:tmpl w:val="4181CCEB"/>
    <w:lvl w:ilvl="0" w:tentative="0">
      <w:start w:val="1"/>
      <w:numFmt w:val="decimal"/>
      <w:lvlText w:val="%1."/>
      <w:lvlJc w:val="left"/>
      <w:pPr>
        <w:tabs>
          <w:tab w:val="left" w:pos="312"/>
        </w:tabs>
      </w:pPr>
    </w:lvl>
  </w:abstractNum>
  <w:abstractNum w:abstractNumId="10">
    <w:nsid w:val="4A6C4CDA"/>
    <w:multiLevelType w:val="multilevel"/>
    <w:tmpl w:val="4A6C4CDA"/>
    <w:lvl w:ilvl="0" w:tentative="0">
      <w:start w:val="1"/>
      <w:numFmt w:val="decimal"/>
      <w:lvlText w:val="%1."/>
      <w:lvlJc w:val="left"/>
      <w:pPr>
        <w:ind w:left="9209"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1">
    <w:nsid w:val="575E7EC1"/>
    <w:multiLevelType w:val="multilevel"/>
    <w:tmpl w:val="575E7EC1"/>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2">
    <w:nsid w:val="595DBA9B"/>
    <w:multiLevelType w:val="singleLevel"/>
    <w:tmpl w:val="595DBA9B"/>
    <w:lvl w:ilvl="0" w:tentative="0">
      <w:start w:val="1"/>
      <w:numFmt w:val="decimal"/>
      <w:suff w:val="nothing"/>
      <w:lvlText w:val="%1、"/>
      <w:lvlJc w:val="left"/>
    </w:lvl>
  </w:abstractNum>
  <w:abstractNum w:abstractNumId="13">
    <w:nsid w:val="5E830D99"/>
    <w:multiLevelType w:val="singleLevel"/>
    <w:tmpl w:val="5E830D99"/>
    <w:lvl w:ilvl="0" w:tentative="0">
      <w:start w:val="4"/>
      <w:numFmt w:val="chineseCounting"/>
      <w:suff w:val="space"/>
      <w:lvlText w:val="第%1章"/>
      <w:lvlJc w:val="left"/>
    </w:lvl>
  </w:abstractNum>
  <w:abstractNum w:abstractNumId="14">
    <w:nsid w:val="5E8E439B"/>
    <w:multiLevelType w:val="multilevel"/>
    <w:tmpl w:val="5E8E439B"/>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5">
    <w:nsid w:val="66CC74E8"/>
    <w:multiLevelType w:val="multilevel"/>
    <w:tmpl w:val="66CC74E8"/>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6">
    <w:nsid w:val="70E54E86"/>
    <w:multiLevelType w:val="multilevel"/>
    <w:tmpl w:val="70E54E86"/>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7">
    <w:nsid w:val="71EF38C0"/>
    <w:multiLevelType w:val="multilevel"/>
    <w:tmpl w:val="71EF38C0"/>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6"/>
  </w:num>
  <w:num w:numId="2">
    <w:abstractNumId w:val="2"/>
  </w:num>
  <w:num w:numId="3">
    <w:abstractNumId w:val="3"/>
  </w:num>
  <w:num w:numId="4">
    <w:abstractNumId w:val="12"/>
  </w:num>
  <w:num w:numId="5">
    <w:abstractNumId w:val="9"/>
  </w:num>
  <w:num w:numId="6">
    <w:abstractNumId w:val="8"/>
  </w:num>
  <w:num w:numId="7">
    <w:abstractNumId w:val="1"/>
  </w:num>
  <w:num w:numId="8">
    <w:abstractNumId w:val="0"/>
  </w:num>
  <w:num w:numId="9">
    <w:abstractNumId w:val="13"/>
  </w:num>
  <w:num w:numId="10">
    <w:abstractNumId w:val="16"/>
  </w:num>
  <w:num w:numId="11">
    <w:abstractNumId w:val="5"/>
  </w:num>
  <w:num w:numId="12">
    <w:abstractNumId w:val="17"/>
  </w:num>
  <w:num w:numId="13">
    <w:abstractNumId w:val="15"/>
  </w:num>
  <w:num w:numId="14">
    <w:abstractNumId w:val="7"/>
  </w:num>
  <w:num w:numId="15">
    <w:abstractNumId w:val="11"/>
  </w:num>
  <w:num w:numId="16">
    <w:abstractNumId w:val="4"/>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11CAE"/>
    <w:rsid w:val="00000710"/>
    <w:rsid w:val="00000AFC"/>
    <w:rsid w:val="000022AA"/>
    <w:rsid w:val="0000261C"/>
    <w:rsid w:val="0000753F"/>
    <w:rsid w:val="00010DE4"/>
    <w:rsid w:val="0001191E"/>
    <w:rsid w:val="00013C4F"/>
    <w:rsid w:val="00016503"/>
    <w:rsid w:val="0001735F"/>
    <w:rsid w:val="0002248A"/>
    <w:rsid w:val="00022F93"/>
    <w:rsid w:val="00030BE5"/>
    <w:rsid w:val="00032490"/>
    <w:rsid w:val="00037C3D"/>
    <w:rsid w:val="0004120C"/>
    <w:rsid w:val="00041DF0"/>
    <w:rsid w:val="00047A39"/>
    <w:rsid w:val="00050655"/>
    <w:rsid w:val="00050C0A"/>
    <w:rsid w:val="00050F56"/>
    <w:rsid w:val="000525FC"/>
    <w:rsid w:val="00053A5A"/>
    <w:rsid w:val="000624DF"/>
    <w:rsid w:val="00063668"/>
    <w:rsid w:val="000639DC"/>
    <w:rsid w:val="00063AA9"/>
    <w:rsid w:val="00070067"/>
    <w:rsid w:val="00073E5D"/>
    <w:rsid w:val="00075B2E"/>
    <w:rsid w:val="00076AE3"/>
    <w:rsid w:val="00076B76"/>
    <w:rsid w:val="00076F52"/>
    <w:rsid w:val="00080A39"/>
    <w:rsid w:val="000829DA"/>
    <w:rsid w:val="000847AC"/>
    <w:rsid w:val="00085A71"/>
    <w:rsid w:val="00090A94"/>
    <w:rsid w:val="00092EB8"/>
    <w:rsid w:val="00094D79"/>
    <w:rsid w:val="0009613D"/>
    <w:rsid w:val="00097045"/>
    <w:rsid w:val="000A575E"/>
    <w:rsid w:val="000B0D9B"/>
    <w:rsid w:val="000B2019"/>
    <w:rsid w:val="000B387D"/>
    <w:rsid w:val="000B6ADC"/>
    <w:rsid w:val="000B72D9"/>
    <w:rsid w:val="000B78CA"/>
    <w:rsid w:val="000C0137"/>
    <w:rsid w:val="000C0175"/>
    <w:rsid w:val="000C1485"/>
    <w:rsid w:val="000C1A5E"/>
    <w:rsid w:val="000C2B7F"/>
    <w:rsid w:val="000C3022"/>
    <w:rsid w:val="000C6DF2"/>
    <w:rsid w:val="000C7282"/>
    <w:rsid w:val="000D7A95"/>
    <w:rsid w:val="000E02B0"/>
    <w:rsid w:val="000E3673"/>
    <w:rsid w:val="000E71CD"/>
    <w:rsid w:val="000E738F"/>
    <w:rsid w:val="000F3DAD"/>
    <w:rsid w:val="00106182"/>
    <w:rsid w:val="00106EBE"/>
    <w:rsid w:val="00112F75"/>
    <w:rsid w:val="00114D8B"/>
    <w:rsid w:val="001164B5"/>
    <w:rsid w:val="00116710"/>
    <w:rsid w:val="00120850"/>
    <w:rsid w:val="001261D1"/>
    <w:rsid w:val="001265FB"/>
    <w:rsid w:val="001267EF"/>
    <w:rsid w:val="0013406C"/>
    <w:rsid w:val="00136AE1"/>
    <w:rsid w:val="00140A1C"/>
    <w:rsid w:val="00140CD4"/>
    <w:rsid w:val="00142DDF"/>
    <w:rsid w:val="00145050"/>
    <w:rsid w:val="00153737"/>
    <w:rsid w:val="00153D01"/>
    <w:rsid w:val="00154B16"/>
    <w:rsid w:val="001562C4"/>
    <w:rsid w:val="00160169"/>
    <w:rsid w:val="001602AE"/>
    <w:rsid w:val="0016210E"/>
    <w:rsid w:val="001650D0"/>
    <w:rsid w:val="00166E48"/>
    <w:rsid w:val="0016712B"/>
    <w:rsid w:val="0017032C"/>
    <w:rsid w:val="00171863"/>
    <w:rsid w:val="00174A80"/>
    <w:rsid w:val="00174E0D"/>
    <w:rsid w:val="00182297"/>
    <w:rsid w:val="00183E0B"/>
    <w:rsid w:val="00185CCA"/>
    <w:rsid w:val="00187338"/>
    <w:rsid w:val="00193BED"/>
    <w:rsid w:val="001973F6"/>
    <w:rsid w:val="00197F23"/>
    <w:rsid w:val="001A1E92"/>
    <w:rsid w:val="001A40DD"/>
    <w:rsid w:val="001A4491"/>
    <w:rsid w:val="001B0E22"/>
    <w:rsid w:val="001B61D8"/>
    <w:rsid w:val="001B7376"/>
    <w:rsid w:val="001B737A"/>
    <w:rsid w:val="001B749A"/>
    <w:rsid w:val="001C36BE"/>
    <w:rsid w:val="001C370E"/>
    <w:rsid w:val="001C6A4D"/>
    <w:rsid w:val="001C6B87"/>
    <w:rsid w:val="001D2DAA"/>
    <w:rsid w:val="001D6AA3"/>
    <w:rsid w:val="001D7C43"/>
    <w:rsid w:val="001E3BA9"/>
    <w:rsid w:val="001E7012"/>
    <w:rsid w:val="001F3334"/>
    <w:rsid w:val="001F5831"/>
    <w:rsid w:val="001F6CAA"/>
    <w:rsid w:val="001F764A"/>
    <w:rsid w:val="001F7AD4"/>
    <w:rsid w:val="002011B3"/>
    <w:rsid w:val="0020180A"/>
    <w:rsid w:val="00202483"/>
    <w:rsid w:val="00203D6E"/>
    <w:rsid w:val="00204764"/>
    <w:rsid w:val="00206FBA"/>
    <w:rsid w:val="0021132C"/>
    <w:rsid w:val="00211EA7"/>
    <w:rsid w:val="00225E31"/>
    <w:rsid w:val="00226A75"/>
    <w:rsid w:val="0023173D"/>
    <w:rsid w:val="0023361C"/>
    <w:rsid w:val="00236CFB"/>
    <w:rsid w:val="00237162"/>
    <w:rsid w:val="00246D41"/>
    <w:rsid w:val="00247377"/>
    <w:rsid w:val="0024761B"/>
    <w:rsid w:val="00254202"/>
    <w:rsid w:val="00256EA5"/>
    <w:rsid w:val="002624D2"/>
    <w:rsid w:val="00264500"/>
    <w:rsid w:val="00264A4B"/>
    <w:rsid w:val="00264E9D"/>
    <w:rsid w:val="002710C4"/>
    <w:rsid w:val="00271637"/>
    <w:rsid w:val="00274BF4"/>
    <w:rsid w:val="002761A9"/>
    <w:rsid w:val="00285961"/>
    <w:rsid w:val="00285FC2"/>
    <w:rsid w:val="002913BD"/>
    <w:rsid w:val="002A161D"/>
    <w:rsid w:val="002A2ED0"/>
    <w:rsid w:val="002A4994"/>
    <w:rsid w:val="002A673C"/>
    <w:rsid w:val="002B0CC1"/>
    <w:rsid w:val="002B2746"/>
    <w:rsid w:val="002B4068"/>
    <w:rsid w:val="002B5DA9"/>
    <w:rsid w:val="002B6B41"/>
    <w:rsid w:val="002B6FA7"/>
    <w:rsid w:val="002B761E"/>
    <w:rsid w:val="002C0813"/>
    <w:rsid w:val="002C099F"/>
    <w:rsid w:val="002C5F65"/>
    <w:rsid w:val="002C649B"/>
    <w:rsid w:val="002D3268"/>
    <w:rsid w:val="002F2364"/>
    <w:rsid w:val="002F4CEE"/>
    <w:rsid w:val="002F60FB"/>
    <w:rsid w:val="002F669D"/>
    <w:rsid w:val="0030010C"/>
    <w:rsid w:val="00303AEE"/>
    <w:rsid w:val="00307A19"/>
    <w:rsid w:val="00312F93"/>
    <w:rsid w:val="003136B3"/>
    <w:rsid w:val="00313783"/>
    <w:rsid w:val="00314703"/>
    <w:rsid w:val="003259CB"/>
    <w:rsid w:val="00327E3B"/>
    <w:rsid w:val="00330130"/>
    <w:rsid w:val="003318FB"/>
    <w:rsid w:val="00335899"/>
    <w:rsid w:val="003372A1"/>
    <w:rsid w:val="00344251"/>
    <w:rsid w:val="00352AD5"/>
    <w:rsid w:val="003544F7"/>
    <w:rsid w:val="0035571F"/>
    <w:rsid w:val="0035675D"/>
    <w:rsid w:val="0035729E"/>
    <w:rsid w:val="00361B5D"/>
    <w:rsid w:val="00363451"/>
    <w:rsid w:val="0036446C"/>
    <w:rsid w:val="00364F60"/>
    <w:rsid w:val="00367304"/>
    <w:rsid w:val="00370096"/>
    <w:rsid w:val="00370889"/>
    <w:rsid w:val="0037613A"/>
    <w:rsid w:val="00382A01"/>
    <w:rsid w:val="00383CD2"/>
    <w:rsid w:val="00383E7F"/>
    <w:rsid w:val="00384F5C"/>
    <w:rsid w:val="00391C13"/>
    <w:rsid w:val="003955D4"/>
    <w:rsid w:val="00395994"/>
    <w:rsid w:val="003963BC"/>
    <w:rsid w:val="003971D7"/>
    <w:rsid w:val="003A551D"/>
    <w:rsid w:val="003A5A47"/>
    <w:rsid w:val="003B0773"/>
    <w:rsid w:val="003B0B40"/>
    <w:rsid w:val="003B16EA"/>
    <w:rsid w:val="003B3AA9"/>
    <w:rsid w:val="003B3E4E"/>
    <w:rsid w:val="003B7A7E"/>
    <w:rsid w:val="003C00E9"/>
    <w:rsid w:val="003C067B"/>
    <w:rsid w:val="003C18E1"/>
    <w:rsid w:val="003C1940"/>
    <w:rsid w:val="003C4CED"/>
    <w:rsid w:val="003C4ED9"/>
    <w:rsid w:val="003D0A32"/>
    <w:rsid w:val="003D1E52"/>
    <w:rsid w:val="003D2571"/>
    <w:rsid w:val="003E0815"/>
    <w:rsid w:val="003E491C"/>
    <w:rsid w:val="003E654C"/>
    <w:rsid w:val="003E6857"/>
    <w:rsid w:val="003E6C2C"/>
    <w:rsid w:val="003E75A6"/>
    <w:rsid w:val="003F0366"/>
    <w:rsid w:val="003F1FD6"/>
    <w:rsid w:val="003F23D0"/>
    <w:rsid w:val="003F2F8C"/>
    <w:rsid w:val="003F5C24"/>
    <w:rsid w:val="003F6811"/>
    <w:rsid w:val="003F705C"/>
    <w:rsid w:val="004004CF"/>
    <w:rsid w:val="004007B8"/>
    <w:rsid w:val="004018CE"/>
    <w:rsid w:val="004033D6"/>
    <w:rsid w:val="0040693D"/>
    <w:rsid w:val="00410521"/>
    <w:rsid w:val="00410D49"/>
    <w:rsid w:val="00411121"/>
    <w:rsid w:val="00411638"/>
    <w:rsid w:val="00411A88"/>
    <w:rsid w:val="00412CE4"/>
    <w:rsid w:val="0041340C"/>
    <w:rsid w:val="004135C6"/>
    <w:rsid w:val="0041486C"/>
    <w:rsid w:val="00416032"/>
    <w:rsid w:val="004178DD"/>
    <w:rsid w:val="0042071C"/>
    <w:rsid w:val="0042173A"/>
    <w:rsid w:val="00423740"/>
    <w:rsid w:val="00425462"/>
    <w:rsid w:val="0042603C"/>
    <w:rsid w:val="004264C3"/>
    <w:rsid w:val="00427506"/>
    <w:rsid w:val="0043738D"/>
    <w:rsid w:val="004435F2"/>
    <w:rsid w:val="00450699"/>
    <w:rsid w:val="00452155"/>
    <w:rsid w:val="00462849"/>
    <w:rsid w:val="0046640A"/>
    <w:rsid w:val="004723E7"/>
    <w:rsid w:val="00472962"/>
    <w:rsid w:val="00472A45"/>
    <w:rsid w:val="0047485A"/>
    <w:rsid w:val="00475CB0"/>
    <w:rsid w:val="00480F7C"/>
    <w:rsid w:val="004874CD"/>
    <w:rsid w:val="00490A64"/>
    <w:rsid w:val="00494B44"/>
    <w:rsid w:val="004A043F"/>
    <w:rsid w:val="004A2914"/>
    <w:rsid w:val="004A2BB1"/>
    <w:rsid w:val="004A358A"/>
    <w:rsid w:val="004A396E"/>
    <w:rsid w:val="004A4B89"/>
    <w:rsid w:val="004A4ED6"/>
    <w:rsid w:val="004A4FEC"/>
    <w:rsid w:val="004A540A"/>
    <w:rsid w:val="004A5C47"/>
    <w:rsid w:val="004A6414"/>
    <w:rsid w:val="004B13FC"/>
    <w:rsid w:val="004B3546"/>
    <w:rsid w:val="004B4565"/>
    <w:rsid w:val="004B53BB"/>
    <w:rsid w:val="004B7003"/>
    <w:rsid w:val="004C09CC"/>
    <w:rsid w:val="004C0C1C"/>
    <w:rsid w:val="004C16AB"/>
    <w:rsid w:val="004D3786"/>
    <w:rsid w:val="004D418C"/>
    <w:rsid w:val="004D669C"/>
    <w:rsid w:val="004D66BA"/>
    <w:rsid w:val="004D698B"/>
    <w:rsid w:val="004E3217"/>
    <w:rsid w:val="004E4098"/>
    <w:rsid w:val="004E6D46"/>
    <w:rsid w:val="004F21F2"/>
    <w:rsid w:val="004F2F78"/>
    <w:rsid w:val="004F6310"/>
    <w:rsid w:val="005011D1"/>
    <w:rsid w:val="00503766"/>
    <w:rsid w:val="00504828"/>
    <w:rsid w:val="005048D4"/>
    <w:rsid w:val="0051467A"/>
    <w:rsid w:val="00516039"/>
    <w:rsid w:val="0052252C"/>
    <w:rsid w:val="00522B7C"/>
    <w:rsid w:val="00525747"/>
    <w:rsid w:val="00527154"/>
    <w:rsid w:val="005302DA"/>
    <w:rsid w:val="00531273"/>
    <w:rsid w:val="00532B7B"/>
    <w:rsid w:val="00534D7D"/>
    <w:rsid w:val="0054239F"/>
    <w:rsid w:val="00542A48"/>
    <w:rsid w:val="00544D52"/>
    <w:rsid w:val="005460D5"/>
    <w:rsid w:val="00547136"/>
    <w:rsid w:val="00551E26"/>
    <w:rsid w:val="00554B66"/>
    <w:rsid w:val="005573B7"/>
    <w:rsid w:val="00566578"/>
    <w:rsid w:val="00566B09"/>
    <w:rsid w:val="00572996"/>
    <w:rsid w:val="005741B5"/>
    <w:rsid w:val="00574213"/>
    <w:rsid w:val="00574412"/>
    <w:rsid w:val="005758CA"/>
    <w:rsid w:val="00576B3B"/>
    <w:rsid w:val="00577A37"/>
    <w:rsid w:val="00585303"/>
    <w:rsid w:val="00585A3F"/>
    <w:rsid w:val="00586D03"/>
    <w:rsid w:val="005906B3"/>
    <w:rsid w:val="00595EC5"/>
    <w:rsid w:val="00597170"/>
    <w:rsid w:val="005A1E37"/>
    <w:rsid w:val="005A2DB4"/>
    <w:rsid w:val="005A3D8F"/>
    <w:rsid w:val="005B13C7"/>
    <w:rsid w:val="005B7BEF"/>
    <w:rsid w:val="005C169C"/>
    <w:rsid w:val="005C2771"/>
    <w:rsid w:val="005C3590"/>
    <w:rsid w:val="005D4869"/>
    <w:rsid w:val="005D6FCC"/>
    <w:rsid w:val="005E1F1E"/>
    <w:rsid w:val="005F2C1C"/>
    <w:rsid w:val="005F58CE"/>
    <w:rsid w:val="005F6E28"/>
    <w:rsid w:val="005F7EBC"/>
    <w:rsid w:val="006003A7"/>
    <w:rsid w:val="0060086E"/>
    <w:rsid w:val="00600970"/>
    <w:rsid w:val="00600D65"/>
    <w:rsid w:val="00601B5E"/>
    <w:rsid w:val="006058E1"/>
    <w:rsid w:val="006071D1"/>
    <w:rsid w:val="00607513"/>
    <w:rsid w:val="00616C58"/>
    <w:rsid w:val="00617228"/>
    <w:rsid w:val="00617688"/>
    <w:rsid w:val="0061788D"/>
    <w:rsid w:val="00617F88"/>
    <w:rsid w:val="006201A7"/>
    <w:rsid w:val="0062242D"/>
    <w:rsid w:val="00622819"/>
    <w:rsid w:val="00622B65"/>
    <w:rsid w:val="00626F15"/>
    <w:rsid w:val="0063549B"/>
    <w:rsid w:val="0064264C"/>
    <w:rsid w:val="00645049"/>
    <w:rsid w:val="00645559"/>
    <w:rsid w:val="006473DA"/>
    <w:rsid w:val="00647DCE"/>
    <w:rsid w:val="0065702C"/>
    <w:rsid w:val="006621E8"/>
    <w:rsid w:val="006660C3"/>
    <w:rsid w:val="00666EDE"/>
    <w:rsid w:val="006702DF"/>
    <w:rsid w:val="006726B0"/>
    <w:rsid w:val="00677A1C"/>
    <w:rsid w:val="00680671"/>
    <w:rsid w:val="006842AD"/>
    <w:rsid w:val="00684D64"/>
    <w:rsid w:val="00687256"/>
    <w:rsid w:val="00690B33"/>
    <w:rsid w:val="006945B2"/>
    <w:rsid w:val="00696254"/>
    <w:rsid w:val="00697278"/>
    <w:rsid w:val="006A22F9"/>
    <w:rsid w:val="006A2F2B"/>
    <w:rsid w:val="006A42D8"/>
    <w:rsid w:val="006A6BF0"/>
    <w:rsid w:val="006A709E"/>
    <w:rsid w:val="006A7AAE"/>
    <w:rsid w:val="006B0B11"/>
    <w:rsid w:val="006B1DE2"/>
    <w:rsid w:val="006B47B6"/>
    <w:rsid w:val="006C55A2"/>
    <w:rsid w:val="006C68EE"/>
    <w:rsid w:val="006C7451"/>
    <w:rsid w:val="006D53E6"/>
    <w:rsid w:val="006E4578"/>
    <w:rsid w:val="006E7F15"/>
    <w:rsid w:val="006F237C"/>
    <w:rsid w:val="006F4204"/>
    <w:rsid w:val="006F49EB"/>
    <w:rsid w:val="006F7625"/>
    <w:rsid w:val="006F7E04"/>
    <w:rsid w:val="00702F70"/>
    <w:rsid w:val="0070384C"/>
    <w:rsid w:val="00704F29"/>
    <w:rsid w:val="0070645F"/>
    <w:rsid w:val="00714117"/>
    <w:rsid w:val="00714BFF"/>
    <w:rsid w:val="00717F91"/>
    <w:rsid w:val="007227CA"/>
    <w:rsid w:val="00723247"/>
    <w:rsid w:val="00726C21"/>
    <w:rsid w:val="00726FAD"/>
    <w:rsid w:val="00727A17"/>
    <w:rsid w:val="0073284A"/>
    <w:rsid w:val="00736267"/>
    <w:rsid w:val="007369E6"/>
    <w:rsid w:val="0073769D"/>
    <w:rsid w:val="007438DB"/>
    <w:rsid w:val="00743D83"/>
    <w:rsid w:val="007462ED"/>
    <w:rsid w:val="00747AA9"/>
    <w:rsid w:val="0075222B"/>
    <w:rsid w:val="00756873"/>
    <w:rsid w:val="00761E2A"/>
    <w:rsid w:val="007669E9"/>
    <w:rsid w:val="00771F4D"/>
    <w:rsid w:val="00772042"/>
    <w:rsid w:val="00774F8E"/>
    <w:rsid w:val="00776942"/>
    <w:rsid w:val="00776B00"/>
    <w:rsid w:val="0078213F"/>
    <w:rsid w:val="00782B6F"/>
    <w:rsid w:val="007835B9"/>
    <w:rsid w:val="00785270"/>
    <w:rsid w:val="00790226"/>
    <w:rsid w:val="007902D6"/>
    <w:rsid w:val="00790BBD"/>
    <w:rsid w:val="00791DBC"/>
    <w:rsid w:val="00792DEA"/>
    <w:rsid w:val="007A0A75"/>
    <w:rsid w:val="007A210F"/>
    <w:rsid w:val="007A305E"/>
    <w:rsid w:val="007B0590"/>
    <w:rsid w:val="007B7EE7"/>
    <w:rsid w:val="007C2197"/>
    <w:rsid w:val="007C3A39"/>
    <w:rsid w:val="007D1F3F"/>
    <w:rsid w:val="007D247B"/>
    <w:rsid w:val="007D3428"/>
    <w:rsid w:val="007E4647"/>
    <w:rsid w:val="007E7353"/>
    <w:rsid w:val="007E79B9"/>
    <w:rsid w:val="007F03CF"/>
    <w:rsid w:val="007F0571"/>
    <w:rsid w:val="007F3715"/>
    <w:rsid w:val="007F559B"/>
    <w:rsid w:val="007F62E8"/>
    <w:rsid w:val="007F68CE"/>
    <w:rsid w:val="00801D97"/>
    <w:rsid w:val="0081305D"/>
    <w:rsid w:val="00815A39"/>
    <w:rsid w:val="00817331"/>
    <w:rsid w:val="00817A60"/>
    <w:rsid w:val="00830E09"/>
    <w:rsid w:val="00836603"/>
    <w:rsid w:val="0083784C"/>
    <w:rsid w:val="0084035A"/>
    <w:rsid w:val="00840F03"/>
    <w:rsid w:val="008417B8"/>
    <w:rsid w:val="008426BF"/>
    <w:rsid w:val="00845D7A"/>
    <w:rsid w:val="00846D84"/>
    <w:rsid w:val="008472D1"/>
    <w:rsid w:val="008508C8"/>
    <w:rsid w:val="0085320F"/>
    <w:rsid w:val="00853397"/>
    <w:rsid w:val="0086079F"/>
    <w:rsid w:val="00862393"/>
    <w:rsid w:val="00867221"/>
    <w:rsid w:val="00867BB2"/>
    <w:rsid w:val="008738D1"/>
    <w:rsid w:val="00873B77"/>
    <w:rsid w:val="00875350"/>
    <w:rsid w:val="00877062"/>
    <w:rsid w:val="00880519"/>
    <w:rsid w:val="00882002"/>
    <w:rsid w:val="00886659"/>
    <w:rsid w:val="00890232"/>
    <w:rsid w:val="00892D69"/>
    <w:rsid w:val="0089326D"/>
    <w:rsid w:val="00897B47"/>
    <w:rsid w:val="008B1AC2"/>
    <w:rsid w:val="008C1A86"/>
    <w:rsid w:val="008C1CDA"/>
    <w:rsid w:val="008C4A87"/>
    <w:rsid w:val="008C4D38"/>
    <w:rsid w:val="008D18D5"/>
    <w:rsid w:val="008D1DB1"/>
    <w:rsid w:val="008D333A"/>
    <w:rsid w:val="008D3584"/>
    <w:rsid w:val="008D58EB"/>
    <w:rsid w:val="008E09EA"/>
    <w:rsid w:val="008E1835"/>
    <w:rsid w:val="008E2723"/>
    <w:rsid w:val="008E502B"/>
    <w:rsid w:val="008E5032"/>
    <w:rsid w:val="008E71B7"/>
    <w:rsid w:val="008F4244"/>
    <w:rsid w:val="008F52CF"/>
    <w:rsid w:val="008F54C3"/>
    <w:rsid w:val="008F67FD"/>
    <w:rsid w:val="008F7D22"/>
    <w:rsid w:val="00901806"/>
    <w:rsid w:val="00901BAF"/>
    <w:rsid w:val="00904926"/>
    <w:rsid w:val="00907F42"/>
    <w:rsid w:val="00910CB0"/>
    <w:rsid w:val="00911E21"/>
    <w:rsid w:val="00913BAB"/>
    <w:rsid w:val="00915CCF"/>
    <w:rsid w:val="00922103"/>
    <w:rsid w:val="00922B13"/>
    <w:rsid w:val="00923941"/>
    <w:rsid w:val="00924134"/>
    <w:rsid w:val="009260EE"/>
    <w:rsid w:val="00927F00"/>
    <w:rsid w:val="009342AD"/>
    <w:rsid w:val="00936C95"/>
    <w:rsid w:val="00937E10"/>
    <w:rsid w:val="009443C3"/>
    <w:rsid w:val="009506E2"/>
    <w:rsid w:val="00953935"/>
    <w:rsid w:val="00960A27"/>
    <w:rsid w:val="0097058F"/>
    <w:rsid w:val="00971DB0"/>
    <w:rsid w:val="00974B9C"/>
    <w:rsid w:val="00974BB7"/>
    <w:rsid w:val="00974F11"/>
    <w:rsid w:val="00975A93"/>
    <w:rsid w:val="00977656"/>
    <w:rsid w:val="00977E9F"/>
    <w:rsid w:val="0098040C"/>
    <w:rsid w:val="00983431"/>
    <w:rsid w:val="00990708"/>
    <w:rsid w:val="009907C8"/>
    <w:rsid w:val="00992E2C"/>
    <w:rsid w:val="00997A87"/>
    <w:rsid w:val="009A0285"/>
    <w:rsid w:val="009A0B6C"/>
    <w:rsid w:val="009A10E1"/>
    <w:rsid w:val="009A1192"/>
    <w:rsid w:val="009A1195"/>
    <w:rsid w:val="009A4B1C"/>
    <w:rsid w:val="009A7D78"/>
    <w:rsid w:val="009B3CA1"/>
    <w:rsid w:val="009B6EFA"/>
    <w:rsid w:val="009C4756"/>
    <w:rsid w:val="009D6445"/>
    <w:rsid w:val="009D65A8"/>
    <w:rsid w:val="009E01FC"/>
    <w:rsid w:val="009E0DAC"/>
    <w:rsid w:val="009E2864"/>
    <w:rsid w:val="009F0AB8"/>
    <w:rsid w:val="009F1BFC"/>
    <w:rsid w:val="009F7145"/>
    <w:rsid w:val="00A00B80"/>
    <w:rsid w:val="00A0224C"/>
    <w:rsid w:val="00A02EBB"/>
    <w:rsid w:val="00A055D7"/>
    <w:rsid w:val="00A07F53"/>
    <w:rsid w:val="00A127D7"/>
    <w:rsid w:val="00A16411"/>
    <w:rsid w:val="00A17C64"/>
    <w:rsid w:val="00A20520"/>
    <w:rsid w:val="00A212D3"/>
    <w:rsid w:val="00A2388D"/>
    <w:rsid w:val="00A266B6"/>
    <w:rsid w:val="00A31D63"/>
    <w:rsid w:val="00A31E87"/>
    <w:rsid w:val="00A3311C"/>
    <w:rsid w:val="00A35A4C"/>
    <w:rsid w:val="00A365DA"/>
    <w:rsid w:val="00A41DF6"/>
    <w:rsid w:val="00A46118"/>
    <w:rsid w:val="00A4751D"/>
    <w:rsid w:val="00A56396"/>
    <w:rsid w:val="00A603AA"/>
    <w:rsid w:val="00A60BF2"/>
    <w:rsid w:val="00A623A8"/>
    <w:rsid w:val="00A63FDA"/>
    <w:rsid w:val="00A6508C"/>
    <w:rsid w:val="00A66029"/>
    <w:rsid w:val="00A67628"/>
    <w:rsid w:val="00A71283"/>
    <w:rsid w:val="00A72BEC"/>
    <w:rsid w:val="00A72FD6"/>
    <w:rsid w:val="00A76853"/>
    <w:rsid w:val="00A80AB4"/>
    <w:rsid w:val="00A86D46"/>
    <w:rsid w:val="00A908F8"/>
    <w:rsid w:val="00A91400"/>
    <w:rsid w:val="00A9274F"/>
    <w:rsid w:val="00A92BD4"/>
    <w:rsid w:val="00A93528"/>
    <w:rsid w:val="00A948DD"/>
    <w:rsid w:val="00A95366"/>
    <w:rsid w:val="00AA298F"/>
    <w:rsid w:val="00AA58F2"/>
    <w:rsid w:val="00AA61CB"/>
    <w:rsid w:val="00AA710D"/>
    <w:rsid w:val="00AB3104"/>
    <w:rsid w:val="00AB6210"/>
    <w:rsid w:val="00AB641A"/>
    <w:rsid w:val="00AB7113"/>
    <w:rsid w:val="00AC0B93"/>
    <w:rsid w:val="00AC3074"/>
    <w:rsid w:val="00AC42C5"/>
    <w:rsid w:val="00AC6589"/>
    <w:rsid w:val="00AC7978"/>
    <w:rsid w:val="00AC7B6F"/>
    <w:rsid w:val="00AD0800"/>
    <w:rsid w:val="00AD112C"/>
    <w:rsid w:val="00AD1B7D"/>
    <w:rsid w:val="00AD24A0"/>
    <w:rsid w:val="00AD42AC"/>
    <w:rsid w:val="00AD5551"/>
    <w:rsid w:val="00AE0D78"/>
    <w:rsid w:val="00AE1272"/>
    <w:rsid w:val="00AE3BC6"/>
    <w:rsid w:val="00AE6CC3"/>
    <w:rsid w:val="00AE7D0F"/>
    <w:rsid w:val="00AF0ACF"/>
    <w:rsid w:val="00AF5339"/>
    <w:rsid w:val="00AF56E2"/>
    <w:rsid w:val="00B0147B"/>
    <w:rsid w:val="00B017E6"/>
    <w:rsid w:val="00B01BAD"/>
    <w:rsid w:val="00B04B80"/>
    <w:rsid w:val="00B14808"/>
    <w:rsid w:val="00B16A93"/>
    <w:rsid w:val="00B1786B"/>
    <w:rsid w:val="00B2182F"/>
    <w:rsid w:val="00B23BB2"/>
    <w:rsid w:val="00B23CCA"/>
    <w:rsid w:val="00B26325"/>
    <w:rsid w:val="00B27AE1"/>
    <w:rsid w:val="00B3285D"/>
    <w:rsid w:val="00B34545"/>
    <w:rsid w:val="00B36DBA"/>
    <w:rsid w:val="00B40A45"/>
    <w:rsid w:val="00B4430A"/>
    <w:rsid w:val="00B445D4"/>
    <w:rsid w:val="00B4465C"/>
    <w:rsid w:val="00B463BA"/>
    <w:rsid w:val="00B4793A"/>
    <w:rsid w:val="00B524A3"/>
    <w:rsid w:val="00B52C93"/>
    <w:rsid w:val="00B5773D"/>
    <w:rsid w:val="00B57AC9"/>
    <w:rsid w:val="00B612F5"/>
    <w:rsid w:val="00B64CB7"/>
    <w:rsid w:val="00B67D5F"/>
    <w:rsid w:val="00B71B40"/>
    <w:rsid w:val="00B734CB"/>
    <w:rsid w:val="00B76165"/>
    <w:rsid w:val="00B8223B"/>
    <w:rsid w:val="00B85C73"/>
    <w:rsid w:val="00B92394"/>
    <w:rsid w:val="00B93EA5"/>
    <w:rsid w:val="00B95D81"/>
    <w:rsid w:val="00B97DE2"/>
    <w:rsid w:val="00B97E0D"/>
    <w:rsid w:val="00BA1DC2"/>
    <w:rsid w:val="00BA2C27"/>
    <w:rsid w:val="00BA4734"/>
    <w:rsid w:val="00BA5E07"/>
    <w:rsid w:val="00BB273D"/>
    <w:rsid w:val="00BB360F"/>
    <w:rsid w:val="00BB4B4C"/>
    <w:rsid w:val="00BB554E"/>
    <w:rsid w:val="00BB7E7C"/>
    <w:rsid w:val="00BC07FE"/>
    <w:rsid w:val="00BC257B"/>
    <w:rsid w:val="00BC2F5B"/>
    <w:rsid w:val="00BC3659"/>
    <w:rsid w:val="00BC48B3"/>
    <w:rsid w:val="00BC524F"/>
    <w:rsid w:val="00BC62E2"/>
    <w:rsid w:val="00BD3333"/>
    <w:rsid w:val="00BD4047"/>
    <w:rsid w:val="00BD6B97"/>
    <w:rsid w:val="00BD797B"/>
    <w:rsid w:val="00BE0981"/>
    <w:rsid w:val="00BE0B0F"/>
    <w:rsid w:val="00BE1345"/>
    <w:rsid w:val="00BE1A4A"/>
    <w:rsid w:val="00BE6569"/>
    <w:rsid w:val="00BF314C"/>
    <w:rsid w:val="00BF3CBE"/>
    <w:rsid w:val="00BF3E27"/>
    <w:rsid w:val="00BF74CC"/>
    <w:rsid w:val="00C05110"/>
    <w:rsid w:val="00C05757"/>
    <w:rsid w:val="00C07B85"/>
    <w:rsid w:val="00C10004"/>
    <w:rsid w:val="00C11CAE"/>
    <w:rsid w:val="00C12BF3"/>
    <w:rsid w:val="00C14977"/>
    <w:rsid w:val="00C15F7A"/>
    <w:rsid w:val="00C20ED4"/>
    <w:rsid w:val="00C22B86"/>
    <w:rsid w:val="00C23F3C"/>
    <w:rsid w:val="00C24C2E"/>
    <w:rsid w:val="00C26F9A"/>
    <w:rsid w:val="00C35DC6"/>
    <w:rsid w:val="00C4049A"/>
    <w:rsid w:val="00C44DE7"/>
    <w:rsid w:val="00C45A81"/>
    <w:rsid w:val="00C47D29"/>
    <w:rsid w:val="00C50CE5"/>
    <w:rsid w:val="00C52C7A"/>
    <w:rsid w:val="00C52EA0"/>
    <w:rsid w:val="00C53A2F"/>
    <w:rsid w:val="00C54904"/>
    <w:rsid w:val="00C55BFD"/>
    <w:rsid w:val="00C567F8"/>
    <w:rsid w:val="00C61A67"/>
    <w:rsid w:val="00C624ED"/>
    <w:rsid w:val="00C629F8"/>
    <w:rsid w:val="00C6430B"/>
    <w:rsid w:val="00C722C3"/>
    <w:rsid w:val="00C77770"/>
    <w:rsid w:val="00C77A14"/>
    <w:rsid w:val="00C801AB"/>
    <w:rsid w:val="00C8061C"/>
    <w:rsid w:val="00C8072F"/>
    <w:rsid w:val="00C81461"/>
    <w:rsid w:val="00C82D7A"/>
    <w:rsid w:val="00C84016"/>
    <w:rsid w:val="00C875E5"/>
    <w:rsid w:val="00C921B6"/>
    <w:rsid w:val="00CA16EF"/>
    <w:rsid w:val="00CA5DCE"/>
    <w:rsid w:val="00CB1F42"/>
    <w:rsid w:val="00CB51EB"/>
    <w:rsid w:val="00CB6839"/>
    <w:rsid w:val="00CC12CE"/>
    <w:rsid w:val="00CC191B"/>
    <w:rsid w:val="00CC308F"/>
    <w:rsid w:val="00CD0249"/>
    <w:rsid w:val="00CD03E3"/>
    <w:rsid w:val="00CE102B"/>
    <w:rsid w:val="00CE191B"/>
    <w:rsid w:val="00CE2DC2"/>
    <w:rsid w:val="00CE5817"/>
    <w:rsid w:val="00CE6FAA"/>
    <w:rsid w:val="00CF18D7"/>
    <w:rsid w:val="00CF3FFF"/>
    <w:rsid w:val="00CF6A38"/>
    <w:rsid w:val="00D01916"/>
    <w:rsid w:val="00D04B2B"/>
    <w:rsid w:val="00D05858"/>
    <w:rsid w:val="00D112A2"/>
    <w:rsid w:val="00D14FDB"/>
    <w:rsid w:val="00D17AFC"/>
    <w:rsid w:val="00D24D2A"/>
    <w:rsid w:val="00D31573"/>
    <w:rsid w:val="00D31C67"/>
    <w:rsid w:val="00D336B7"/>
    <w:rsid w:val="00D35BB7"/>
    <w:rsid w:val="00D36CB7"/>
    <w:rsid w:val="00D40C92"/>
    <w:rsid w:val="00D45B29"/>
    <w:rsid w:val="00D47AD2"/>
    <w:rsid w:val="00D50143"/>
    <w:rsid w:val="00D50CB5"/>
    <w:rsid w:val="00D5456C"/>
    <w:rsid w:val="00D55DEB"/>
    <w:rsid w:val="00D55FE3"/>
    <w:rsid w:val="00D57D45"/>
    <w:rsid w:val="00D6116F"/>
    <w:rsid w:val="00D66971"/>
    <w:rsid w:val="00D74600"/>
    <w:rsid w:val="00D76AEA"/>
    <w:rsid w:val="00D76D50"/>
    <w:rsid w:val="00D8197C"/>
    <w:rsid w:val="00D83AEA"/>
    <w:rsid w:val="00D84867"/>
    <w:rsid w:val="00D84AB6"/>
    <w:rsid w:val="00D87B46"/>
    <w:rsid w:val="00D90C33"/>
    <w:rsid w:val="00DA334A"/>
    <w:rsid w:val="00DA674F"/>
    <w:rsid w:val="00DA6CEF"/>
    <w:rsid w:val="00DB34FA"/>
    <w:rsid w:val="00DB5FAC"/>
    <w:rsid w:val="00DC0413"/>
    <w:rsid w:val="00DC2B18"/>
    <w:rsid w:val="00DC58FA"/>
    <w:rsid w:val="00DC7425"/>
    <w:rsid w:val="00DD05DD"/>
    <w:rsid w:val="00DD39D8"/>
    <w:rsid w:val="00DD72E0"/>
    <w:rsid w:val="00DD737B"/>
    <w:rsid w:val="00DE2A44"/>
    <w:rsid w:val="00DE2AEF"/>
    <w:rsid w:val="00DE69CD"/>
    <w:rsid w:val="00DF062F"/>
    <w:rsid w:val="00DF116A"/>
    <w:rsid w:val="00DF1C31"/>
    <w:rsid w:val="00DF5EDC"/>
    <w:rsid w:val="00E03ACF"/>
    <w:rsid w:val="00E0448D"/>
    <w:rsid w:val="00E0560B"/>
    <w:rsid w:val="00E059E7"/>
    <w:rsid w:val="00E06C0D"/>
    <w:rsid w:val="00E10814"/>
    <w:rsid w:val="00E10A3F"/>
    <w:rsid w:val="00E11B29"/>
    <w:rsid w:val="00E1303F"/>
    <w:rsid w:val="00E16A66"/>
    <w:rsid w:val="00E20ACD"/>
    <w:rsid w:val="00E20CAD"/>
    <w:rsid w:val="00E278EC"/>
    <w:rsid w:val="00E31BE0"/>
    <w:rsid w:val="00E33963"/>
    <w:rsid w:val="00E34839"/>
    <w:rsid w:val="00E35C2F"/>
    <w:rsid w:val="00E36B92"/>
    <w:rsid w:val="00E3786D"/>
    <w:rsid w:val="00E415DC"/>
    <w:rsid w:val="00E449F0"/>
    <w:rsid w:val="00E453FC"/>
    <w:rsid w:val="00E56DF3"/>
    <w:rsid w:val="00E605F1"/>
    <w:rsid w:val="00E64BFD"/>
    <w:rsid w:val="00E65759"/>
    <w:rsid w:val="00E664E3"/>
    <w:rsid w:val="00E670FF"/>
    <w:rsid w:val="00E75A27"/>
    <w:rsid w:val="00E76355"/>
    <w:rsid w:val="00E76A61"/>
    <w:rsid w:val="00E80D2C"/>
    <w:rsid w:val="00E90779"/>
    <w:rsid w:val="00E92A3F"/>
    <w:rsid w:val="00E941B1"/>
    <w:rsid w:val="00E962D3"/>
    <w:rsid w:val="00E9688A"/>
    <w:rsid w:val="00EA3162"/>
    <w:rsid w:val="00EA5553"/>
    <w:rsid w:val="00EB148B"/>
    <w:rsid w:val="00EB3917"/>
    <w:rsid w:val="00EB5553"/>
    <w:rsid w:val="00EB6A05"/>
    <w:rsid w:val="00EB764A"/>
    <w:rsid w:val="00EC6A7C"/>
    <w:rsid w:val="00ED18A4"/>
    <w:rsid w:val="00ED27B6"/>
    <w:rsid w:val="00ED3D02"/>
    <w:rsid w:val="00ED6CFB"/>
    <w:rsid w:val="00EE0E13"/>
    <w:rsid w:val="00EE1E7A"/>
    <w:rsid w:val="00EE27ED"/>
    <w:rsid w:val="00EF2700"/>
    <w:rsid w:val="00EF359C"/>
    <w:rsid w:val="00F0495E"/>
    <w:rsid w:val="00F108CB"/>
    <w:rsid w:val="00F14613"/>
    <w:rsid w:val="00F179FB"/>
    <w:rsid w:val="00F204BA"/>
    <w:rsid w:val="00F228BF"/>
    <w:rsid w:val="00F2302F"/>
    <w:rsid w:val="00F3249A"/>
    <w:rsid w:val="00F33206"/>
    <w:rsid w:val="00F34D29"/>
    <w:rsid w:val="00F364E5"/>
    <w:rsid w:val="00F3722F"/>
    <w:rsid w:val="00F4024A"/>
    <w:rsid w:val="00F40329"/>
    <w:rsid w:val="00F44B1E"/>
    <w:rsid w:val="00F4635F"/>
    <w:rsid w:val="00F573AE"/>
    <w:rsid w:val="00F57B60"/>
    <w:rsid w:val="00F57DD1"/>
    <w:rsid w:val="00F616E4"/>
    <w:rsid w:val="00F6329D"/>
    <w:rsid w:val="00F634EE"/>
    <w:rsid w:val="00F64849"/>
    <w:rsid w:val="00F649F1"/>
    <w:rsid w:val="00F6594C"/>
    <w:rsid w:val="00F67DF3"/>
    <w:rsid w:val="00F71B0A"/>
    <w:rsid w:val="00F71CA6"/>
    <w:rsid w:val="00F76A42"/>
    <w:rsid w:val="00F801E1"/>
    <w:rsid w:val="00F857E4"/>
    <w:rsid w:val="00F91618"/>
    <w:rsid w:val="00F92FC3"/>
    <w:rsid w:val="00F932FD"/>
    <w:rsid w:val="00F93604"/>
    <w:rsid w:val="00F9416F"/>
    <w:rsid w:val="00F96A0E"/>
    <w:rsid w:val="00F97323"/>
    <w:rsid w:val="00FA08D0"/>
    <w:rsid w:val="00FA295C"/>
    <w:rsid w:val="00FA6F05"/>
    <w:rsid w:val="00FB4665"/>
    <w:rsid w:val="00FB5BC9"/>
    <w:rsid w:val="00FB64BF"/>
    <w:rsid w:val="00FC130E"/>
    <w:rsid w:val="00FC5BAF"/>
    <w:rsid w:val="00FC5E2B"/>
    <w:rsid w:val="00FC7CF9"/>
    <w:rsid w:val="00FC7DE6"/>
    <w:rsid w:val="00FD2539"/>
    <w:rsid w:val="00FD26E8"/>
    <w:rsid w:val="00FD3CA3"/>
    <w:rsid w:val="00FD485A"/>
    <w:rsid w:val="00FD4E3A"/>
    <w:rsid w:val="00FD5010"/>
    <w:rsid w:val="00FD51E5"/>
    <w:rsid w:val="00FD56F6"/>
    <w:rsid w:val="00FD6B72"/>
    <w:rsid w:val="00FE0101"/>
    <w:rsid w:val="00FE2C74"/>
    <w:rsid w:val="00FE3E97"/>
    <w:rsid w:val="00FE6003"/>
    <w:rsid w:val="00FE6FAB"/>
    <w:rsid w:val="00FE776F"/>
    <w:rsid w:val="00FF6FF2"/>
    <w:rsid w:val="010138B0"/>
    <w:rsid w:val="011E0932"/>
    <w:rsid w:val="014A0C81"/>
    <w:rsid w:val="014D0AB7"/>
    <w:rsid w:val="0150154E"/>
    <w:rsid w:val="0186343C"/>
    <w:rsid w:val="01A909D8"/>
    <w:rsid w:val="01AE06DE"/>
    <w:rsid w:val="01D31528"/>
    <w:rsid w:val="01DA23DC"/>
    <w:rsid w:val="01EE225F"/>
    <w:rsid w:val="01FF4663"/>
    <w:rsid w:val="02030FC0"/>
    <w:rsid w:val="020F0149"/>
    <w:rsid w:val="022C1825"/>
    <w:rsid w:val="023902C2"/>
    <w:rsid w:val="023B4D3A"/>
    <w:rsid w:val="0241469E"/>
    <w:rsid w:val="02421861"/>
    <w:rsid w:val="0262579A"/>
    <w:rsid w:val="02BD6CA2"/>
    <w:rsid w:val="02DB547B"/>
    <w:rsid w:val="02F34433"/>
    <w:rsid w:val="030A3393"/>
    <w:rsid w:val="030E24A7"/>
    <w:rsid w:val="030F79D9"/>
    <w:rsid w:val="03282D69"/>
    <w:rsid w:val="035B24C9"/>
    <w:rsid w:val="035E0EC0"/>
    <w:rsid w:val="0377388F"/>
    <w:rsid w:val="03D35B73"/>
    <w:rsid w:val="03EE7A62"/>
    <w:rsid w:val="03F5488D"/>
    <w:rsid w:val="03F54B1F"/>
    <w:rsid w:val="042001D8"/>
    <w:rsid w:val="04277A3C"/>
    <w:rsid w:val="0432197F"/>
    <w:rsid w:val="0436568B"/>
    <w:rsid w:val="04381CC6"/>
    <w:rsid w:val="043D3A63"/>
    <w:rsid w:val="043D51DA"/>
    <w:rsid w:val="043E56D2"/>
    <w:rsid w:val="044562A4"/>
    <w:rsid w:val="04466058"/>
    <w:rsid w:val="04533D6D"/>
    <w:rsid w:val="045E524A"/>
    <w:rsid w:val="04661F76"/>
    <w:rsid w:val="04720E5F"/>
    <w:rsid w:val="049167B9"/>
    <w:rsid w:val="04F46517"/>
    <w:rsid w:val="05050214"/>
    <w:rsid w:val="050C5B59"/>
    <w:rsid w:val="051E0836"/>
    <w:rsid w:val="05252A44"/>
    <w:rsid w:val="05391C23"/>
    <w:rsid w:val="05647272"/>
    <w:rsid w:val="058373A9"/>
    <w:rsid w:val="05931D20"/>
    <w:rsid w:val="05C6497F"/>
    <w:rsid w:val="05CA02CD"/>
    <w:rsid w:val="05CD1EF7"/>
    <w:rsid w:val="05DB5FFA"/>
    <w:rsid w:val="05E731B5"/>
    <w:rsid w:val="05E8741F"/>
    <w:rsid w:val="05F02AF9"/>
    <w:rsid w:val="05F10FEF"/>
    <w:rsid w:val="05FF1D7A"/>
    <w:rsid w:val="06013A1E"/>
    <w:rsid w:val="060C58CF"/>
    <w:rsid w:val="061263DD"/>
    <w:rsid w:val="061D7707"/>
    <w:rsid w:val="06232BE3"/>
    <w:rsid w:val="063D1AA3"/>
    <w:rsid w:val="068274F8"/>
    <w:rsid w:val="06865FC4"/>
    <w:rsid w:val="068A1A57"/>
    <w:rsid w:val="06B21666"/>
    <w:rsid w:val="06D85CCC"/>
    <w:rsid w:val="06DC4D33"/>
    <w:rsid w:val="06E831C4"/>
    <w:rsid w:val="06F37E65"/>
    <w:rsid w:val="06FB456F"/>
    <w:rsid w:val="070618F4"/>
    <w:rsid w:val="070714AC"/>
    <w:rsid w:val="071168D5"/>
    <w:rsid w:val="0730062A"/>
    <w:rsid w:val="074066CE"/>
    <w:rsid w:val="0798070E"/>
    <w:rsid w:val="07A845FE"/>
    <w:rsid w:val="07D47A08"/>
    <w:rsid w:val="07E75D15"/>
    <w:rsid w:val="083407D8"/>
    <w:rsid w:val="08625F1B"/>
    <w:rsid w:val="087D0EEA"/>
    <w:rsid w:val="08A90E0B"/>
    <w:rsid w:val="08B239D4"/>
    <w:rsid w:val="08EA4343"/>
    <w:rsid w:val="090A486A"/>
    <w:rsid w:val="091A2086"/>
    <w:rsid w:val="093C0FF6"/>
    <w:rsid w:val="093C71FC"/>
    <w:rsid w:val="093E05C7"/>
    <w:rsid w:val="09431B05"/>
    <w:rsid w:val="095903AC"/>
    <w:rsid w:val="098D47D7"/>
    <w:rsid w:val="099C7D32"/>
    <w:rsid w:val="09A04988"/>
    <w:rsid w:val="09B10F95"/>
    <w:rsid w:val="09CE2DD7"/>
    <w:rsid w:val="09D74D1A"/>
    <w:rsid w:val="09DC0A2D"/>
    <w:rsid w:val="09F43088"/>
    <w:rsid w:val="0A3A4624"/>
    <w:rsid w:val="0A580DC0"/>
    <w:rsid w:val="0A6D0F89"/>
    <w:rsid w:val="0A755DCD"/>
    <w:rsid w:val="0A760579"/>
    <w:rsid w:val="0A7B4FBE"/>
    <w:rsid w:val="0A831054"/>
    <w:rsid w:val="0A905828"/>
    <w:rsid w:val="0A956CA2"/>
    <w:rsid w:val="0AA61E41"/>
    <w:rsid w:val="0AC04F1A"/>
    <w:rsid w:val="0AD77319"/>
    <w:rsid w:val="0AEC16D1"/>
    <w:rsid w:val="0B031AAA"/>
    <w:rsid w:val="0B357136"/>
    <w:rsid w:val="0B585AF7"/>
    <w:rsid w:val="0B644D40"/>
    <w:rsid w:val="0B807B85"/>
    <w:rsid w:val="0B8458CE"/>
    <w:rsid w:val="0BA44202"/>
    <w:rsid w:val="0BCC53AB"/>
    <w:rsid w:val="0BD20782"/>
    <w:rsid w:val="0BD9056F"/>
    <w:rsid w:val="0BE17255"/>
    <w:rsid w:val="0BEA2FE9"/>
    <w:rsid w:val="0C0A77C0"/>
    <w:rsid w:val="0C36629E"/>
    <w:rsid w:val="0C4625E9"/>
    <w:rsid w:val="0C516C04"/>
    <w:rsid w:val="0C6841C3"/>
    <w:rsid w:val="0CB253DA"/>
    <w:rsid w:val="0CEF2D54"/>
    <w:rsid w:val="0D035F73"/>
    <w:rsid w:val="0D042F9A"/>
    <w:rsid w:val="0D334BC1"/>
    <w:rsid w:val="0D4A348C"/>
    <w:rsid w:val="0D4B2C53"/>
    <w:rsid w:val="0D5342D7"/>
    <w:rsid w:val="0D54559A"/>
    <w:rsid w:val="0D981E39"/>
    <w:rsid w:val="0DA848CD"/>
    <w:rsid w:val="0DCA1F58"/>
    <w:rsid w:val="0E256DD0"/>
    <w:rsid w:val="0E2E3B54"/>
    <w:rsid w:val="0E44428F"/>
    <w:rsid w:val="0E560F1D"/>
    <w:rsid w:val="0E645A50"/>
    <w:rsid w:val="0E6863E4"/>
    <w:rsid w:val="0E6C043D"/>
    <w:rsid w:val="0E6F56BA"/>
    <w:rsid w:val="0E7C3813"/>
    <w:rsid w:val="0E947ECA"/>
    <w:rsid w:val="0E996083"/>
    <w:rsid w:val="0EC14C99"/>
    <w:rsid w:val="0F0374B9"/>
    <w:rsid w:val="0F0C07D0"/>
    <w:rsid w:val="0F1509D9"/>
    <w:rsid w:val="0F1E1C40"/>
    <w:rsid w:val="0F510A9F"/>
    <w:rsid w:val="0F5E30B2"/>
    <w:rsid w:val="0F917055"/>
    <w:rsid w:val="0FA74DF6"/>
    <w:rsid w:val="0FD25068"/>
    <w:rsid w:val="0FF26B77"/>
    <w:rsid w:val="10006CB3"/>
    <w:rsid w:val="100610F3"/>
    <w:rsid w:val="100630A4"/>
    <w:rsid w:val="10090B0A"/>
    <w:rsid w:val="100B1249"/>
    <w:rsid w:val="10451DA4"/>
    <w:rsid w:val="10773D36"/>
    <w:rsid w:val="10B457A7"/>
    <w:rsid w:val="10DB2DDA"/>
    <w:rsid w:val="10F220A8"/>
    <w:rsid w:val="110725A9"/>
    <w:rsid w:val="110D6124"/>
    <w:rsid w:val="111105A2"/>
    <w:rsid w:val="11152DE7"/>
    <w:rsid w:val="113332F1"/>
    <w:rsid w:val="113D3BE5"/>
    <w:rsid w:val="114F2B30"/>
    <w:rsid w:val="117D0ADD"/>
    <w:rsid w:val="11815F70"/>
    <w:rsid w:val="11992767"/>
    <w:rsid w:val="11BA731D"/>
    <w:rsid w:val="11BF6D67"/>
    <w:rsid w:val="11CD04F7"/>
    <w:rsid w:val="11D035A5"/>
    <w:rsid w:val="1209721F"/>
    <w:rsid w:val="124836C4"/>
    <w:rsid w:val="125846DD"/>
    <w:rsid w:val="125D7F64"/>
    <w:rsid w:val="126C4506"/>
    <w:rsid w:val="128C3AC9"/>
    <w:rsid w:val="128F0FD6"/>
    <w:rsid w:val="12A210F8"/>
    <w:rsid w:val="13006E97"/>
    <w:rsid w:val="130078CC"/>
    <w:rsid w:val="13075C68"/>
    <w:rsid w:val="13157D6C"/>
    <w:rsid w:val="133E6275"/>
    <w:rsid w:val="134F08F7"/>
    <w:rsid w:val="13510401"/>
    <w:rsid w:val="135C7296"/>
    <w:rsid w:val="136E711E"/>
    <w:rsid w:val="13803EC5"/>
    <w:rsid w:val="13806675"/>
    <w:rsid w:val="138C5516"/>
    <w:rsid w:val="13B07896"/>
    <w:rsid w:val="13E2626B"/>
    <w:rsid w:val="14031B25"/>
    <w:rsid w:val="144F525C"/>
    <w:rsid w:val="145161B2"/>
    <w:rsid w:val="14792B9E"/>
    <w:rsid w:val="14C21688"/>
    <w:rsid w:val="14C971D8"/>
    <w:rsid w:val="14CE4C09"/>
    <w:rsid w:val="14D12565"/>
    <w:rsid w:val="14D701CF"/>
    <w:rsid w:val="14DF2697"/>
    <w:rsid w:val="14ED505F"/>
    <w:rsid w:val="14F24AE7"/>
    <w:rsid w:val="1515544E"/>
    <w:rsid w:val="153008A3"/>
    <w:rsid w:val="154E55C5"/>
    <w:rsid w:val="15612036"/>
    <w:rsid w:val="15702EDB"/>
    <w:rsid w:val="157C5C78"/>
    <w:rsid w:val="15896721"/>
    <w:rsid w:val="15E03934"/>
    <w:rsid w:val="15E93489"/>
    <w:rsid w:val="15F27657"/>
    <w:rsid w:val="16723CBA"/>
    <w:rsid w:val="167E3FB3"/>
    <w:rsid w:val="16AD457F"/>
    <w:rsid w:val="16B54121"/>
    <w:rsid w:val="16B602D4"/>
    <w:rsid w:val="16C021E0"/>
    <w:rsid w:val="16F20C89"/>
    <w:rsid w:val="17054DA6"/>
    <w:rsid w:val="17112E95"/>
    <w:rsid w:val="173F0447"/>
    <w:rsid w:val="17695BA1"/>
    <w:rsid w:val="17743A57"/>
    <w:rsid w:val="17B74D92"/>
    <w:rsid w:val="17BE6F3E"/>
    <w:rsid w:val="17CF22DF"/>
    <w:rsid w:val="17DD194E"/>
    <w:rsid w:val="17E51AFC"/>
    <w:rsid w:val="17E82527"/>
    <w:rsid w:val="17F5144F"/>
    <w:rsid w:val="17F864DC"/>
    <w:rsid w:val="17FB099C"/>
    <w:rsid w:val="18020CCC"/>
    <w:rsid w:val="18130604"/>
    <w:rsid w:val="182615AB"/>
    <w:rsid w:val="1834486F"/>
    <w:rsid w:val="18353EAF"/>
    <w:rsid w:val="18357502"/>
    <w:rsid w:val="185B2B6A"/>
    <w:rsid w:val="1868085F"/>
    <w:rsid w:val="1871752F"/>
    <w:rsid w:val="18740884"/>
    <w:rsid w:val="18747608"/>
    <w:rsid w:val="18CD0B20"/>
    <w:rsid w:val="18D300E1"/>
    <w:rsid w:val="18D46371"/>
    <w:rsid w:val="19416FDB"/>
    <w:rsid w:val="19871BE1"/>
    <w:rsid w:val="19E50229"/>
    <w:rsid w:val="1A025959"/>
    <w:rsid w:val="1A1E3790"/>
    <w:rsid w:val="1A573B1B"/>
    <w:rsid w:val="1A58031F"/>
    <w:rsid w:val="1A731351"/>
    <w:rsid w:val="1A8C093A"/>
    <w:rsid w:val="1AA24398"/>
    <w:rsid w:val="1AC8410A"/>
    <w:rsid w:val="1ACA6F72"/>
    <w:rsid w:val="1AE230DA"/>
    <w:rsid w:val="1B06397B"/>
    <w:rsid w:val="1B165455"/>
    <w:rsid w:val="1B411F5F"/>
    <w:rsid w:val="1B504A45"/>
    <w:rsid w:val="1B5B6D8E"/>
    <w:rsid w:val="1B6124F9"/>
    <w:rsid w:val="1B622D1F"/>
    <w:rsid w:val="1B757E34"/>
    <w:rsid w:val="1B8E3212"/>
    <w:rsid w:val="1BB63D86"/>
    <w:rsid w:val="1BCD49C7"/>
    <w:rsid w:val="1BF2395F"/>
    <w:rsid w:val="1BF3105A"/>
    <w:rsid w:val="1C116303"/>
    <w:rsid w:val="1C32243C"/>
    <w:rsid w:val="1C345E8A"/>
    <w:rsid w:val="1C4C3FB4"/>
    <w:rsid w:val="1C6D52D9"/>
    <w:rsid w:val="1C7B408C"/>
    <w:rsid w:val="1C845EE3"/>
    <w:rsid w:val="1C8C7B12"/>
    <w:rsid w:val="1CC85D2D"/>
    <w:rsid w:val="1CDE169F"/>
    <w:rsid w:val="1D0026AD"/>
    <w:rsid w:val="1D1023E4"/>
    <w:rsid w:val="1D52242B"/>
    <w:rsid w:val="1D927B57"/>
    <w:rsid w:val="1DBF580F"/>
    <w:rsid w:val="1DC2197D"/>
    <w:rsid w:val="1DC267FE"/>
    <w:rsid w:val="1DF1644E"/>
    <w:rsid w:val="1E0F1816"/>
    <w:rsid w:val="1E3E49B2"/>
    <w:rsid w:val="1E641206"/>
    <w:rsid w:val="1E7D6631"/>
    <w:rsid w:val="1E9D7A2B"/>
    <w:rsid w:val="1E9E7C94"/>
    <w:rsid w:val="1EAE23F2"/>
    <w:rsid w:val="1EB040DC"/>
    <w:rsid w:val="1EC974D1"/>
    <w:rsid w:val="1ED90EDA"/>
    <w:rsid w:val="1EE82BA8"/>
    <w:rsid w:val="1F330239"/>
    <w:rsid w:val="1F680E25"/>
    <w:rsid w:val="1F953524"/>
    <w:rsid w:val="1FE221D7"/>
    <w:rsid w:val="1FE550E1"/>
    <w:rsid w:val="1FEA2F9D"/>
    <w:rsid w:val="1FEF618D"/>
    <w:rsid w:val="20081D11"/>
    <w:rsid w:val="20145C65"/>
    <w:rsid w:val="20154331"/>
    <w:rsid w:val="20301CFB"/>
    <w:rsid w:val="20401287"/>
    <w:rsid w:val="20616315"/>
    <w:rsid w:val="208710F4"/>
    <w:rsid w:val="208D7A25"/>
    <w:rsid w:val="20AE5BFC"/>
    <w:rsid w:val="20B51C56"/>
    <w:rsid w:val="20C87CD3"/>
    <w:rsid w:val="20F30419"/>
    <w:rsid w:val="21196C5B"/>
    <w:rsid w:val="2135768B"/>
    <w:rsid w:val="214C1C70"/>
    <w:rsid w:val="215D0816"/>
    <w:rsid w:val="215E3EF1"/>
    <w:rsid w:val="216135A0"/>
    <w:rsid w:val="21D62A39"/>
    <w:rsid w:val="21D92BD8"/>
    <w:rsid w:val="21DA5B7A"/>
    <w:rsid w:val="21FF514D"/>
    <w:rsid w:val="220B121B"/>
    <w:rsid w:val="222E3466"/>
    <w:rsid w:val="22301D06"/>
    <w:rsid w:val="22650910"/>
    <w:rsid w:val="228437F9"/>
    <w:rsid w:val="22A512BB"/>
    <w:rsid w:val="22A60FB4"/>
    <w:rsid w:val="22B54433"/>
    <w:rsid w:val="22BC10E9"/>
    <w:rsid w:val="22C53C10"/>
    <w:rsid w:val="22DE05B3"/>
    <w:rsid w:val="22ED3912"/>
    <w:rsid w:val="22F73973"/>
    <w:rsid w:val="22FF6F16"/>
    <w:rsid w:val="230359A3"/>
    <w:rsid w:val="231426EF"/>
    <w:rsid w:val="232904E9"/>
    <w:rsid w:val="233674C0"/>
    <w:rsid w:val="235451A9"/>
    <w:rsid w:val="237D02D5"/>
    <w:rsid w:val="23A579A4"/>
    <w:rsid w:val="23B52ABC"/>
    <w:rsid w:val="23BE5785"/>
    <w:rsid w:val="23BF5B7F"/>
    <w:rsid w:val="24082B43"/>
    <w:rsid w:val="240F246D"/>
    <w:rsid w:val="243B2EAD"/>
    <w:rsid w:val="245D449A"/>
    <w:rsid w:val="24651D34"/>
    <w:rsid w:val="247462AA"/>
    <w:rsid w:val="24941730"/>
    <w:rsid w:val="24A16F7E"/>
    <w:rsid w:val="24A96BC5"/>
    <w:rsid w:val="24CF398F"/>
    <w:rsid w:val="24D23777"/>
    <w:rsid w:val="24D73115"/>
    <w:rsid w:val="24EC22AC"/>
    <w:rsid w:val="24F52541"/>
    <w:rsid w:val="24FA0F6B"/>
    <w:rsid w:val="250E3C2B"/>
    <w:rsid w:val="25120F20"/>
    <w:rsid w:val="251C3352"/>
    <w:rsid w:val="252D73CB"/>
    <w:rsid w:val="253740DC"/>
    <w:rsid w:val="255026EF"/>
    <w:rsid w:val="25673ADF"/>
    <w:rsid w:val="25881A21"/>
    <w:rsid w:val="25B36AFE"/>
    <w:rsid w:val="25DC5548"/>
    <w:rsid w:val="25E77AAD"/>
    <w:rsid w:val="262F4C83"/>
    <w:rsid w:val="2643376C"/>
    <w:rsid w:val="264A1DE7"/>
    <w:rsid w:val="265E1CAF"/>
    <w:rsid w:val="26603762"/>
    <w:rsid w:val="266D52B5"/>
    <w:rsid w:val="26981595"/>
    <w:rsid w:val="269E06CF"/>
    <w:rsid w:val="26AF6C0B"/>
    <w:rsid w:val="27005210"/>
    <w:rsid w:val="27112210"/>
    <w:rsid w:val="277F0E12"/>
    <w:rsid w:val="27994146"/>
    <w:rsid w:val="27A2244D"/>
    <w:rsid w:val="27BC5D3C"/>
    <w:rsid w:val="27C46EC7"/>
    <w:rsid w:val="27C557F7"/>
    <w:rsid w:val="27CA1902"/>
    <w:rsid w:val="27D81CF5"/>
    <w:rsid w:val="27E034B4"/>
    <w:rsid w:val="27F11982"/>
    <w:rsid w:val="282F525E"/>
    <w:rsid w:val="28B83269"/>
    <w:rsid w:val="28C01AF6"/>
    <w:rsid w:val="28C2476A"/>
    <w:rsid w:val="28D21390"/>
    <w:rsid w:val="28E1430F"/>
    <w:rsid w:val="29116977"/>
    <w:rsid w:val="292648F3"/>
    <w:rsid w:val="29382E0B"/>
    <w:rsid w:val="29582151"/>
    <w:rsid w:val="296E5408"/>
    <w:rsid w:val="29845FDD"/>
    <w:rsid w:val="2985372C"/>
    <w:rsid w:val="298B617A"/>
    <w:rsid w:val="299E63A1"/>
    <w:rsid w:val="299E7711"/>
    <w:rsid w:val="29D118DC"/>
    <w:rsid w:val="29E6076D"/>
    <w:rsid w:val="2A1F39FD"/>
    <w:rsid w:val="2A2C69F0"/>
    <w:rsid w:val="2A98548C"/>
    <w:rsid w:val="2A993B9A"/>
    <w:rsid w:val="2AA86A75"/>
    <w:rsid w:val="2AB27DF4"/>
    <w:rsid w:val="2AB5611E"/>
    <w:rsid w:val="2AC23C6D"/>
    <w:rsid w:val="2ACC538E"/>
    <w:rsid w:val="2AF754C0"/>
    <w:rsid w:val="2B1347CB"/>
    <w:rsid w:val="2B494594"/>
    <w:rsid w:val="2B774B80"/>
    <w:rsid w:val="2B7F70E4"/>
    <w:rsid w:val="2B8318EE"/>
    <w:rsid w:val="2B841F1E"/>
    <w:rsid w:val="2B887861"/>
    <w:rsid w:val="2BA07867"/>
    <w:rsid w:val="2BC37A33"/>
    <w:rsid w:val="2BD57F38"/>
    <w:rsid w:val="2BD75C0F"/>
    <w:rsid w:val="2BFA0CEA"/>
    <w:rsid w:val="2C0808F0"/>
    <w:rsid w:val="2C1C5E12"/>
    <w:rsid w:val="2C253E9D"/>
    <w:rsid w:val="2C2A6367"/>
    <w:rsid w:val="2C3421CB"/>
    <w:rsid w:val="2C3A3BED"/>
    <w:rsid w:val="2C3A762B"/>
    <w:rsid w:val="2C5D21C0"/>
    <w:rsid w:val="2C5D5AE0"/>
    <w:rsid w:val="2C7347E9"/>
    <w:rsid w:val="2C7F29B8"/>
    <w:rsid w:val="2CAE2C76"/>
    <w:rsid w:val="2CC9036E"/>
    <w:rsid w:val="2CE3295D"/>
    <w:rsid w:val="2CF55E62"/>
    <w:rsid w:val="2D5265A7"/>
    <w:rsid w:val="2D7D00BF"/>
    <w:rsid w:val="2D8C35BF"/>
    <w:rsid w:val="2D9F3E08"/>
    <w:rsid w:val="2DD07314"/>
    <w:rsid w:val="2DDF6FA3"/>
    <w:rsid w:val="2E054421"/>
    <w:rsid w:val="2E230DBF"/>
    <w:rsid w:val="2E701FB6"/>
    <w:rsid w:val="2E761A8D"/>
    <w:rsid w:val="2E835966"/>
    <w:rsid w:val="2E885595"/>
    <w:rsid w:val="2E8E42F5"/>
    <w:rsid w:val="2EAB4DB9"/>
    <w:rsid w:val="2EB073A3"/>
    <w:rsid w:val="2EC100A1"/>
    <w:rsid w:val="2ECA0153"/>
    <w:rsid w:val="2EE75159"/>
    <w:rsid w:val="2F1B59FA"/>
    <w:rsid w:val="2F31240A"/>
    <w:rsid w:val="2F4E1578"/>
    <w:rsid w:val="2F5253C5"/>
    <w:rsid w:val="2F6035DD"/>
    <w:rsid w:val="2F6245AC"/>
    <w:rsid w:val="2F7429D4"/>
    <w:rsid w:val="2F7610DF"/>
    <w:rsid w:val="2F972C91"/>
    <w:rsid w:val="2F9C6F91"/>
    <w:rsid w:val="2F9F0469"/>
    <w:rsid w:val="2FAA5DC4"/>
    <w:rsid w:val="2FB4495E"/>
    <w:rsid w:val="2FC15226"/>
    <w:rsid w:val="2FE80BBB"/>
    <w:rsid w:val="2FF67745"/>
    <w:rsid w:val="30262A68"/>
    <w:rsid w:val="30535D48"/>
    <w:rsid w:val="309C6F4F"/>
    <w:rsid w:val="30B900F2"/>
    <w:rsid w:val="30C33A3C"/>
    <w:rsid w:val="30DA2CBD"/>
    <w:rsid w:val="30E04DC5"/>
    <w:rsid w:val="310060EF"/>
    <w:rsid w:val="31063850"/>
    <w:rsid w:val="31136192"/>
    <w:rsid w:val="31263661"/>
    <w:rsid w:val="316557A7"/>
    <w:rsid w:val="3171625A"/>
    <w:rsid w:val="31793E38"/>
    <w:rsid w:val="31866D32"/>
    <w:rsid w:val="319544DC"/>
    <w:rsid w:val="319D2DC9"/>
    <w:rsid w:val="31A23FD6"/>
    <w:rsid w:val="31D22C15"/>
    <w:rsid w:val="31D9265F"/>
    <w:rsid w:val="31DF353B"/>
    <w:rsid w:val="31F50C79"/>
    <w:rsid w:val="31FB5EBC"/>
    <w:rsid w:val="32045FC5"/>
    <w:rsid w:val="323809D0"/>
    <w:rsid w:val="323C560B"/>
    <w:rsid w:val="328B53A8"/>
    <w:rsid w:val="328C468A"/>
    <w:rsid w:val="32CF7922"/>
    <w:rsid w:val="32DF7635"/>
    <w:rsid w:val="32E55A27"/>
    <w:rsid w:val="32EF25AF"/>
    <w:rsid w:val="32F91FED"/>
    <w:rsid w:val="332A420E"/>
    <w:rsid w:val="332B1CC4"/>
    <w:rsid w:val="333251A0"/>
    <w:rsid w:val="33545C4D"/>
    <w:rsid w:val="335D3875"/>
    <w:rsid w:val="336C303D"/>
    <w:rsid w:val="33C3761B"/>
    <w:rsid w:val="33CA7254"/>
    <w:rsid w:val="33D305D3"/>
    <w:rsid w:val="33D35FCC"/>
    <w:rsid w:val="33F3349C"/>
    <w:rsid w:val="3419333D"/>
    <w:rsid w:val="343B1327"/>
    <w:rsid w:val="34460044"/>
    <w:rsid w:val="34514FF5"/>
    <w:rsid w:val="347A772B"/>
    <w:rsid w:val="34B56D6A"/>
    <w:rsid w:val="34CA2839"/>
    <w:rsid w:val="34D1385E"/>
    <w:rsid w:val="34D341B4"/>
    <w:rsid w:val="34F43C84"/>
    <w:rsid w:val="35287221"/>
    <w:rsid w:val="3532450B"/>
    <w:rsid w:val="35474013"/>
    <w:rsid w:val="3551275A"/>
    <w:rsid w:val="3567000A"/>
    <w:rsid w:val="35766041"/>
    <w:rsid w:val="359835B2"/>
    <w:rsid w:val="35A80507"/>
    <w:rsid w:val="35CA6495"/>
    <w:rsid w:val="35D44F4B"/>
    <w:rsid w:val="35D778AF"/>
    <w:rsid w:val="35FB48D6"/>
    <w:rsid w:val="35FD5CE7"/>
    <w:rsid w:val="36020403"/>
    <w:rsid w:val="3658009E"/>
    <w:rsid w:val="366C42C9"/>
    <w:rsid w:val="36822DBB"/>
    <w:rsid w:val="369275EF"/>
    <w:rsid w:val="36D064EB"/>
    <w:rsid w:val="36E771C9"/>
    <w:rsid w:val="370F0A66"/>
    <w:rsid w:val="37394682"/>
    <w:rsid w:val="37477E2E"/>
    <w:rsid w:val="37774049"/>
    <w:rsid w:val="37B832B1"/>
    <w:rsid w:val="37FE3729"/>
    <w:rsid w:val="38252300"/>
    <w:rsid w:val="382B54D9"/>
    <w:rsid w:val="38444154"/>
    <w:rsid w:val="384608FB"/>
    <w:rsid w:val="384B594D"/>
    <w:rsid w:val="38700F39"/>
    <w:rsid w:val="38A113CB"/>
    <w:rsid w:val="38AF380A"/>
    <w:rsid w:val="38B80BDD"/>
    <w:rsid w:val="38F5407A"/>
    <w:rsid w:val="3918532C"/>
    <w:rsid w:val="39227715"/>
    <w:rsid w:val="392D2FDF"/>
    <w:rsid w:val="393E2946"/>
    <w:rsid w:val="39435E8A"/>
    <w:rsid w:val="39756D69"/>
    <w:rsid w:val="399B6B16"/>
    <w:rsid w:val="39A70E5C"/>
    <w:rsid w:val="39BC538B"/>
    <w:rsid w:val="39C11084"/>
    <w:rsid w:val="39D346B1"/>
    <w:rsid w:val="39DA387F"/>
    <w:rsid w:val="39DA6D18"/>
    <w:rsid w:val="3A463425"/>
    <w:rsid w:val="3A4D6934"/>
    <w:rsid w:val="3A4E0F84"/>
    <w:rsid w:val="3A5B2264"/>
    <w:rsid w:val="3AC32F63"/>
    <w:rsid w:val="3B393D61"/>
    <w:rsid w:val="3B48706B"/>
    <w:rsid w:val="3B4E081A"/>
    <w:rsid w:val="3B600EFA"/>
    <w:rsid w:val="3B82529D"/>
    <w:rsid w:val="3B9542C4"/>
    <w:rsid w:val="3B970488"/>
    <w:rsid w:val="3B974117"/>
    <w:rsid w:val="3BA11FCA"/>
    <w:rsid w:val="3BA86230"/>
    <w:rsid w:val="3BA907F3"/>
    <w:rsid w:val="3BBE29A3"/>
    <w:rsid w:val="3BCF38A9"/>
    <w:rsid w:val="3BEB31C7"/>
    <w:rsid w:val="3BEE12C9"/>
    <w:rsid w:val="3C3E1037"/>
    <w:rsid w:val="3C5147FA"/>
    <w:rsid w:val="3C581D53"/>
    <w:rsid w:val="3C616B41"/>
    <w:rsid w:val="3CBA78ED"/>
    <w:rsid w:val="3CC15A75"/>
    <w:rsid w:val="3CC4268D"/>
    <w:rsid w:val="3D086AA8"/>
    <w:rsid w:val="3D0A12FB"/>
    <w:rsid w:val="3D720F4E"/>
    <w:rsid w:val="3D7B19C1"/>
    <w:rsid w:val="3DE12088"/>
    <w:rsid w:val="3DE84241"/>
    <w:rsid w:val="3E000712"/>
    <w:rsid w:val="3E01687F"/>
    <w:rsid w:val="3E101D28"/>
    <w:rsid w:val="3E2E257B"/>
    <w:rsid w:val="3E46378F"/>
    <w:rsid w:val="3E4B64EF"/>
    <w:rsid w:val="3E6C3C53"/>
    <w:rsid w:val="3E7C072B"/>
    <w:rsid w:val="3E886F8D"/>
    <w:rsid w:val="3E9A5320"/>
    <w:rsid w:val="3EC236DF"/>
    <w:rsid w:val="3EE8624A"/>
    <w:rsid w:val="3EF865CA"/>
    <w:rsid w:val="3EFA3628"/>
    <w:rsid w:val="3F1E31E8"/>
    <w:rsid w:val="3F270413"/>
    <w:rsid w:val="3F2F28D9"/>
    <w:rsid w:val="3F354C4A"/>
    <w:rsid w:val="3F3D266B"/>
    <w:rsid w:val="3F451911"/>
    <w:rsid w:val="3F642B77"/>
    <w:rsid w:val="3F751198"/>
    <w:rsid w:val="3F83577B"/>
    <w:rsid w:val="3F9E182A"/>
    <w:rsid w:val="3FC95996"/>
    <w:rsid w:val="3FD21231"/>
    <w:rsid w:val="401A7987"/>
    <w:rsid w:val="402F201C"/>
    <w:rsid w:val="403C5225"/>
    <w:rsid w:val="404508BC"/>
    <w:rsid w:val="404855CC"/>
    <w:rsid w:val="407A0060"/>
    <w:rsid w:val="407C5782"/>
    <w:rsid w:val="40806AE4"/>
    <w:rsid w:val="40855BBE"/>
    <w:rsid w:val="40911E1D"/>
    <w:rsid w:val="40AF6F92"/>
    <w:rsid w:val="40B81968"/>
    <w:rsid w:val="40E97213"/>
    <w:rsid w:val="41037CD8"/>
    <w:rsid w:val="410A036F"/>
    <w:rsid w:val="414C658E"/>
    <w:rsid w:val="415247D2"/>
    <w:rsid w:val="41BB61C5"/>
    <w:rsid w:val="42001486"/>
    <w:rsid w:val="424629F4"/>
    <w:rsid w:val="4249291C"/>
    <w:rsid w:val="425817E5"/>
    <w:rsid w:val="425F69EB"/>
    <w:rsid w:val="42617CF5"/>
    <w:rsid w:val="426C2902"/>
    <w:rsid w:val="426E1F16"/>
    <w:rsid w:val="427050AD"/>
    <w:rsid w:val="428D2901"/>
    <w:rsid w:val="42A90D32"/>
    <w:rsid w:val="42B02B4C"/>
    <w:rsid w:val="42CB526C"/>
    <w:rsid w:val="42F628AE"/>
    <w:rsid w:val="4307790C"/>
    <w:rsid w:val="43177B99"/>
    <w:rsid w:val="435D0EDC"/>
    <w:rsid w:val="437B2337"/>
    <w:rsid w:val="43A724CC"/>
    <w:rsid w:val="43B05862"/>
    <w:rsid w:val="43C70932"/>
    <w:rsid w:val="43CE2C8E"/>
    <w:rsid w:val="43EC2AA1"/>
    <w:rsid w:val="44041C2C"/>
    <w:rsid w:val="440A25C5"/>
    <w:rsid w:val="441D0444"/>
    <w:rsid w:val="44861BA9"/>
    <w:rsid w:val="44AB1A3E"/>
    <w:rsid w:val="44CF22A6"/>
    <w:rsid w:val="44E02710"/>
    <w:rsid w:val="44EC00EA"/>
    <w:rsid w:val="44ED065E"/>
    <w:rsid w:val="44FA0508"/>
    <w:rsid w:val="45255251"/>
    <w:rsid w:val="45506578"/>
    <w:rsid w:val="45565173"/>
    <w:rsid w:val="459B5FB1"/>
    <w:rsid w:val="459E2C2F"/>
    <w:rsid w:val="45B750B9"/>
    <w:rsid w:val="45BC773A"/>
    <w:rsid w:val="46016E3A"/>
    <w:rsid w:val="461323F8"/>
    <w:rsid w:val="461B1126"/>
    <w:rsid w:val="46474202"/>
    <w:rsid w:val="46681623"/>
    <w:rsid w:val="466A7EDD"/>
    <w:rsid w:val="466D4A71"/>
    <w:rsid w:val="4693757D"/>
    <w:rsid w:val="47133C5A"/>
    <w:rsid w:val="472F7CD4"/>
    <w:rsid w:val="475D5AA8"/>
    <w:rsid w:val="47987664"/>
    <w:rsid w:val="479C6339"/>
    <w:rsid w:val="47B2241C"/>
    <w:rsid w:val="484543D1"/>
    <w:rsid w:val="48575287"/>
    <w:rsid w:val="486F1315"/>
    <w:rsid w:val="48876EEC"/>
    <w:rsid w:val="48C807E4"/>
    <w:rsid w:val="49034A37"/>
    <w:rsid w:val="49401EA9"/>
    <w:rsid w:val="498C6147"/>
    <w:rsid w:val="49A962D0"/>
    <w:rsid w:val="49D33F40"/>
    <w:rsid w:val="49E53096"/>
    <w:rsid w:val="49E66166"/>
    <w:rsid w:val="49F23469"/>
    <w:rsid w:val="4A0845E5"/>
    <w:rsid w:val="4A257CC5"/>
    <w:rsid w:val="4A2D4220"/>
    <w:rsid w:val="4A407FCB"/>
    <w:rsid w:val="4A4C7FFC"/>
    <w:rsid w:val="4A804CA1"/>
    <w:rsid w:val="4A853B6D"/>
    <w:rsid w:val="4ABC005E"/>
    <w:rsid w:val="4AD563B4"/>
    <w:rsid w:val="4AE92341"/>
    <w:rsid w:val="4AF1020A"/>
    <w:rsid w:val="4AFD5E97"/>
    <w:rsid w:val="4B3951CF"/>
    <w:rsid w:val="4B3D0404"/>
    <w:rsid w:val="4B4B692E"/>
    <w:rsid w:val="4B5517DE"/>
    <w:rsid w:val="4B640F7E"/>
    <w:rsid w:val="4B7931AD"/>
    <w:rsid w:val="4B836A26"/>
    <w:rsid w:val="4B85679A"/>
    <w:rsid w:val="4B924D7A"/>
    <w:rsid w:val="4BA7176F"/>
    <w:rsid w:val="4BBA64DD"/>
    <w:rsid w:val="4BBC2ED7"/>
    <w:rsid w:val="4BFC6ABD"/>
    <w:rsid w:val="4C5167A1"/>
    <w:rsid w:val="4C690BD7"/>
    <w:rsid w:val="4CBE0F4B"/>
    <w:rsid w:val="4CC16D2F"/>
    <w:rsid w:val="4D284321"/>
    <w:rsid w:val="4D5E4F72"/>
    <w:rsid w:val="4D8E6C74"/>
    <w:rsid w:val="4DAA1982"/>
    <w:rsid w:val="4DBB437C"/>
    <w:rsid w:val="4DBE3D4D"/>
    <w:rsid w:val="4DC74AB5"/>
    <w:rsid w:val="4DF901C5"/>
    <w:rsid w:val="4E004929"/>
    <w:rsid w:val="4E57496F"/>
    <w:rsid w:val="4E5D12A3"/>
    <w:rsid w:val="4E5F4C8A"/>
    <w:rsid w:val="4E7E3DA3"/>
    <w:rsid w:val="4E8372F4"/>
    <w:rsid w:val="4E9173F8"/>
    <w:rsid w:val="4EB47A81"/>
    <w:rsid w:val="4EFB20C4"/>
    <w:rsid w:val="4F040923"/>
    <w:rsid w:val="4F3E6078"/>
    <w:rsid w:val="4F4C52BB"/>
    <w:rsid w:val="4F6C66AA"/>
    <w:rsid w:val="4FC136B3"/>
    <w:rsid w:val="4FCC0FC5"/>
    <w:rsid w:val="4FD63368"/>
    <w:rsid w:val="50107AFF"/>
    <w:rsid w:val="501B6340"/>
    <w:rsid w:val="503312B0"/>
    <w:rsid w:val="503767D2"/>
    <w:rsid w:val="50401B0B"/>
    <w:rsid w:val="504F1C50"/>
    <w:rsid w:val="50751D5F"/>
    <w:rsid w:val="509B7C64"/>
    <w:rsid w:val="50DE2957"/>
    <w:rsid w:val="510F3038"/>
    <w:rsid w:val="51191905"/>
    <w:rsid w:val="513A74DB"/>
    <w:rsid w:val="51B465DA"/>
    <w:rsid w:val="51BB5B89"/>
    <w:rsid w:val="51C25ABC"/>
    <w:rsid w:val="51C923B7"/>
    <w:rsid w:val="51F341AB"/>
    <w:rsid w:val="52022789"/>
    <w:rsid w:val="522E432C"/>
    <w:rsid w:val="523D1E72"/>
    <w:rsid w:val="52704111"/>
    <w:rsid w:val="52824D92"/>
    <w:rsid w:val="529701BF"/>
    <w:rsid w:val="529C0091"/>
    <w:rsid w:val="52A25738"/>
    <w:rsid w:val="52E44D13"/>
    <w:rsid w:val="530D452F"/>
    <w:rsid w:val="533B056F"/>
    <w:rsid w:val="534858EA"/>
    <w:rsid w:val="53667F1F"/>
    <w:rsid w:val="53677CD3"/>
    <w:rsid w:val="536F564B"/>
    <w:rsid w:val="53751B73"/>
    <w:rsid w:val="53820E93"/>
    <w:rsid w:val="53D4792E"/>
    <w:rsid w:val="53EA2CBC"/>
    <w:rsid w:val="53FA2926"/>
    <w:rsid w:val="54013A90"/>
    <w:rsid w:val="5405441A"/>
    <w:rsid w:val="540B4C8D"/>
    <w:rsid w:val="54110C73"/>
    <w:rsid w:val="54120E8A"/>
    <w:rsid w:val="541C3020"/>
    <w:rsid w:val="542E0E81"/>
    <w:rsid w:val="544E778D"/>
    <w:rsid w:val="54681576"/>
    <w:rsid w:val="548F70F4"/>
    <w:rsid w:val="54C60001"/>
    <w:rsid w:val="54DF3525"/>
    <w:rsid w:val="55082303"/>
    <w:rsid w:val="5516504A"/>
    <w:rsid w:val="551B273F"/>
    <w:rsid w:val="552D0854"/>
    <w:rsid w:val="554341B1"/>
    <w:rsid w:val="5557337A"/>
    <w:rsid w:val="5576291C"/>
    <w:rsid w:val="557B21E6"/>
    <w:rsid w:val="55A0315B"/>
    <w:rsid w:val="55A34CAB"/>
    <w:rsid w:val="55AA7B33"/>
    <w:rsid w:val="55B42900"/>
    <w:rsid w:val="55BE47B2"/>
    <w:rsid w:val="55C923BC"/>
    <w:rsid w:val="55F20B13"/>
    <w:rsid w:val="560F7219"/>
    <w:rsid w:val="56113DB4"/>
    <w:rsid w:val="562500AA"/>
    <w:rsid w:val="562905F0"/>
    <w:rsid w:val="5636790F"/>
    <w:rsid w:val="565F30C4"/>
    <w:rsid w:val="5664303E"/>
    <w:rsid w:val="56A930AD"/>
    <w:rsid w:val="56D555FD"/>
    <w:rsid w:val="56D91F85"/>
    <w:rsid w:val="56EC7765"/>
    <w:rsid w:val="56F56B48"/>
    <w:rsid w:val="56F95703"/>
    <w:rsid w:val="57192703"/>
    <w:rsid w:val="57195DE4"/>
    <w:rsid w:val="571A4064"/>
    <w:rsid w:val="57323C9A"/>
    <w:rsid w:val="574C1A92"/>
    <w:rsid w:val="574F3F4C"/>
    <w:rsid w:val="575A4CE0"/>
    <w:rsid w:val="57796D10"/>
    <w:rsid w:val="57EC55EB"/>
    <w:rsid w:val="57F435E4"/>
    <w:rsid w:val="581D3989"/>
    <w:rsid w:val="58255BCB"/>
    <w:rsid w:val="584B5C1E"/>
    <w:rsid w:val="58523CA6"/>
    <w:rsid w:val="5858453A"/>
    <w:rsid w:val="586E4219"/>
    <w:rsid w:val="5873248A"/>
    <w:rsid w:val="58735E68"/>
    <w:rsid w:val="58B83F6B"/>
    <w:rsid w:val="58C74D6A"/>
    <w:rsid w:val="58FF1B8E"/>
    <w:rsid w:val="59177485"/>
    <w:rsid w:val="5919610F"/>
    <w:rsid w:val="59301A9B"/>
    <w:rsid w:val="59380EFC"/>
    <w:rsid w:val="5948360C"/>
    <w:rsid w:val="599E0F0A"/>
    <w:rsid w:val="59AE764D"/>
    <w:rsid w:val="59E15D5E"/>
    <w:rsid w:val="59E82D44"/>
    <w:rsid w:val="5A090A6D"/>
    <w:rsid w:val="5A171F6E"/>
    <w:rsid w:val="5A8B1439"/>
    <w:rsid w:val="5A93532B"/>
    <w:rsid w:val="5AD52621"/>
    <w:rsid w:val="5AFE3045"/>
    <w:rsid w:val="5B04724A"/>
    <w:rsid w:val="5B187F1C"/>
    <w:rsid w:val="5B2A575D"/>
    <w:rsid w:val="5B2C216C"/>
    <w:rsid w:val="5B2F6D81"/>
    <w:rsid w:val="5B3973E4"/>
    <w:rsid w:val="5B3A6FD3"/>
    <w:rsid w:val="5B4A0FC7"/>
    <w:rsid w:val="5B506EF6"/>
    <w:rsid w:val="5B6B1691"/>
    <w:rsid w:val="5B7A5E03"/>
    <w:rsid w:val="5BA94847"/>
    <w:rsid w:val="5BB803CB"/>
    <w:rsid w:val="5BCA0518"/>
    <w:rsid w:val="5BDB1733"/>
    <w:rsid w:val="5BDB38C7"/>
    <w:rsid w:val="5BE94450"/>
    <w:rsid w:val="5C231F51"/>
    <w:rsid w:val="5C2813B1"/>
    <w:rsid w:val="5C2D3053"/>
    <w:rsid w:val="5C3813DD"/>
    <w:rsid w:val="5C456F80"/>
    <w:rsid w:val="5C722054"/>
    <w:rsid w:val="5CE405EA"/>
    <w:rsid w:val="5D056631"/>
    <w:rsid w:val="5D0B4EB7"/>
    <w:rsid w:val="5D21376C"/>
    <w:rsid w:val="5D4F20FE"/>
    <w:rsid w:val="5D501E94"/>
    <w:rsid w:val="5D7F0AB4"/>
    <w:rsid w:val="5D862567"/>
    <w:rsid w:val="5DA27C47"/>
    <w:rsid w:val="5DA32F3B"/>
    <w:rsid w:val="5DB318EA"/>
    <w:rsid w:val="5DD82E76"/>
    <w:rsid w:val="5DF231FB"/>
    <w:rsid w:val="5E192349"/>
    <w:rsid w:val="5E1B7E06"/>
    <w:rsid w:val="5E215328"/>
    <w:rsid w:val="5E2A7D0F"/>
    <w:rsid w:val="5E5A66A9"/>
    <w:rsid w:val="5E6F038D"/>
    <w:rsid w:val="5E800BF2"/>
    <w:rsid w:val="5E824A81"/>
    <w:rsid w:val="5EBB05EA"/>
    <w:rsid w:val="5EBE1FB7"/>
    <w:rsid w:val="5EC1306C"/>
    <w:rsid w:val="5EE60465"/>
    <w:rsid w:val="5EEE0EFC"/>
    <w:rsid w:val="5EF413BE"/>
    <w:rsid w:val="5F253F49"/>
    <w:rsid w:val="5F480B7A"/>
    <w:rsid w:val="5F4A6546"/>
    <w:rsid w:val="5F594DE0"/>
    <w:rsid w:val="5F610502"/>
    <w:rsid w:val="5F641AEF"/>
    <w:rsid w:val="5F69319A"/>
    <w:rsid w:val="5FE229F1"/>
    <w:rsid w:val="600C0DCF"/>
    <w:rsid w:val="600D0309"/>
    <w:rsid w:val="603F2B28"/>
    <w:rsid w:val="604B4F4A"/>
    <w:rsid w:val="6052063C"/>
    <w:rsid w:val="60744BA7"/>
    <w:rsid w:val="60755D08"/>
    <w:rsid w:val="60EA25A0"/>
    <w:rsid w:val="60ED7A35"/>
    <w:rsid w:val="610773EE"/>
    <w:rsid w:val="61097324"/>
    <w:rsid w:val="610D79A0"/>
    <w:rsid w:val="6117294E"/>
    <w:rsid w:val="61257D61"/>
    <w:rsid w:val="61327894"/>
    <w:rsid w:val="616354B7"/>
    <w:rsid w:val="61636A06"/>
    <w:rsid w:val="61677A0B"/>
    <w:rsid w:val="61992EAD"/>
    <w:rsid w:val="61BC574F"/>
    <w:rsid w:val="61BD3F3D"/>
    <w:rsid w:val="61F32720"/>
    <w:rsid w:val="61F94BDA"/>
    <w:rsid w:val="62085AF6"/>
    <w:rsid w:val="62087D9A"/>
    <w:rsid w:val="622C209F"/>
    <w:rsid w:val="62557F45"/>
    <w:rsid w:val="62BA4281"/>
    <w:rsid w:val="62BC099D"/>
    <w:rsid w:val="62CF510B"/>
    <w:rsid w:val="62E0146F"/>
    <w:rsid w:val="62FE3F53"/>
    <w:rsid w:val="63005E88"/>
    <w:rsid w:val="63062FED"/>
    <w:rsid w:val="630C6E46"/>
    <w:rsid w:val="631A19A3"/>
    <w:rsid w:val="63241937"/>
    <w:rsid w:val="634132F6"/>
    <w:rsid w:val="63437678"/>
    <w:rsid w:val="6344228C"/>
    <w:rsid w:val="63753F71"/>
    <w:rsid w:val="637B1DF9"/>
    <w:rsid w:val="639A7288"/>
    <w:rsid w:val="63A94535"/>
    <w:rsid w:val="63AB5BDA"/>
    <w:rsid w:val="63B64383"/>
    <w:rsid w:val="63BB5A47"/>
    <w:rsid w:val="63C9598F"/>
    <w:rsid w:val="63CA7BCB"/>
    <w:rsid w:val="63E345D1"/>
    <w:rsid w:val="63E6580C"/>
    <w:rsid w:val="63F84AF8"/>
    <w:rsid w:val="640C57CB"/>
    <w:rsid w:val="640F1D63"/>
    <w:rsid w:val="64141FE7"/>
    <w:rsid w:val="641D01E2"/>
    <w:rsid w:val="64572A2F"/>
    <w:rsid w:val="6469755A"/>
    <w:rsid w:val="648F43E1"/>
    <w:rsid w:val="64A101A9"/>
    <w:rsid w:val="64A7076B"/>
    <w:rsid w:val="64B142F7"/>
    <w:rsid w:val="64DA58BC"/>
    <w:rsid w:val="64EE4D0A"/>
    <w:rsid w:val="651D2B43"/>
    <w:rsid w:val="652C4DEC"/>
    <w:rsid w:val="65697E18"/>
    <w:rsid w:val="656A33DE"/>
    <w:rsid w:val="65BF2EC9"/>
    <w:rsid w:val="65EF2FB0"/>
    <w:rsid w:val="661E2893"/>
    <w:rsid w:val="661E7859"/>
    <w:rsid w:val="6630622B"/>
    <w:rsid w:val="664C601F"/>
    <w:rsid w:val="66545DB9"/>
    <w:rsid w:val="668568A3"/>
    <w:rsid w:val="668E058D"/>
    <w:rsid w:val="66934DD7"/>
    <w:rsid w:val="669B164E"/>
    <w:rsid w:val="669F1C31"/>
    <w:rsid w:val="66A24186"/>
    <w:rsid w:val="66AA5CC5"/>
    <w:rsid w:val="66E7559F"/>
    <w:rsid w:val="66FA34C2"/>
    <w:rsid w:val="67075B05"/>
    <w:rsid w:val="671D040B"/>
    <w:rsid w:val="67366209"/>
    <w:rsid w:val="674D43D3"/>
    <w:rsid w:val="676659C6"/>
    <w:rsid w:val="677F7A44"/>
    <w:rsid w:val="67865027"/>
    <w:rsid w:val="678A4C1D"/>
    <w:rsid w:val="679C64F6"/>
    <w:rsid w:val="679E10B2"/>
    <w:rsid w:val="679F1322"/>
    <w:rsid w:val="67D6083C"/>
    <w:rsid w:val="67DA0786"/>
    <w:rsid w:val="67EC2398"/>
    <w:rsid w:val="68324D2C"/>
    <w:rsid w:val="685519FB"/>
    <w:rsid w:val="68A41612"/>
    <w:rsid w:val="68A96207"/>
    <w:rsid w:val="68AC3FAC"/>
    <w:rsid w:val="68BE59CA"/>
    <w:rsid w:val="68C7392D"/>
    <w:rsid w:val="68CA20D4"/>
    <w:rsid w:val="68CD2F65"/>
    <w:rsid w:val="68D77181"/>
    <w:rsid w:val="68E17C0F"/>
    <w:rsid w:val="68EF30A1"/>
    <w:rsid w:val="694815B6"/>
    <w:rsid w:val="69500345"/>
    <w:rsid w:val="697D240F"/>
    <w:rsid w:val="698E73C1"/>
    <w:rsid w:val="69AB144D"/>
    <w:rsid w:val="69B61A26"/>
    <w:rsid w:val="69B92AF6"/>
    <w:rsid w:val="69C62A1D"/>
    <w:rsid w:val="69C71A40"/>
    <w:rsid w:val="69CA27EE"/>
    <w:rsid w:val="6A5239D0"/>
    <w:rsid w:val="6A6023D9"/>
    <w:rsid w:val="6A6F12C4"/>
    <w:rsid w:val="6A8574D5"/>
    <w:rsid w:val="6A8652EF"/>
    <w:rsid w:val="6AAF14DE"/>
    <w:rsid w:val="6AB5608A"/>
    <w:rsid w:val="6AD17F86"/>
    <w:rsid w:val="6B013BD0"/>
    <w:rsid w:val="6B10522C"/>
    <w:rsid w:val="6B3C2321"/>
    <w:rsid w:val="6B46704E"/>
    <w:rsid w:val="6B6F7B15"/>
    <w:rsid w:val="6B701DB1"/>
    <w:rsid w:val="6BA0163E"/>
    <w:rsid w:val="6BB36177"/>
    <w:rsid w:val="6BB44C93"/>
    <w:rsid w:val="6BB92BDB"/>
    <w:rsid w:val="6BEF38CE"/>
    <w:rsid w:val="6C8A2F70"/>
    <w:rsid w:val="6C9A34B1"/>
    <w:rsid w:val="6CA01A12"/>
    <w:rsid w:val="6CAD40BF"/>
    <w:rsid w:val="6CB94229"/>
    <w:rsid w:val="6CBA1FBA"/>
    <w:rsid w:val="6CE42A82"/>
    <w:rsid w:val="6CEC27AC"/>
    <w:rsid w:val="6D134D5B"/>
    <w:rsid w:val="6D207D6D"/>
    <w:rsid w:val="6D3E79DA"/>
    <w:rsid w:val="6D44671D"/>
    <w:rsid w:val="6D4A4E4B"/>
    <w:rsid w:val="6D4C7137"/>
    <w:rsid w:val="6D7243ED"/>
    <w:rsid w:val="6D9D3810"/>
    <w:rsid w:val="6DA24376"/>
    <w:rsid w:val="6DB845AC"/>
    <w:rsid w:val="6DC30115"/>
    <w:rsid w:val="6DEE27B4"/>
    <w:rsid w:val="6DF82E32"/>
    <w:rsid w:val="6E094E59"/>
    <w:rsid w:val="6E235875"/>
    <w:rsid w:val="6E563413"/>
    <w:rsid w:val="6E67543F"/>
    <w:rsid w:val="6E92462B"/>
    <w:rsid w:val="6EC2561B"/>
    <w:rsid w:val="6ED00F40"/>
    <w:rsid w:val="6EF741F1"/>
    <w:rsid w:val="6F0360D3"/>
    <w:rsid w:val="6F0D1B1C"/>
    <w:rsid w:val="6F0E34CA"/>
    <w:rsid w:val="6F200F44"/>
    <w:rsid w:val="6F225C61"/>
    <w:rsid w:val="6F261C37"/>
    <w:rsid w:val="6F5B6AE3"/>
    <w:rsid w:val="6F72155B"/>
    <w:rsid w:val="6F7D618E"/>
    <w:rsid w:val="6F8A2981"/>
    <w:rsid w:val="6FC81AA0"/>
    <w:rsid w:val="70267F15"/>
    <w:rsid w:val="70770C5E"/>
    <w:rsid w:val="7079763E"/>
    <w:rsid w:val="70886B51"/>
    <w:rsid w:val="708B3170"/>
    <w:rsid w:val="70C72696"/>
    <w:rsid w:val="70CE20E6"/>
    <w:rsid w:val="70D10C70"/>
    <w:rsid w:val="70F66FC0"/>
    <w:rsid w:val="71192A5E"/>
    <w:rsid w:val="71246C08"/>
    <w:rsid w:val="713904DF"/>
    <w:rsid w:val="71520075"/>
    <w:rsid w:val="717B23B5"/>
    <w:rsid w:val="71A57B9D"/>
    <w:rsid w:val="71AB18F9"/>
    <w:rsid w:val="71C8733F"/>
    <w:rsid w:val="71D07DCB"/>
    <w:rsid w:val="71D1211E"/>
    <w:rsid w:val="71F52FD5"/>
    <w:rsid w:val="71FD022D"/>
    <w:rsid w:val="720B1C78"/>
    <w:rsid w:val="721A6613"/>
    <w:rsid w:val="723E7CBE"/>
    <w:rsid w:val="725679D1"/>
    <w:rsid w:val="7277739B"/>
    <w:rsid w:val="727E4703"/>
    <w:rsid w:val="728072E6"/>
    <w:rsid w:val="72B826F4"/>
    <w:rsid w:val="7306328D"/>
    <w:rsid w:val="73185260"/>
    <w:rsid w:val="736750A8"/>
    <w:rsid w:val="7370320B"/>
    <w:rsid w:val="73831E5C"/>
    <w:rsid w:val="739357C2"/>
    <w:rsid w:val="73A01481"/>
    <w:rsid w:val="73A05F2D"/>
    <w:rsid w:val="73A34046"/>
    <w:rsid w:val="73BA5FE5"/>
    <w:rsid w:val="73BF37BC"/>
    <w:rsid w:val="73C72C7B"/>
    <w:rsid w:val="74361C16"/>
    <w:rsid w:val="7444190E"/>
    <w:rsid w:val="744A58E8"/>
    <w:rsid w:val="74535D80"/>
    <w:rsid w:val="745507D6"/>
    <w:rsid w:val="74973DE6"/>
    <w:rsid w:val="74D551EF"/>
    <w:rsid w:val="74E03E0D"/>
    <w:rsid w:val="750B1260"/>
    <w:rsid w:val="754E43CE"/>
    <w:rsid w:val="75562FFD"/>
    <w:rsid w:val="756A3A20"/>
    <w:rsid w:val="75772713"/>
    <w:rsid w:val="75851F5C"/>
    <w:rsid w:val="75991ECD"/>
    <w:rsid w:val="75B70FB9"/>
    <w:rsid w:val="75BE06FC"/>
    <w:rsid w:val="75C02E0E"/>
    <w:rsid w:val="75FB4BEC"/>
    <w:rsid w:val="76342E08"/>
    <w:rsid w:val="764A1381"/>
    <w:rsid w:val="7662710E"/>
    <w:rsid w:val="7666179B"/>
    <w:rsid w:val="7686613B"/>
    <w:rsid w:val="76A85B94"/>
    <w:rsid w:val="76BF6285"/>
    <w:rsid w:val="76C369B8"/>
    <w:rsid w:val="76C866D2"/>
    <w:rsid w:val="770F7F0D"/>
    <w:rsid w:val="77200226"/>
    <w:rsid w:val="772919D6"/>
    <w:rsid w:val="772F2595"/>
    <w:rsid w:val="7746526F"/>
    <w:rsid w:val="77882EE2"/>
    <w:rsid w:val="7792303D"/>
    <w:rsid w:val="77A272B3"/>
    <w:rsid w:val="77AB6CCA"/>
    <w:rsid w:val="77DF3361"/>
    <w:rsid w:val="77E4247F"/>
    <w:rsid w:val="77E854C3"/>
    <w:rsid w:val="77EC393B"/>
    <w:rsid w:val="77F522E1"/>
    <w:rsid w:val="77F83635"/>
    <w:rsid w:val="7834469D"/>
    <w:rsid w:val="784421DB"/>
    <w:rsid w:val="7881580F"/>
    <w:rsid w:val="788C6201"/>
    <w:rsid w:val="78992CC3"/>
    <w:rsid w:val="789B6DCC"/>
    <w:rsid w:val="78A03676"/>
    <w:rsid w:val="78A63B8B"/>
    <w:rsid w:val="78A9376F"/>
    <w:rsid w:val="78AC4292"/>
    <w:rsid w:val="78F92FF2"/>
    <w:rsid w:val="79046DC1"/>
    <w:rsid w:val="792928E5"/>
    <w:rsid w:val="793A5013"/>
    <w:rsid w:val="794D5C91"/>
    <w:rsid w:val="79734051"/>
    <w:rsid w:val="79837B48"/>
    <w:rsid w:val="798608D3"/>
    <w:rsid w:val="79B538F5"/>
    <w:rsid w:val="79C40329"/>
    <w:rsid w:val="79D054CB"/>
    <w:rsid w:val="7A3232CA"/>
    <w:rsid w:val="7A3A1F60"/>
    <w:rsid w:val="7A55259B"/>
    <w:rsid w:val="7A617844"/>
    <w:rsid w:val="7A660B15"/>
    <w:rsid w:val="7A712F2D"/>
    <w:rsid w:val="7A773372"/>
    <w:rsid w:val="7A855EA0"/>
    <w:rsid w:val="7AC01EDE"/>
    <w:rsid w:val="7B2A542D"/>
    <w:rsid w:val="7B3152AC"/>
    <w:rsid w:val="7B605FD6"/>
    <w:rsid w:val="7C1E4524"/>
    <w:rsid w:val="7C5941DD"/>
    <w:rsid w:val="7C6F18B3"/>
    <w:rsid w:val="7C7A479B"/>
    <w:rsid w:val="7C800747"/>
    <w:rsid w:val="7C877CD6"/>
    <w:rsid w:val="7C981003"/>
    <w:rsid w:val="7C9C770E"/>
    <w:rsid w:val="7CAD69A9"/>
    <w:rsid w:val="7CC80CC8"/>
    <w:rsid w:val="7CCD329B"/>
    <w:rsid w:val="7CD92C0A"/>
    <w:rsid w:val="7CE9481D"/>
    <w:rsid w:val="7D186FF3"/>
    <w:rsid w:val="7D1A598C"/>
    <w:rsid w:val="7D214D07"/>
    <w:rsid w:val="7D3A5A9F"/>
    <w:rsid w:val="7D451817"/>
    <w:rsid w:val="7D6D26D4"/>
    <w:rsid w:val="7D81351A"/>
    <w:rsid w:val="7D8159F6"/>
    <w:rsid w:val="7D852E25"/>
    <w:rsid w:val="7DA75A75"/>
    <w:rsid w:val="7DBE63C3"/>
    <w:rsid w:val="7DD71211"/>
    <w:rsid w:val="7DE16E95"/>
    <w:rsid w:val="7DF63E4B"/>
    <w:rsid w:val="7DF87C5C"/>
    <w:rsid w:val="7E140FAD"/>
    <w:rsid w:val="7E751ED6"/>
    <w:rsid w:val="7E8A7736"/>
    <w:rsid w:val="7EB145DA"/>
    <w:rsid w:val="7EB65ED5"/>
    <w:rsid w:val="7EB77238"/>
    <w:rsid w:val="7EC67BA9"/>
    <w:rsid w:val="7EE57360"/>
    <w:rsid w:val="7EF05C38"/>
    <w:rsid w:val="7EFE3DE0"/>
    <w:rsid w:val="7F0539CB"/>
    <w:rsid w:val="7F465FAA"/>
    <w:rsid w:val="7F6E4E14"/>
    <w:rsid w:val="7F8425A7"/>
    <w:rsid w:val="7F863D51"/>
    <w:rsid w:val="7F8A5341"/>
    <w:rsid w:val="7F8E4B2B"/>
    <w:rsid w:val="7F9B3205"/>
    <w:rsid w:val="7FA10943"/>
    <w:rsid w:val="7FDB35B2"/>
    <w:rsid w:val="7FE20758"/>
    <w:rsid w:val="7FFC3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08"/>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177"/>
    <w:qFormat/>
    <w:uiPriority w:val="0"/>
    <w:pPr>
      <w:keepNext/>
      <w:keepLines/>
      <w:spacing w:before="260" w:after="260" w:line="415" w:lineRule="auto"/>
      <w:outlineLvl w:val="1"/>
    </w:pPr>
    <w:rPr>
      <w:rFonts w:ascii="Arial" w:hAnsi="Arial" w:eastAsia="黑体"/>
      <w:b/>
      <w:bCs/>
      <w:kern w:val="0"/>
      <w:sz w:val="32"/>
      <w:szCs w:val="32"/>
    </w:rPr>
  </w:style>
  <w:style w:type="paragraph" w:styleId="5">
    <w:name w:val="heading 3"/>
    <w:basedOn w:val="1"/>
    <w:next w:val="1"/>
    <w:link w:val="330"/>
    <w:qFormat/>
    <w:uiPriority w:val="0"/>
    <w:pPr>
      <w:keepNext/>
      <w:keepLines/>
      <w:spacing w:before="260" w:after="260" w:line="415" w:lineRule="auto"/>
      <w:ind w:firstLine="137" w:firstLineChars="49"/>
      <w:outlineLvl w:val="2"/>
    </w:pPr>
    <w:rPr>
      <w:rFonts w:ascii="宋体" w:hAnsi="宋体"/>
      <w:b/>
      <w:bCs/>
      <w:color w:val="FF0000"/>
      <w:kern w:val="0"/>
      <w:sz w:val="24"/>
      <w:szCs w:val="24"/>
      <w:lang w:val="zh-CN"/>
    </w:rPr>
  </w:style>
  <w:style w:type="paragraph" w:styleId="6">
    <w:name w:val="heading 4"/>
    <w:basedOn w:val="1"/>
    <w:next w:val="1"/>
    <w:link w:val="154"/>
    <w:qFormat/>
    <w:uiPriority w:val="0"/>
    <w:pPr>
      <w:keepNext/>
      <w:keepLines/>
      <w:spacing w:before="280" w:after="290" w:line="374" w:lineRule="auto"/>
      <w:outlineLvl w:val="3"/>
    </w:pPr>
    <w:rPr>
      <w:rFonts w:ascii="Arial" w:hAnsi="Arial" w:eastAsia="黑体"/>
      <w:b/>
      <w:bCs/>
      <w:kern w:val="0"/>
      <w:sz w:val="28"/>
      <w:szCs w:val="28"/>
    </w:rPr>
  </w:style>
  <w:style w:type="paragraph" w:styleId="7">
    <w:name w:val="heading 5"/>
    <w:basedOn w:val="6"/>
    <w:next w:val="8"/>
    <w:link w:val="318"/>
    <w:qFormat/>
    <w:uiPriority w:val="0"/>
    <w:pPr>
      <w:spacing w:beforeLines="100" w:afterLines="100" w:line="240" w:lineRule="exact"/>
      <w:ind w:left="284" w:hanging="284"/>
      <w:jc w:val="center"/>
      <w:outlineLvl w:val="4"/>
    </w:pPr>
    <w:rPr>
      <w:rFonts w:ascii="Times New Roman" w:hAnsi="Times New Roman" w:eastAsia="宋体"/>
    </w:rPr>
  </w:style>
  <w:style w:type="paragraph" w:styleId="9">
    <w:name w:val="heading 6"/>
    <w:basedOn w:val="1"/>
    <w:next w:val="1"/>
    <w:link w:val="86"/>
    <w:qFormat/>
    <w:uiPriority w:val="0"/>
    <w:pPr>
      <w:keepNext/>
      <w:keepLines/>
      <w:widowControl/>
      <w:tabs>
        <w:tab w:val="left" w:pos="1440"/>
      </w:tabs>
      <w:spacing w:before="240" w:after="64" w:line="319" w:lineRule="auto"/>
      <w:ind w:left="1152" w:hanging="1152"/>
      <w:jc w:val="left"/>
      <w:outlineLvl w:val="5"/>
    </w:pPr>
    <w:rPr>
      <w:rFonts w:ascii="Cambria" w:hAnsi="Cambria"/>
      <w:b/>
      <w:bCs/>
      <w:kern w:val="0"/>
      <w:sz w:val="24"/>
      <w:szCs w:val="24"/>
    </w:rPr>
  </w:style>
  <w:style w:type="paragraph" w:styleId="10">
    <w:name w:val="heading 7"/>
    <w:basedOn w:val="1"/>
    <w:next w:val="1"/>
    <w:link w:val="199"/>
    <w:qFormat/>
    <w:uiPriority w:val="0"/>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11">
    <w:name w:val="heading 8"/>
    <w:basedOn w:val="1"/>
    <w:next w:val="1"/>
    <w:link w:val="151"/>
    <w:qFormat/>
    <w:uiPriority w:val="0"/>
    <w:pPr>
      <w:keepNext/>
      <w:keepLines/>
      <w:widowControl/>
      <w:tabs>
        <w:tab w:val="left" w:pos="1440"/>
      </w:tabs>
      <w:spacing w:before="240" w:after="64" w:line="319" w:lineRule="auto"/>
      <w:ind w:left="1440" w:hanging="1440"/>
      <w:jc w:val="left"/>
      <w:outlineLvl w:val="7"/>
    </w:pPr>
    <w:rPr>
      <w:rFonts w:ascii="Cambria" w:hAnsi="Cambria"/>
      <w:kern w:val="0"/>
      <w:sz w:val="24"/>
      <w:szCs w:val="24"/>
    </w:rPr>
  </w:style>
  <w:style w:type="paragraph" w:styleId="12">
    <w:name w:val="heading 9"/>
    <w:basedOn w:val="1"/>
    <w:next w:val="1"/>
    <w:link w:val="180"/>
    <w:qFormat/>
    <w:uiPriority w:val="0"/>
    <w:pPr>
      <w:keepNext/>
      <w:keepLines/>
      <w:widowControl/>
      <w:tabs>
        <w:tab w:val="left" w:pos="1584"/>
      </w:tabs>
      <w:spacing w:before="240" w:after="64" w:line="319" w:lineRule="auto"/>
      <w:ind w:left="1584" w:hanging="1584"/>
      <w:jc w:val="left"/>
      <w:outlineLvl w:val="8"/>
    </w:pPr>
    <w:rPr>
      <w:rFonts w:ascii="Cambria" w:hAnsi="Cambria"/>
      <w:kern w:val="0"/>
      <w:sz w:val="20"/>
      <w:szCs w:val="21"/>
    </w:rPr>
  </w:style>
  <w:style w:type="character" w:default="1" w:styleId="56">
    <w:name w:val="Default Paragraph Font"/>
    <w:semiHidden/>
    <w:unhideWhenUsed/>
    <w:qFormat/>
    <w:uiPriority w:val="1"/>
  </w:style>
  <w:style w:type="table" w:default="1" w:styleId="55">
    <w:name w:val="Normal Table"/>
    <w:semiHidden/>
    <w:unhideWhenUsed/>
    <w:qFormat/>
    <w:uiPriority w:val="99"/>
    <w:tblPr>
      <w:tblCellMar>
        <w:top w:w="0" w:type="dxa"/>
        <w:left w:w="108" w:type="dxa"/>
        <w:bottom w:w="0" w:type="dxa"/>
        <w:right w:w="108" w:type="dxa"/>
      </w:tblCellMar>
    </w:tblPr>
  </w:style>
  <w:style w:type="paragraph" w:styleId="3">
    <w:name w:val="macro"/>
    <w:link w:val="302"/>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200" w:line="276" w:lineRule="auto"/>
    </w:pPr>
    <w:rPr>
      <w:rFonts w:ascii="Courier New" w:hAnsi="Courier New" w:eastAsia="Times New Roman" w:cs="Times New Roman"/>
      <w:kern w:val="2"/>
      <w:sz w:val="24"/>
      <w:szCs w:val="22"/>
      <w:lang w:val="en-US" w:eastAsia="zh-CN" w:bidi="ar-SA"/>
    </w:rPr>
  </w:style>
  <w:style w:type="paragraph" w:styleId="8">
    <w:name w:val="Normal Indent"/>
    <w:basedOn w:val="1"/>
    <w:link w:val="208"/>
    <w:qFormat/>
    <w:uiPriority w:val="0"/>
    <w:pPr>
      <w:ind w:firstLine="420" w:firstLineChars="200"/>
    </w:pPr>
    <w:rPr>
      <w:kern w:val="0"/>
      <w:sz w:val="20"/>
      <w:szCs w:val="24"/>
    </w:rPr>
  </w:style>
  <w:style w:type="paragraph" w:styleId="13">
    <w:name w:val="toc 7"/>
    <w:basedOn w:val="1"/>
    <w:next w:val="1"/>
    <w:qFormat/>
    <w:uiPriority w:val="0"/>
    <w:pPr>
      <w:ind w:left="1260"/>
      <w:jc w:val="left"/>
    </w:pPr>
    <w:rPr>
      <w:sz w:val="18"/>
      <w:szCs w:val="18"/>
    </w:rPr>
  </w:style>
  <w:style w:type="paragraph" w:styleId="14">
    <w:name w:val="List Number"/>
    <w:basedOn w:val="1"/>
    <w:qFormat/>
    <w:uiPriority w:val="0"/>
    <w:pPr>
      <w:tabs>
        <w:tab w:val="left" w:pos="720"/>
        <w:tab w:val="left" w:pos="1440"/>
      </w:tabs>
      <w:spacing w:after="120"/>
      <w:ind w:left="360" w:hanging="360"/>
    </w:pPr>
    <w:rPr>
      <w:sz w:val="20"/>
      <w:szCs w:val="20"/>
    </w:rPr>
  </w:style>
  <w:style w:type="paragraph" w:styleId="15">
    <w:name w:val="List Bullet"/>
    <w:basedOn w:val="1"/>
    <w:qFormat/>
    <w:uiPriority w:val="0"/>
    <w:rPr>
      <w:szCs w:val="20"/>
    </w:rPr>
  </w:style>
  <w:style w:type="paragraph" w:styleId="16">
    <w:name w:val="Document Map"/>
    <w:basedOn w:val="1"/>
    <w:link w:val="183"/>
    <w:qFormat/>
    <w:uiPriority w:val="0"/>
    <w:pPr>
      <w:shd w:val="clear" w:color="auto" w:fill="000080"/>
    </w:pPr>
    <w:rPr>
      <w:kern w:val="0"/>
      <w:sz w:val="20"/>
      <w:szCs w:val="24"/>
      <w:shd w:val="clear" w:color="auto" w:fill="000080"/>
    </w:rPr>
  </w:style>
  <w:style w:type="paragraph" w:styleId="17">
    <w:name w:val="toa heading"/>
    <w:basedOn w:val="1"/>
    <w:next w:val="1"/>
    <w:qFormat/>
    <w:uiPriority w:val="0"/>
    <w:pPr>
      <w:autoSpaceDE w:val="0"/>
      <w:autoSpaceDN w:val="0"/>
      <w:adjustRightInd w:val="0"/>
      <w:snapToGrid w:val="0"/>
      <w:spacing w:before="120" w:line="360" w:lineRule="auto"/>
    </w:pPr>
    <w:rPr>
      <w:rFonts w:ascii="Arial" w:hAnsi="Arial"/>
      <w:color w:val="000000"/>
      <w:kern w:val="0"/>
      <w:szCs w:val="20"/>
    </w:rPr>
  </w:style>
  <w:style w:type="paragraph" w:styleId="18">
    <w:name w:val="annotation text"/>
    <w:basedOn w:val="1"/>
    <w:link w:val="213"/>
    <w:unhideWhenUsed/>
    <w:qFormat/>
    <w:uiPriority w:val="0"/>
    <w:pPr>
      <w:jc w:val="left"/>
    </w:pPr>
    <w:rPr>
      <w:kern w:val="0"/>
      <w:sz w:val="20"/>
      <w:szCs w:val="20"/>
    </w:rPr>
  </w:style>
  <w:style w:type="paragraph" w:styleId="19">
    <w:name w:val="Body Text 3"/>
    <w:basedOn w:val="1"/>
    <w:link w:val="164"/>
    <w:qFormat/>
    <w:uiPriority w:val="0"/>
    <w:rPr>
      <w:kern w:val="0"/>
      <w:sz w:val="16"/>
      <w:szCs w:val="16"/>
    </w:rPr>
  </w:style>
  <w:style w:type="paragraph" w:styleId="20">
    <w:name w:val="List Bullet 3"/>
    <w:basedOn w:val="1"/>
    <w:qFormat/>
    <w:uiPriority w:val="0"/>
    <w:pPr>
      <w:tabs>
        <w:tab w:val="left" w:pos="884"/>
      </w:tabs>
      <w:spacing w:line="360" w:lineRule="auto"/>
    </w:pPr>
    <w:rPr>
      <w:sz w:val="24"/>
      <w:szCs w:val="20"/>
      <w:lang w:val="en-GB"/>
    </w:rPr>
  </w:style>
  <w:style w:type="paragraph" w:styleId="21">
    <w:name w:val="Body Text"/>
    <w:basedOn w:val="1"/>
    <w:link w:val="109"/>
    <w:qFormat/>
    <w:uiPriority w:val="0"/>
    <w:pPr>
      <w:spacing w:after="120"/>
    </w:pPr>
    <w:rPr>
      <w:kern w:val="0"/>
      <w:sz w:val="20"/>
      <w:szCs w:val="24"/>
    </w:rPr>
  </w:style>
  <w:style w:type="paragraph" w:styleId="22">
    <w:name w:val="Body Text Indent"/>
    <w:basedOn w:val="1"/>
    <w:link w:val="113"/>
    <w:qFormat/>
    <w:uiPriority w:val="0"/>
    <w:pPr>
      <w:spacing w:after="120"/>
      <w:ind w:left="420" w:leftChars="200"/>
    </w:pPr>
    <w:rPr>
      <w:rFonts w:ascii="Calibri" w:hAnsi="Calibri"/>
    </w:rPr>
  </w:style>
  <w:style w:type="paragraph" w:styleId="23">
    <w:name w:val="List 2"/>
    <w:basedOn w:val="1"/>
    <w:qFormat/>
    <w:uiPriority w:val="0"/>
    <w:pPr>
      <w:ind w:left="566" w:hanging="283"/>
    </w:pPr>
    <w:rPr>
      <w:szCs w:val="20"/>
    </w:rPr>
  </w:style>
  <w:style w:type="paragraph" w:styleId="24">
    <w:name w:val="Block Text"/>
    <w:basedOn w:val="1"/>
    <w:qFormat/>
    <w:uiPriority w:val="0"/>
    <w:pPr>
      <w:spacing w:before="120" w:after="120" w:line="360" w:lineRule="auto"/>
      <w:ind w:left="57" w:right="57" w:firstLine="468"/>
    </w:pPr>
    <w:rPr>
      <w:rFonts w:ascii="Arial" w:hAnsi="Arial"/>
      <w:sz w:val="24"/>
      <w:szCs w:val="20"/>
    </w:rPr>
  </w:style>
  <w:style w:type="paragraph" w:styleId="25">
    <w:name w:val="List Bullet 2"/>
    <w:basedOn w:val="1"/>
    <w:qFormat/>
    <w:uiPriority w:val="0"/>
    <w:rPr>
      <w:szCs w:val="20"/>
    </w:rPr>
  </w:style>
  <w:style w:type="paragraph" w:styleId="26">
    <w:name w:val="toc 5"/>
    <w:basedOn w:val="1"/>
    <w:next w:val="1"/>
    <w:qFormat/>
    <w:uiPriority w:val="0"/>
    <w:pPr>
      <w:ind w:left="840"/>
      <w:jc w:val="left"/>
    </w:pPr>
    <w:rPr>
      <w:sz w:val="18"/>
      <w:szCs w:val="18"/>
    </w:rPr>
  </w:style>
  <w:style w:type="paragraph" w:styleId="27">
    <w:name w:val="toc 3"/>
    <w:basedOn w:val="1"/>
    <w:next w:val="1"/>
    <w:qFormat/>
    <w:uiPriority w:val="0"/>
    <w:pPr>
      <w:ind w:left="420"/>
      <w:jc w:val="left"/>
    </w:pPr>
    <w:rPr>
      <w:i/>
      <w:iCs/>
      <w:sz w:val="20"/>
      <w:szCs w:val="20"/>
    </w:rPr>
  </w:style>
  <w:style w:type="paragraph" w:styleId="28">
    <w:name w:val="Plain Text"/>
    <w:basedOn w:val="1"/>
    <w:link w:val="134"/>
    <w:qFormat/>
    <w:uiPriority w:val="0"/>
    <w:rPr>
      <w:rFonts w:ascii="宋体" w:hAnsi="Courier New"/>
      <w:kern w:val="0"/>
      <w:sz w:val="20"/>
      <w:szCs w:val="20"/>
    </w:rPr>
  </w:style>
  <w:style w:type="paragraph" w:styleId="29">
    <w:name w:val="toc 8"/>
    <w:basedOn w:val="1"/>
    <w:next w:val="1"/>
    <w:qFormat/>
    <w:uiPriority w:val="0"/>
    <w:pPr>
      <w:ind w:left="1470"/>
      <w:jc w:val="left"/>
    </w:pPr>
    <w:rPr>
      <w:sz w:val="18"/>
      <w:szCs w:val="18"/>
    </w:rPr>
  </w:style>
  <w:style w:type="paragraph" w:styleId="30">
    <w:name w:val="Date"/>
    <w:basedOn w:val="1"/>
    <w:next w:val="1"/>
    <w:link w:val="268"/>
    <w:qFormat/>
    <w:uiPriority w:val="0"/>
    <w:rPr>
      <w:kern w:val="0"/>
      <w:sz w:val="24"/>
      <w:szCs w:val="20"/>
    </w:rPr>
  </w:style>
  <w:style w:type="paragraph" w:styleId="31">
    <w:name w:val="Body Text Indent 2"/>
    <w:basedOn w:val="1"/>
    <w:link w:val="214"/>
    <w:qFormat/>
    <w:uiPriority w:val="0"/>
    <w:pPr>
      <w:spacing w:after="120" w:line="480" w:lineRule="auto"/>
      <w:ind w:left="420" w:leftChars="200"/>
    </w:pPr>
    <w:rPr>
      <w:kern w:val="0"/>
      <w:sz w:val="20"/>
      <w:szCs w:val="24"/>
    </w:rPr>
  </w:style>
  <w:style w:type="paragraph" w:styleId="32">
    <w:name w:val="endnote text"/>
    <w:basedOn w:val="1"/>
    <w:link w:val="145"/>
    <w:qFormat/>
    <w:uiPriority w:val="0"/>
    <w:pPr>
      <w:snapToGrid w:val="0"/>
      <w:jc w:val="left"/>
    </w:pPr>
    <w:rPr>
      <w:rFonts w:ascii="Calibri" w:hAnsi="Calibri"/>
    </w:rPr>
  </w:style>
  <w:style w:type="paragraph" w:styleId="33">
    <w:name w:val="Balloon Text"/>
    <w:basedOn w:val="1"/>
    <w:link w:val="187"/>
    <w:qFormat/>
    <w:uiPriority w:val="0"/>
    <w:rPr>
      <w:kern w:val="0"/>
      <w:sz w:val="18"/>
      <w:szCs w:val="18"/>
    </w:rPr>
  </w:style>
  <w:style w:type="paragraph" w:styleId="34">
    <w:name w:val="footer"/>
    <w:basedOn w:val="1"/>
    <w:link w:val="308"/>
    <w:unhideWhenUsed/>
    <w:qFormat/>
    <w:uiPriority w:val="0"/>
    <w:pPr>
      <w:tabs>
        <w:tab w:val="center" w:pos="4153"/>
        <w:tab w:val="right" w:pos="8306"/>
      </w:tabs>
      <w:snapToGrid w:val="0"/>
      <w:jc w:val="left"/>
    </w:pPr>
    <w:rPr>
      <w:kern w:val="0"/>
      <w:sz w:val="18"/>
      <w:szCs w:val="18"/>
    </w:rPr>
  </w:style>
  <w:style w:type="paragraph" w:styleId="35">
    <w:name w:val="header"/>
    <w:basedOn w:val="1"/>
    <w:link w:val="146"/>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36">
    <w:name w:val="Signature"/>
    <w:basedOn w:val="1"/>
    <w:link w:val="136"/>
    <w:qFormat/>
    <w:uiPriority w:val="0"/>
    <w:pPr>
      <w:ind w:left="4320"/>
    </w:pPr>
    <w:rPr>
      <w:rFonts w:eastAsia="楷体_GB2312"/>
      <w:kern w:val="0"/>
      <w:sz w:val="20"/>
      <w:szCs w:val="20"/>
    </w:rPr>
  </w:style>
  <w:style w:type="paragraph" w:styleId="37">
    <w:name w:val="toc 1"/>
    <w:basedOn w:val="1"/>
    <w:next w:val="1"/>
    <w:qFormat/>
    <w:uiPriority w:val="0"/>
    <w:pPr>
      <w:spacing w:before="120" w:after="120"/>
      <w:jc w:val="left"/>
    </w:pPr>
    <w:rPr>
      <w:b/>
      <w:bCs/>
      <w:caps/>
      <w:sz w:val="20"/>
      <w:szCs w:val="20"/>
    </w:rPr>
  </w:style>
  <w:style w:type="paragraph" w:styleId="38">
    <w:name w:val="toc 4"/>
    <w:basedOn w:val="1"/>
    <w:next w:val="1"/>
    <w:qFormat/>
    <w:uiPriority w:val="0"/>
    <w:pPr>
      <w:ind w:left="630"/>
      <w:jc w:val="left"/>
    </w:pPr>
    <w:rPr>
      <w:sz w:val="18"/>
      <w:szCs w:val="18"/>
    </w:rPr>
  </w:style>
  <w:style w:type="paragraph" w:styleId="39">
    <w:name w:val="index heading"/>
    <w:basedOn w:val="1"/>
    <w:next w:val="40"/>
    <w:qFormat/>
    <w:uiPriority w:val="0"/>
    <w:rPr>
      <w:szCs w:val="24"/>
    </w:rPr>
  </w:style>
  <w:style w:type="paragraph" w:styleId="40">
    <w:name w:val="index 1"/>
    <w:basedOn w:val="1"/>
    <w:next w:val="1"/>
    <w:qFormat/>
    <w:uiPriority w:val="0"/>
  </w:style>
  <w:style w:type="paragraph" w:styleId="41">
    <w:name w:val="Subtitle"/>
    <w:basedOn w:val="1"/>
    <w:next w:val="1"/>
    <w:link w:val="210"/>
    <w:qFormat/>
    <w:uiPriority w:val="0"/>
    <w:rPr>
      <w:rFonts w:ascii="Cambria" w:hAnsi="Cambria"/>
      <w:i/>
      <w:color w:val="4F81BD"/>
      <w:spacing w:val="15"/>
      <w:kern w:val="0"/>
      <w:sz w:val="24"/>
      <w:szCs w:val="20"/>
    </w:rPr>
  </w:style>
  <w:style w:type="paragraph" w:styleId="42">
    <w:name w:val="List"/>
    <w:basedOn w:val="1"/>
    <w:qFormat/>
    <w:uiPriority w:val="0"/>
    <w:pPr>
      <w:ind w:left="420" w:hanging="420"/>
    </w:pPr>
    <w:rPr>
      <w:szCs w:val="20"/>
    </w:rPr>
  </w:style>
  <w:style w:type="paragraph" w:styleId="43">
    <w:name w:val="footnote text"/>
    <w:basedOn w:val="1"/>
    <w:link w:val="148"/>
    <w:qFormat/>
    <w:uiPriority w:val="0"/>
    <w:pPr>
      <w:snapToGrid w:val="0"/>
    </w:pPr>
    <w:rPr>
      <w:kern w:val="0"/>
      <w:sz w:val="18"/>
      <w:szCs w:val="20"/>
    </w:rPr>
  </w:style>
  <w:style w:type="paragraph" w:styleId="44">
    <w:name w:val="toc 6"/>
    <w:basedOn w:val="1"/>
    <w:next w:val="1"/>
    <w:qFormat/>
    <w:uiPriority w:val="0"/>
    <w:pPr>
      <w:ind w:left="1050"/>
      <w:jc w:val="left"/>
    </w:pPr>
    <w:rPr>
      <w:sz w:val="18"/>
      <w:szCs w:val="18"/>
    </w:rPr>
  </w:style>
  <w:style w:type="paragraph" w:styleId="45">
    <w:name w:val="Body Text Indent 3"/>
    <w:basedOn w:val="1"/>
    <w:link w:val="289"/>
    <w:qFormat/>
    <w:uiPriority w:val="0"/>
    <w:pPr>
      <w:spacing w:after="120"/>
      <w:ind w:left="420" w:leftChars="200"/>
    </w:pPr>
    <w:rPr>
      <w:kern w:val="0"/>
      <w:sz w:val="16"/>
      <w:szCs w:val="16"/>
    </w:rPr>
  </w:style>
  <w:style w:type="paragraph" w:styleId="46">
    <w:name w:val="toc 2"/>
    <w:basedOn w:val="1"/>
    <w:next w:val="1"/>
    <w:qFormat/>
    <w:uiPriority w:val="0"/>
    <w:pPr>
      <w:ind w:left="210"/>
      <w:jc w:val="left"/>
    </w:pPr>
    <w:rPr>
      <w:smallCaps/>
      <w:sz w:val="20"/>
      <w:szCs w:val="20"/>
    </w:rPr>
  </w:style>
  <w:style w:type="paragraph" w:styleId="47">
    <w:name w:val="toc 9"/>
    <w:basedOn w:val="1"/>
    <w:next w:val="1"/>
    <w:qFormat/>
    <w:uiPriority w:val="0"/>
    <w:pPr>
      <w:ind w:left="1680"/>
      <w:jc w:val="left"/>
    </w:pPr>
    <w:rPr>
      <w:sz w:val="18"/>
      <w:szCs w:val="18"/>
    </w:rPr>
  </w:style>
  <w:style w:type="paragraph" w:styleId="48">
    <w:name w:val="Body Text 2"/>
    <w:basedOn w:val="1"/>
    <w:link w:val="329"/>
    <w:qFormat/>
    <w:uiPriority w:val="0"/>
    <w:pPr>
      <w:spacing w:after="120" w:line="480" w:lineRule="auto"/>
    </w:pPr>
    <w:rPr>
      <w:rFonts w:ascii="Calibri" w:hAnsi="Calibri"/>
    </w:rPr>
  </w:style>
  <w:style w:type="paragraph" w:styleId="49">
    <w:name w:val="HTML Preformatted"/>
    <w:basedOn w:val="1"/>
    <w:link w:val="82"/>
    <w:qFormat/>
    <w:uiPriority w:val="0"/>
    <w:rPr>
      <w:rFonts w:ascii="Courier New" w:hAnsi="Courier New"/>
      <w:kern w:val="0"/>
      <w:sz w:val="20"/>
      <w:szCs w:val="20"/>
    </w:rPr>
  </w:style>
  <w:style w:type="paragraph" w:styleId="50">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51">
    <w:name w:val="Title"/>
    <w:basedOn w:val="1"/>
    <w:link w:val="274"/>
    <w:qFormat/>
    <w:uiPriority w:val="0"/>
    <w:pPr>
      <w:adjustRightInd w:val="0"/>
      <w:spacing w:before="240" w:after="60" w:line="420" w:lineRule="atLeast"/>
      <w:jc w:val="center"/>
      <w:textAlignment w:val="baseline"/>
      <w:outlineLvl w:val="0"/>
    </w:pPr>
    <w:rPr>
      <w:rFonts w:ascii="Cambria" w:hAnsi="Cambria"/>
      <w:b/>
      <w:bCs/>
      <w:kern w:val="0"/>
      <w:sz w:val="32"/>
      <w:szCs w:val="32"/>
    </w:rPr>
  </w:style>
  <w:style w:type="paragraph" w:styleId="52">
    <w:name w:val="annotation subject"/>
    <w:basedOn w:val="18"/>
    <w:next w:val="18"/>
    <w:link w:val="132"/>
    <w:qFormat/>
    <w:uiPriority w:val="0"/>
    <w:pPr>
      <w:jc w:val="both"/>
    </w:pPr>
    <w:rPr>
      <w:b/>
      <w:bCs/>
    </w:rPr>
  </w:style>
  <w:style w:type="paragraph" w:styleId="53">
    <w:name w:val="Body Text First Indent"/>
    <w:basedOn w:val="21"/>
    <w:link w:val="106"/>
    <w:qFormat/>
    <w:uiPriority w:val="0"/>
    <w:pPr>
      <w:spacing w:line="312" w:lineRule="auto"/>
      <w:ind w:firstLine="420"/>
    </w:pPr>
    <w:rPr>
      <w:szCs w:val="20"/>
    </w:rPr>
  </w:style>
  <w:style w:type="paragraph" w:styleId="54">
    <w:name w:val="Body Text First Indent 2"/>
    <w:basedOn w:val="22"/>
    <w:link w:val="125"/>
    <w:qFormat/>
    <w:uiPriority w:val="0"/>
    <w:pPr>
      <w:ind w:firstLine="420" w:firstLineChars="200"/>
    </w:pPr>
    <w:rPr>
      <w:rFonts w:ascii="Times New Roman" w:hAnsi="Times New Roman"/>
      <w:kern w:val="0"/>
      <w:sz w:val="20"/>
      <w:szCs w:val="24"/>
    </w:rPr>
  </w:style>
  <w:style w:type="character" w:styleId="57">
    <w:name w:val="Strong"/>
    <w:qFormat/>
    <w:uiPriority w:val="0"/>
    <w:rPr>
      <w:b/>
      <w:bCs/>
    </w:rPr>
  </w:style>
  <w:style w:type="character" w:styleId="58">
    <w:name w:val="endnote reference"/>
    <w:qFormat/>
    <w:uiPriority w:val="0"/>
    <w:rPr>
      <w:vertAlign w:val="superscript"/>
    </w:rPr>
  </w:style>
  <w:style w:type="character" w:styleId="59">
    <w:name w:val="page number"/>
    <w:basedOn w:val="56"/>
    <w:qFormat/>
    <w:uiPriority w:val="0"/>
  </w:style>
  <w:style w:type="character" w:styleId="60">
    <w:name w:val="FollowedHyperlink"/>
    <w:qFormat/>
    <w:uiPriority w:val="0"/>
    <w:rPr>
      <w:color w:val="6D6D6D"/>
      <w:u w:val="single"/>
    </w:rPr>
  </w:style>
  <w:style w:type="character" w:styleId="61">
    <w:name w:val="Emphasis"/>
    <w:qFormat/>
    <w:uiPriority w:val="0"/>
    <w:rPr>
      <w:rFonts w:eastAsia="宋体"/>
      <w:color w:val="CC0000"/>
      <w:kern w:val="2"/>
      <w:sz w:val="24"/>
      <w:szCs w:val="24"/>
      <w:lang w:val="en-US" w:eastAsia="zh-CN" w:bidi="ar-SA"/>
    </w:rPr>
  </w:style>
  <w:style w:type="character" w:styleId="62">
    <w:name w:val="HTML Definition"/>
    <w:qFormat/>
    <w:uiPriority w:val="0"/>
    <w:rPr>
      <w:i/>
    </w:rPr>
  </w:style>
  <w:style w:type="character" w:styleId="63">
    <w:name w:val="Hyperlink"/>
    <w:qFormat/>
    <w:uiPriority w:val="0"/>
    <w:rPr>
      <w:color w:val="6D6D6D"/>
      <w:u w:val="single"/>
    </w:rPr>
  </w:style>
  <w:style w:type="character" w:styleId="64">
    <w:name w:val="HTML Code"/>
    <w:qFormat/>
    <w:uiPriority w:val="0"/>
    <w:rPr>
      <w:rFonts w:hint="default" w:ascii="Menlo" w:hAnsi="Menlo" w:eastAsia="Menlo" w:cs="Menlo"/>
      <w:color w:val="C7254E"/>
      <w:sz w:val="21"/>
      <w:szCs w:val="21"/>
      <w:bdr w:val="single" w:color="E1E1E1" w:sz="6" w:space="0"/>
      <w:shd w:val="clear" w:color="auto" w:fill="F9F2F4"/>
    </w:rPr>
  </w:style>
  <w:style w:type="character" w:styleId="65">
    <w:name w:val="annotation reference"/>
    <w:qFormat/>
    <w:uiPriority w:val="0"/>
    <w:rPr>
      <w:sz w:val="21"/>
      <w:szCs w:val="21"/>
    </w:rPr>
  </w:style>
  <w:style w:type="character" w:styleId="66">
    <w:name w:val="footnote reference"/>
    <w:qFormat/>
    <w:uiPriority w:val="0"/>
    <w:rPr>
      <w:vertAlign w:val="superscript"/>
    </w:rPr>
  </w:style>
  <w:style w:type="character" w:styleId="67">
    <w:name w:val="HTML Keyboard"/>
    <w:qFormat/>
    <w:uiPriority w:val="0"/>
    <w:rPr>
      <w:rFonts w:ascii="Menlo" w:hAnsi="Menlo" w:eastAsia="Menlo" w:cs="Menlo"/>
      <w:color w:val="FFFFFF"/>
      <w:sz w:val="21"/>
      <w:szCs w:val="21"/>
      <w:shd w:val="clear" w:color="auto" w:fill="333333"/>
    </w:rPr>
  </w:style>
  <w:style w:type="character" w:styleId="68">
    <w:name w:val="HTML Sample"/>
    <w:qFormat/>
    <w:uiPriority w:val="0"/>
    <w:rPr>
      <w:rFonts w:hint="default" w:ascii="Menlo" w:hAnsi="Menlo" w:eastAsia="Menlo" w:cs="Menlo"/>
      <w:sz w:val="21"/>
      <w:szCs w:val="21"/>
    </w:rPr>
  </w:style>
  <w:style w:type="character" w:customStyle="1" w:styleId="69">
    <w:name w:val="标题 4 Char Char"/>
    <w:qFormat/>
    <w:uiPriority w:val="0"/>
    <w:rPr>
      <w:rFonts w:ascii="Cambria" w:hAnsi="Cambria" w:eastAsia="宋体" w:cs="Times New Roman"/>
      <w:b/>
      <w:bCs/>
      <w:kern w:val="2"/>
      <w:sz w:val="28"/>
      <w:szCs w:val="28"/>
    </w:rPr>
  </w:style>
  <w:style w:type="character" w:customStyle="1" w:styleId="70">
    <w:name w:val="明显引用 Char"/>
    <w:link w:val="71"/>
    <w:qFormat/>
    <w:uiPriority w:val="0"/>
    <w:rPr>
      <w:b/>
      <w:i/>
      <w:color w:val="4F81BD"/>
    </w:rPr>
  </w:style>
  <w:style w:type="paragraph" w:customStyle="1" w:styleId="71">
    <w:name w:val="明显引用1"/>
    <w:basedOn w:val="1"/>
    <w:next w:val="1"/>
    <w:link w:val="70"/>
    <w:qFormat/>
    <w:uiPriority w:val="0"/>
    <w:pPr>
      <w:pBdr>
        <w:bottom w:val="single" w:color="4F81BD" w:sz="4" w:space="4"/>
      </w:pBdr>
      <w:spacing w:before="200" w:after="280"/>
      <w:ind w:left="936" w:right="936"/>
    </w:pPr>
    <w:rPr>
      <w:b/>
      <w:i/>
      <w:color w:val="4F81BD"/>
      <w:kern w:val="0"/>
      <w:sz w:val="20"/>
      <w:szCs w:val="20"/>
    </w:rPr>
  </w:style>
  <w:style w:type="character" w:customStyle="1" w:styleId="72">
    <w:name w:val="HTML 预设格式 Char1"/>
    <w:qFormat/>
    <w:uiPriority w:val="0"/>
    <w:rPr>
      <w:rFonts w:ascii="Courier New" w:hAnsi="Courier New" w:eastAsia="宋体" w:cs="Courier New"/>
      <w:sz w:val="20"/>
      <w:szCs w:val="20"/>
    </w:rPr>
  </w:style>
  <w:style w:type="character" w:customStyle="1" w:styleId="73">
    <w:name w:val="正文文本缩进 2 Char Char"/>
    <w:qFormat/>
    <w:uiPriority w:val="0"/>
    <w:rPr>
      <w:kern w:val="2"/>
      <w:sz w:val="21"/>
      <w:szCs w:val="22"/>
    </w:rPr>
  </w:style>
  <w:style w:type="character" w:customStyle="1" w:styleId="74">
    <w:name w:val="正文文本 (2) + Arial Unicode MS"/>
    <w:qFormat/>
    <w:uiPriority w:val="0"/>
    <w:rPr>
      <w:rFonts w:ascii="Arial Unicode MS" w:hAnsi="Arial Unicode MS" w:eastAsia="Arial Unicode MS" w:cs="Arial Unicode MS"/>
      <w:color w:val="000000"/>
      <w:spacing w:val="0"/>
      <w:w w:val="100"/>
      <w:position w:val="0"/>
      <w:lang w:val="zh-CN" w:bidi="ar-SA"/>
    </w:rPr>
  </w:style>
  <w:style w:type="character" w:customStyle="1" w:styleId="75">
    <w:name w:val="文档结构图 Char Char Char"/>
    <w:qFormat/>
    <w:uiPriority w:val="0"/>
    <w:rPr>
      <w:rFonts w:ascii="宋体"/>
      <w:kern w:val="2"/>
      <w:sz w:val="18"/>
      <w:szCs w:val="18"/>
    </w:rPr>
  </w:style>
  <w:style w:type="character" w:customStyle="1" w:styleId="76">
    <w:name w:val="apple-converted-space"/>
    <w:basedOn w:val="56"/>
    <w:qFormat/>
    <w:uiPriority w:val="0"/>
  </w:style>
  <w:style w:type="character" w:customStyle="1" w:styleId="77">
    <w:name w:val="正文文本 + 粗体"/>
    <w:qFormat/>
    <w:uiPriority w:val="0"/>
    <w:rPr>
      <w:rFonts w:ascii="Arial Unicode MS" w:hAnsi="Arial Unicode MS" w:eastAsia="Arial Unicode MS"/>
      <w:b/>
      <w:bCs/>
      <w:color w:val="000000"/>
      <w:spacing w:val="0"/>
      <w:w w:val="100"/>
      <w:position w:val="0"/>
      <w:lang w:val="en-US" w:bidi="ar-SA"/>
    </w:rPr>
  </w:style>
  <w:style w:type="character" w:customStyle="1" w:styleId="78">
    <w:name w:val="正文文本 + SimSun"/>
    <w:qFormat/>
    <w:uiPriority w:val="0"/>
    <w:rPr>
      <w:rFonts w:ascii="宋体" w:hAnsi="宋体" w:eastAsia="宋体" w:cs="宋体"/>
      <w:color w:val="000000"/>
      <w:spacing w:val="0"/>
      <w:w w:val="100"/>
      <w:position w:val="0"/>
      <w:sz w:val="20"/>
      <w:szCs w:val="20"/>
      <w:u w:val="none"/>
      <w:lang w:val="en-US" w:bidi="ar-SA"/>
    </w:rPr>
  </w:style>
  <w:style w:type="character" w:customStyle="1" w:styleId="79">
    <w:name w:val="明显强调111"/>
    <w:qFormat/>
    <w:uiPriority w:val="0"/>
    <w:rPr>
      <w:b/>
      <w:i/>
      <w:color w:val="4F81BD"/>
    </w:rPr>
  </w:style>
  <w:style w:type="character" w:customStyle="1" w:styleId="80">
    <w:name w:val="titlered1"/>
    <w:qFormat/>
    <w:uiPriority w:val="0"/>
    <w:rPr>
      <w:rFonts w:hint="default"/>
      <w:color w:val="CE0702"/>
      <w:sz w:val="18"/>
    </w:rPr>
  </w:style>
  <w:style w:type="character" w:customStyle="1" w:styleId="81">
    <w:name w:val="纯文本 Char1"/>
    <w:qFormat/>
    <w:uiPriority w:val="0"/>
    <w:rPr>
      <w:rFonts w:ascii="宋体" w:hAnsi="Courier New" w:eastAsia="宋体"/>
      <w:kern w:val="2"/>
      <w:sz w:val="21"/>
      <w:lang w:val="en-US" w:eastAsia="zh-CN" w:bidi="ar-SA"/>
    </w:rPr>
  </w:style>
  <w:style w:type="character" w:customStyle="1" w:styleId="82">
    <w:name w:val="HTML 预设格式 Char"/>
    <w:link w:val="49"/>
    <w:qFormat/>
    <w:uiPriority w:val="0"/>
    <w:rPr>
      <w:rFonts w:ascii="Courier New" w:hAnsi="Courier New" w:cs="Courier New"/>
    </w:rPr>
  </w:style>
  <w:style w:type="character" w:customStyle="1" w:styleId="83">
    <w:name w:val="正文文本 (7)_"/>
    <w:link w:val="84"/>
    <w:qFormat/>
    <w:uiPriority w:val="0"/>
    <w:rPr>
      <w:rFonts w:ascii="宋体" w:hAnsi="宋体"/>
      <w:b/>
      <w:bCs/>
      <w:szCs w:val="21"/>
      <w:shd w:val="clear" w:color="auto" w:fill="FFFFFF"/>
    </w:rPr>
  </w:style>
  <w:style w:type="paragraph" w:customStyle="1" w:styleId="84">
    <w:name w:val="正文文本 (7)"/>
    <w:basedOn w:val="1"/>
    <w:link w:val="83"/>
    <w:qFormat/>
    <w:uiPriority w:val="0"/>
    <w:pPr>
      <w:shd w:val="clear" w:color="auto" w:fill="FFFFFF"/>
      <w:spacing w:before="120" w:line="466" w:lineRule="exact"/>
      <w:jc w:val="center"/>
    </w:pPr>
    <w:rPr>
      <w:rFonts w:ascii="宋体" w:hAnsi="宋体"/>
      <w:b/>
      <w:bCs/>
      <w:kern w:val="0"/>
      <w:sz w:val="20"/>
      <w:szCs w:val="21"/>
      <w:shd w:val="clear" w:color="auto" w:fill="FFFFFF"/>
    </w:rPr>
  </w:style>
  <w:style w:type="character" w:customStyle="1" w:styleId="85">
    <w:name w:val="hover27"/>
    <w:qFormat/>
    <w:uiPriority w:val="0"/>
    <w:rPr>
      <w:shd w:val="clear" w:color="auto" w:fill="EEEEEE"/>
    </w:rPr>
  </w:style>
  <w:style w:type="character" w:customStyle="1" w:styleId="86">
    <w:name w:val="标题 6 Char"/>
    <w:link w:val="9"/>
    <w:qFormat/>
    <w:uiPriority w:val="0"/>
    <w:rPr>
      <w:rFonts w:ascii="Cambria" w:hAnsi="Cambria" w:eastAsia="宋体" w:cs="Times New Roman"/>
      <w:b/>
      <w:bCs/>
      <w:sz w:val="24"/>
      <w:szCs w:val="24"/>
    </w:rPr>
  </w:style>
  <w:style w:type="character" w:customStyle="1" w:styleId="87">
    <w:name w:val="mmm"/>
    <w:basedOn w:val="56"/>
    <w:qFormat/>
    <w:uiPriority w:val="0"/>
  </w:style>
  <w:style w:type="character" w:customStyle="1" w:styleId="88">
    <w:name w:val="标题 1 Char Char Char"/>
    <w:qFormat/>
    <w:uiPriority w:val="0"/>
    <w:rPr>
      <w:b/>
      <w:bCs/>
      <w:kern w:val="44"/>
      <w:sz w:val="44"/>
      <w:szCs w:val="44"/>
    </w:rPr>
  </w:style>
  <w:style w:type="character" w:customStyle="1" w:styleId="89">
    <w:name w:val="文档结构图 Char3"/>
    <w:semiHidden/>
    <w:qFormat/>
    <w:uiPriority w:val="99"/>
    <w:rPr>
      <w:rFonts w:ascii="Microsoft YaHei UI" w:hAnsi="Times New Roman" w:eastAsia="Microsoft YaHei UI" w:cs="Times New Roman"/>
      <w:sz w:val="18"/>
      <w:szCs w:val="18"/>
    </w:rPr>
  </w:style>
  <w:style w:type="character" w:customStyle="1" w:styleId="90">
    <w:name w:val="testimonials-name1"/>
    <w:qFormat/>
    <w:uiPriority w:val="0"/>
    <w:rPr>
      <w:color w:val="E6400C"/>
      <w:sz w:val="19"/>
      <w:szCs w:val="19"/>
    </w:rPr>
  </w:style>
  <w:style w:type="character" w:customStyle="1" w:styleId="91">
    <w:name w:val="old"/>
    <w:qFormat/>
    <w:uiPriority w:val="0"/>
    <w:rPr>
      <w:color w:val="999999"/>
    </w:rPr>
  </w:style>
  <w:style w:type="character" w:customStyle="1" w:styleId="92">
    <w:name w:val="标题 4 Char Char Char"/>
    <w:qFormat/>
    <w:uiPriority w:val="0"/>
    <w:rPr>
      <w:rFonts w:ascii="Cambria" w:hAnsi="Cambria" w:eastAsia="宋体" w:cs="Times New Roman"/>
      <w:b/>
      <w:bCs/>
      <w:kern w:val="2"/>
      <w:sz w:val="28"/>
      <w:szCs w:val="28"/>
    </w:rPr>
  </w:style>
  <w:style w:type="character" w:customStyle="1" w:styleId="93">
    <w:name w:val="标题 #7 + 间距 2 pt"/>
    <w:qFormat/>
    <w:uiPriority w:val="0"/>
    <w:rPr>
      <w:rFonts w:ascii="Arial Unicode MS" w:hAnsi="Arial Unicode MS" w:eastAsia="Arial Unicode MS"/>
      <w:color w:val="000000"/>
      <w:spacing w:val="40"/>
      <w:w w:val="100"/>
      <w:position w:val="0"/>
      <w:lang w:val="zh-CN" w:bidi="ar-SA"/>
    </w:rPr>
  </w:style>
  <w:style w:type="character" w:customStyle="1" w:styleId="94">
    <w:name w:val="testimonials-post1"/>
    <w:qFormat/>
    <w:uiPriority w:val="0"/>
    <w:rPr>
      <w:color w:val="656565"/>
      <w:sz w:val="18"/>
      <w:szCs w:val="18"/>
    </w:rPr>
  </w:style>
  <w:style w:type="character" w:customStyle="1" w:styleId="95">
    <w:name w:val="正文（首行缩进两字）"/>
    <w:qFormat/>
    <w:uiPriority w:val="0"/>
    <w:rPr>
      <w:rFonts w:ascii="宋体" w:eastAsia="宋体"/>
      <w:color w:val="000000"/>
      <w:kern w:val="2"/>
      <w:sz w:val="24"/>
      <w:lang w:val="en-US" w:eastAsia="zh-CN"/>
    </w:rPr>
  </w:style>
  <w:style w:type="character" w:customStyle="1" w:styleId="96">
    <w:name w:val="正文文本 Char2"/>
    <w:qFormat/>
    <w:uiPriority w:val="0"/>
    <w:rPr>
      <w:rFonts w:ascii="Times New Roman" w:hAnsi="Times New Roman" w:eastAsia="宋体" w:cs="Times New Roman"/>
      <w:szCs w:val="24"/>
    </w:rPr>
  </w:style>
  <w:style w:type="character" w:customStyle="1" w:styleId="97">
    <w:name w:val="标题 #4 (2)_"/>
    <w:link w:val="98"/>
    <w:qFormat/>
    <w:uiPriority w:val="0"/>
    <w:rPr>
      <w:rFonts w:ascii="宋体" w:hAnsi="宋体"/>
      <w:shd w:val="clear" w:color="auto" w:fill="FFFFFF"/>
    </w:rPr>
  </w:style>
  <w:style w:type="paragraph" w:customStyle="1" w:styleId="98">
    <w:name w:val="标题 #4 (2)"/>
    <w:basedOn w:val="1"/>
    <w:link w:val="97"/>
    <w:qFormat/>
    <w:uiPriority w:val="0"/>
    <w:pPr>
      <w:shd w:val="clear" w:color="auto" w:fill="FFFFFF"/>
      <w:spacing w:line="466" w:lineRule="exact"/>
      <w:ind w:hanging="420"/>
      <w:jc w:val="distribute"/>
      <w:outlineLvl w:val="3"/>
    </w:pPr>
    <w:rPr>
      <w:rFonts w:ascii="宋体" w:hAnsi="宋体"/>
      <w:kern w:val="0"/>
      <w:sz w:val="20"/>
      <w:szCs w:val="20"/>
      <w:shd w:val="clear" w:color="auto" w:fill="FFFFFF"/>
    </w:rPr>
  </w:style>
  <w:style w:type="character" w:customStyle="1" w:styleId="99">
    <w:name w:val="正文文本 2 Char2"/>
    <w:semiHidden/>
    <w:qFormat/>
    <w:uiPriority w:val="99"/>
    <w:rPr>
      <w:rFonts w:ascii="Times New Roman" w:hAnsi="Times New Roman" w:eastAsia="宋体" w:cs="Times New Roman"/>
    </w:rPr>
  </w:style>
  <w:style w:type="character" w:customStyle="1" w:styleId="100">
    <w:name w:val="不明显强调11"/>
    <w:qFormat/>
    <w:uiPriority w:val="0"/>
    <w:rPr>
      <w:i/>
      <w:iCs/>
      <w:color w:val="808080"/>
    </w:rPr>
  </w:style>
  <w:style w:type="character" w:customStyle="1" w:styleId="101">
    <w:name w:val="C C"/>
    <w:qFormat/>
    <w:uiPriority w:val="0"/>
    <w:rPr>
      <w:rFonts w:eastAsia="宋体"/>
      <w:b/>
      <w:kern w:val="2"/>
      <w:sz w:val="32"/>
      <w:lang w:val="en-US" w:eastAsia="zh-CN"/>
    </w:rPr>
  </w:style>
  <w:style w:type="character" w:customStyle="1" w:styleId="102">
    <w:name w:val="Char Char9"/>
    <w:qFormat/>
    <w:uiPriority w:val="0"/>
    <w:rPr>
      <w:rFonts w:ascii="黑体" w:hAnsi="宋体" w:eastAsia="黑体"/>
      <w:bCs/>
      <w:kern w:val="2"/>
      <w:sz w:val="28"/>
      <w:szCs w:val="28"/>
      <w:lang w:val="en-US" w:eastAsia="zh-CN" w:bidi="ar-SA"/>
    </w:rPr>
  </w:style>
  <w:style w:type="character" w:customStyle="1" w:styleId="103">
    <w:name w:val="小节 Cha"/>
    <w:qFormat/>
    <w:uiPriority w:val="0"/>
    <w:rPr>
      <w:rFonts w:eastAsia="宋体"/>
      <w:b/>
      <w:kern w:val="2"/>
      <w:sz w:val="32"/>
      <w:lang w:val="en-US" w:eastAsia="zh-CN"/>
    </w:rPr>
  </w:style>
  <w:style w:type="character" w:customStyle="1" w:styleId="104">
    <w:name w:val="正 文 1 Char Char"/>
    <w:qFormat/>
    <w:uiPriority w:val="0"/>
    <w:rPr>
      <w:rFonts w:ascii="宋体" w:hAnsi="Courier New" w:eastAsia="宋体"/>
      <w:kern w:val="2"/>
      <w:sz w:val="21"/>
      <w:szCs w:val="24"/>
      <w:lang w:val="en-US" w:eastAsia="zh-CN" w:bidi="ar-SA"/>
    </w:rPr>
  </w:style>
  <w:style w:type="character" w:customStyle="1" w:styleId="105">
    <w:name w:val="纯文本 Char3"/>
    <w:semiHidden/>
    <w:qFormat/>
    <w:uiPriority w:val="99"/>
    <w:rPr>
      <w:rFonts w:ascii="宋体" w:hAnsi="Courier New" w:eastAsia="宋体" w:cs="Courier New"/>
      <w:szCs w:val="21"/>
    </w:rPr>
  </w:style>
  <w:style w:type="character" w:customStyle="1" w:styleId="106">
    <w:name w:val="正文首行缩进 Char"/>
    <w:link w:val="53"/>
    <w:qFormat/>
    <w:uiPriority w:val="0"/>
    <w:rPr>
      <w:rFonts w:eastAsia="宋体"/>
    </w:rPr>
  </w:style>
  <w:style w:type="character" w:customStyle="1" w:styleId="107">
    <w:name w:val="sort"/>
    <w:qFormat/>
    <w:uiPriority w:val="0"/>
    <w:rPr>
      <w:rFonts w:ascii="微软雅黑" w:hAnsi="微软雅黑" w:eastAsia="微软雅黑" w:cs="微软雅黑"/>
      <w:b/>
      <w:color w:val="6D6D6D"/>
    </w:rPr>
  </w:style>
  <w:style w:type="character" w:customStyle="1" w:styleId="108">
    <w:name w:val="标题 1 Char"/>
    <w:link w:val="2"/>
    <w:qFormat/>
    <w:uiPriority w:val="0"/>
    <w:rPr>
      <w:rFonts w:ascii="Times New Roman" w:hAnsi="Times New Roman" w:eastAsia="宋体" w:cs="Times New Roman"/>
      <w:b/>
      <w:bCs/>
      <w:kern w:val="44"/>
      <w:sz w:val="44"/>
      <w:szCs w:val="44"/>
    </w:rPr>
  </w:style>
  <w:style w:type="character" w:customStyle="1" w:styleId="109">
    <w:name w:val="正文文本 Char"/>
    <w:link w:val="21"/>
    <w:qFormat/>
    <w:uiPriority w:val="0"/>
    <w:rPr>
      <w:rFonts w:eastAsia="宋体"/>
      <w:szCs w:val="24"/>
    </w:rPr>
  </w:style>
  <w:style w:type="character" w:customStyle="1" w:styleId="110">
    <w:name w:val="段落样式 Char Char"/>
    <w:link w:val="111"/>
    <w:qFormat/>
    <w:uiPriority w:val="0"/>
    <w:rPr>
      <w:sz w:val="24"/>
    </w:rPr>
  </w:style>
  <w:style w:type="paragraph" w:customStyle="1" w:styleId="111">
    <w:name w:val="段落样式"/>
    <w:basedOn w:val="1"/>
    <w:link w:val="110"/>
    <w:qFormat/>
    <w:uiPriority w:val="0"/>
    <w:pPr>
      <w:spacing w:line="400" w:lineRule="exact"/>
      <w:ind w:firstLine="480" w:firstLineChars="200"/>
    </w:pPr>
    <w:rPr>
      <w:kern w:val="0"/>
      <w:sz w:val="24"/>
      <w:szCs w:val="20"/>
    </w:rPr>
  </w:style>
  <w:style w:type="character" w:customStyle="1" w:styleId="112">
    <w:name w:val="纯文本 Char2"/>
    <w:qFormat/>
    <w:uiPriority w:val="0"/>
    <w:rPr>
      <w:rFonts w:ascii="宋体" w:hAnsi="Courier New" w:eastAsia="宋体" w:cs="Courier New"/>
      <w:szCs w:val="21"/>
    </w:rPr>
  </w:style>
  <w:style w:type="character" w:customStyle="1" w:styleId="113">
    <w:name w:val="正文文本缩进 Char"/>
    <w:link w:val="22"/>
    <w:qFormat/>
    <w:uiPriority w:val="0"/>
  </w:style>
  <w:style w:type="character" w:customStyle="1" w:styleId="114">
    <w:name w:val="特点标题 Char Char"/>
    <w:qFormat/>
    <w:uiPriority w:val="0"/>
    <w:rPr>
      <w:kern w:val="0"/>
      <w:sz w:val="22"/>
      <w:lang w:eastAsia="en-US"/>
    </w:rPr>
  </w:style>
  <w:style w:type="character" w:customStyle="1" w:styleId="115">
    <w:name w:val="签名 Char1"/>
    <w:semiHidden/>
    <w:qFormat/>
    <w:uiPriority w:val="99"/>
    <w:rPr>
      <w:rFonts w:ascii="Times New Roman" w:hAnsi="Times New Roman" w:eastAsia="宋体" w:cs="Times New Roman"/>
    </w:rPr>
  </w:style>
  <w:style w:type="character" w:customStyle="1" w:styleId="116">
    <w:name w:val="unnamed21"/>
    <w:qFormat/>
    <w:uiPriority w:val="0"/>
    <w:rPr>
      <w:color w:val="CC6633"/>
      <w:u w:val="none"/>
    </w:rPr>
  </w:style>
  <w:style w:type="character" w:customStyle="1" w:styleId="117">
    <w:name w:val="标题 #3_"/>
    <w:link w:val="118"/>
    <w:qFormat/>
    <w:uiPriority w:val="0"/>
    <w:rPr>
      <w:rFonts w:ascii="MingLiU" w:hAnsi="MingLiU" w:eastAsia="MingLiU"/>
      <w:sz w:val="31"/>
      <w:szCs w:val="31"/>
      <w:shd w:val="clear" w:color="auto" w:fill="FFFFFF"/>
    </w:rPr>
  </w:style>
  <w:style w:type="paragraph" w:customStyle="1" w:styleId="118">
    <w:name w:val="标题 #3"/>
    <w:basedOn w:val="1"/>
    <w:link w:val="117"/>
    <w:qFormat/>
    <w:uiPriority w:val="0"/>
    <w:pPr>
      <w:shd w:val="clear" w:color="auto" w:fill="FFFFFF"/>
      <w:spacing w:before="660" w:after="240" w:line="0" w:lineRule="atLeast"/>
      <w:jc w:val="center"/>
      <w:outlineLvl w:val="2"/>
    </w:pPr>
    <w:rPr>
      <w:rFonts w:ascii="MingLiU" w:hAnsi="MingLiU" w:eastAsia="MingLiU"/>
      <w:kern w:val="0"/>
      <w:sz w:val="31"/>
      <w:szCs w:val="31"/>
      <w:shd w:val="clear" w:color="auto" w:fill="FFFFFF"/>
    </w:rPr>
  </w:style>
  <w:style w:type="character" w:customStyle="1" w:styleId="119">
    <w:name w:val="weby1"/>
    <w:basedOn w:val="56"/>
    <w:qFormat/>
    <w:uiPriority w:val="0"/>
  </w:style>
  <w:style w:type="character" w:customStyle="1" w:styleId="120">
    <w:name w:val="正文文本 (2)_"/>
    <w:link w:val="121"/>
    <w:qFormat/>
    <w:uiPriority w:val="0"/>
    <w:rPr>
      <w:rFonts w:ascii="宋体" w:hAnsi="宋体"/>
      <w:shd w:val="clear" w:color="auto" w:fill="FFFFFF"/>
    </w:rPr>
  </w:style>
  <w:style w:type="paragraph" w:customStyle="1" w:styleId="121">
    <w:name w:val="正文文本 (2)"/>
    <w:basedOn w:val="1"/>
    <w:link w:val="120"/>
    <w:qFormat/>
    <w:uiPriority w:val="0"/>
    <w:pPr>
      <w:shd w:val="clear" w:color="auto" w:fill="FFFFFF"/>
      <w:spacing w:line="0" w:lineRule="atLeast"/>
      <w:ind w:hanging="520"/>
      <w:jc w:val="left"/>
    </w:pPr>
    <w:rPr>
      <w:rFonts w:ascii="宋体" w:hAnsi="宋体"/>
      <w:kern w:val="0"/>
      <w:sz w:val="20"/>
      <w:szCs w:val="20"/>
      <w:shd w:val="clear" w:color="auto" w:fill="FFFFFF"/>
    </w:rPr>
  </w:style>
  <w:style w:type="character" w:customStyle="1" w:styleId="122">
    <w:name w:val="标题 3 Char Char Char Char"/>
    <w:qFormat/>
    <w:uiPriority w:val="0"/>
    <w:rPr>
      <w:b/>
      <w:bCs/>
      <w:kern w:val="2"/>
      <w:sz w:val="32"/>
      <w:szCs w:val="32"/>
    </w:rPr>
  </w:style>
  <w:style w:type="character" w:customStyle="1" w:styleId="123">
    <w:name w:val="current"/>
    <w:qFormat/>
    <w:uiPriority w:val="0"/>
    <w:rPr>
      <w:color w:val="FFFFFF"/>
      <w:bdr w:val="single" w:color="2B55AF" w:sz="6" w:space="0"/>
      <w:shd w:val="clear" w:color="auto" w:fill="4F616C"/>
    </w:rPr>
  </w:style>
  <w:style w:type="character" w:customStyle="1" w:styleId="124">
    <w:name w:val="标题 6 Char Char Char"/>
    <w:qFormat/>
    <w:uiPriority w:val="0"/>
    <w:rPr>
      <w:rFonts w:ascii="Cambria" w:hAnsi="Cambria" w:eastAsia="宋体" w:cs="Times New Roman"/>
      <w:b/>
      <w:bCs/>
      <w:kern w:val="2"/>
      <w:sz w:val="24"/>
      <w:szCs w:val="24"/>
    </w:rPr>
  </w:style>
  <w:style w:type="character" w:customStyle="1" w:styleId="125">
    <w:name w:val="正文首行缩进 2 Char"/>
    <w:link w:val="54"/>
    <w:qFormat/>
    <w:uiPriority w:val="0"/>
    <w:rPr>
      <w:szCs w:val="24"/>
    </w:rPr>
  </w:style>
  <w:style w:type="character" w:customStyle="1" w:styleId="126">
    <w:name w:val="H3 Char2"/>
    <w:qFormat/>
    <w:uiPriority w:val="0"/>
    <w:rPr>
      <w:rFonts w:ascii="宋体" w:hAnsi="Arial" w:eastAsia="宋体"/>
      <w:b/>
      <w:kern w:val="2"/>
      <w:sz w:val="28"/>
      <w:lang w:val="en-US" w:eastAsia="zh-CN" w:bidi="ar-SA"/>
    </w:rPr>
  </w:style>
  <w:style w:type="character" w:customStyle="1" w:styleId="127">
    <w:name w:val="Bullet Response Char Char"/>
    <w:qFormat/>
    <w:uiPriority w:val="0"/>
    <w:rPr>
      <w:rFonts w:ascii="Arial" w:hAnsi="Arial"/>
      <w:b/>
      <w:i/>
      <w:kern w:val="0"/>
      <w:sz w:val="24"/>
      <w:lang w:eastAsia="en-US"/>
    </w:rPr>
  </w:style>
  <w:style w:type="character" w:customStyle="1" w:styleId="128">
    <w:name w:val="标题 2 Char1"/>
    <w:qFormat/>
    <w:uiPriority w:val="0"/>
    <w:rPr>
      <w:rFonts w:ascii="Arial" w:hAnsi="Arial" w:eastAsia="黑体"/>
      <w:b/>
      <w:bCs/>
      <w:kern w:val="2"/>
      <w:sz w:val="32"/>
      <w:szCs w:val="32"/>
      <w:lang w:val="en-US" w:eastAsia="zh-CN" w:bidi="ar-SA"/>
    </w:rPr>
  </w:style>
  <w:style w:type="character" w:customStyle="1" w:styleId="129">
    <w:name w:val="二级条标题 Char Char Char"/>
    <w:link w:val="130"/>
    <w:qFormat/>
    <w:uiPriority w:val="0"/>
    <w:rPr>
      <w:rFonts w:eastAsia="黑体"/>
    </w:rPr>
  </w:style>
  <w:style w:type="paragraph" w:customStyle="1" w:styleId="130">
    <w:name w:val="二级条标题"/>
    <w:basedOn w:val="1"/>
    <w:next w:val="1"/>
    <w:link w:val="129"/>
    <w:qFormat/>
    <w:uiPriority w:val="0"/>
    <w:pPr>
      <w:widowControl/>
      <w:outlineLvl w:val="3"/>
    </w:pPr>
    <w:rPr>
      <w:rFonts w:eastAsia="黑体"/>
      <w:kern w:val="0"/>
      <w:sz w:val="20"/>
      <w:szCs w:val="20"/>
    </w:rPr>
  </w:style>
  <w:style w:type="character" w:customStyle="1" w:styleId="131">
    <w:name w:val="Char Char15"/>
    <w:qFormat/>
    <w:uiPriority w:val="0"/>
    <w:rPr>
      <w:sz w:val="18"/>
      <w:szCs w:val="18"/>
    </w:rPr>
  </w:style>
  <w:style w:type="character" w:customStyle="1" w:styleId="132">
    <w:name w:val="批注主题 Char"/>
    <w:link w:val="52"/>
    <w:qFormat/>
    <w:uiPriority w:val="0"/>
    <w:rPr>
      <w:b/>
      <w:bCs/>
    </w:rPr>
  </w:style>
  <w:style w:type="character" w:customStyle="1" w:styleId="133">
    <w:name w:val="H212 C"/>
    <w:qFormat/>
    <w:uiPriority w:val="0"/>
    <w:rPr>
      <w:rFonts w:ascii="Arial" w:hAnsi="Arial" w:eastAsia="黑体"/>
      <w:b/>
      <w:kern w:val="2"/>
      <w:sz w:val="32"/>
      <w:lang w:val="en-US" w:eastAsia="zh-CN"/>
    </w:rPr>
  </w:style>
  <w:style w:type="character" w:customStyle="1" w:styleId="134">
    <w:name w:val="纯文本 Char"/>
    <w:link w:val="28"/>
    <w:qFormat/>
    <w:uiPriority w:val="0"/>
    <w:rPr>
      <w:rFonts w:ascii="宋体" w:hAnsi="Courier New"/>
    </w:rPr>
  </w:style>
  <w:style w:type="character" w:customStyle="1" w:styleId="135">
    <w:name w:val="明显参考111"/>
    <w:qFormat/>
    <w:uiPriority w:val="0"/>
    <w:rPr>
      <w:b/>
      <w:smallCaps/>
      <w:color w:val="C0504D"/>
      <w:spacing w:val="5"/>
      <w:u w:val="single"/>
    </w:rPr>
  </w:style>
  <w:style w:type="character" w:customStyle="1" w:styleId="136">
    <w:name w:val="签名 Char"/>
    <w:link w:val="36"/>
    <w:qFormat/>
    <w:uiPriority w:val="0"/>
    <w:rPr>
      <w:rFonts w:eastAsia="楷体_GB2312"/>
    </w:rPr>
  </w:style>
  <w:style w:type="character" w:customStyle="1" w:styleId="137">
    <w:name w:val="标题 #4 (2) + 10.5 pt"/>
    <w:qFormat/>
    <w:uiPriority w:val="0"/>
    <w:rPr>
      <w:rFonts w:ascii="宋体" w:hAnsi="宋体" w:eastAsia="宋体"/>
      <w:b/>
      <w:bCs/>
      <w:color w:val="000000"/>
      <w:spacing w:val="0"/>
      <w:w w:val="100"/>
      <w:position w:val="0"/>
      <w:sz w:val="21"/>
      <w:szCs w:val="21"/>
      <w:u w:val="single"/>
      <w:lang w:val="zh-CN" w:bidi="ar-SA"/>
    </w:rPr>
  </w:style>
  <w:style w:type="character" w:customStyle="1" w:styleId="138">
    <w:name w:val="正文文本缩进 2 Char2"/>
    <w:semiHidden/>
    <w:qFormat/>
    <w:uiPriority w:val="99"/>
    <w:rPr>
      <w:rFonts w:ascii="Times New Roman" w:hAnsi="Times New Roman" w:eastAsia="宋体" w:cs="Times New Roman"/>
    </w:rPr>
  </w:style>
  <w:style w:type="character" w:customStyle="1" w:styleId="139">
    <w:name w:val="文档结构图 Char Char"/>
    <w:qFormat/>
    <w:uiPriority w:val="0"/>
    <w:rPr>
      <w:rFonts w:ascii="宋体"/>
      <w:kern w:val="2"/>
      <w:sz w:val="18"/>
      <w:szCs w:val="18"/>
    </w:rPr>
  </w:style>
  <w:style w:type="character" w:customStyle="1" w:styleId="140">
    <w:name w:val="目录 (2) + Arial Unicode MS"/>
    <w:qFormat/>
    <w:uiPriority w:val="0"/>
    <w:rPr>
      <w:rFonts w:ascii="Arial Unicode MS" w:hAnsi="Arial Unicode MS" w:eastAsia="Arial Unicode MS" w:cs="Arial Unicode MS"/>
      <w:color w:val="000000"/>
      <w:spacing w:val="0"/>
      <w:w w:val="100"/>
      <w:position w:val="0"/>
      <w:sz w:val="20"/>
      <w:szCs w:val="20"/>
      <w:u w:val="none"/>
      <w:lang w:val="zh-CN"/>
    </w:rPr>
  </w:style>
  <w:style w:type="character" w:customStyle="1" w:styleId="141">
    <w:name w:val="H2 Char1"/>
    <w:qFormat/>
    <w:uiPriority w:val="0"/>
    <w:rPr>
      <w:rFonts w:ascii="Cambria" w:hAnsi="Cambria" w:eastAsia="宋体"/>
      <w:b/>
      <w:color w:val="4F81BD"/>
      <w:kern w:val="0"/>
      <w:sz w:val="26"/>
      <w:lang w:eastAsia="en-US"/>
    </w:rPr>
  </w:style>
  <w:style w:type="character" w:customStyle="1" w:styleId="142">
    <w:name w:val="正文文本 + MS Mincho"/>
    <w:qFormat/>
    <w:uiPriority w:val="0"/>
    <w:rPr>
      <w:rFonts w:ascii="MS Mincho" w:hAnsi="MS Mincho" w:eastAsia="MS Mincho" w:cs="MS Mincho"/>
      <w:color w:val="000000"/>
      <w:spacing w:val="0"/>
      <w:w w:val="100"/>
      <w:position w:val="0"/>
      <w:sz w:val="21"/>
      <w:szCs w:val="21"/>
      <w:lang w:val="en-US" w:bidi="ar-SA"/>
    </w:rPr>
  </w:style>
  <w:style w:type="character" w:customStyle="1" w:styleId="143">
    <w:name w:val="Level 3 Head Char1"/>
    <w:qFormat/>
    <w:uiPriority w:val="0"/>
    <w:rPr>
      <w:rFonts w:ascii="Cambria" w:hAnsi="Cambria" w:eastAsia="宋体"/>
      <w:b/>
      <w:color w:val="4F81BD"/>
      <w:kern w:val="0"/>
      <w:sz w:val="22"/>
      <w:lang w:eastAsia="en-US"/>
    </w:rPr>
  </w:style>
  <w:style w:type="character" w:customStyle="1" w:styleId="144">
    <w:name w:val="huh Char"/>
    <w:qFormat/>
    <w:uiPriority w:val="0"/>
    <w:rPr>
      <w:rFonts w:ascii="Cambria" w:hAnsi="Cambria" w:eastAsia="宋体"/>
      <w:i/>
      <w:color w:val="404040"/>
      <w:kern w:val="0"/>
      <w:sz w:val="20"/>
      <w:lang w:eastAsia="en-US"/>
    </w:rPr>
  </w:style>
  <w:style w:type="character" w:customStyle="1" w:styleId="145">
    <w:name w:val="尾注文本 Char"/>
    <w:link w:val="32"/>
    <w:qFormat/>
    <w:uiPriority w:val="0"/>
  </w:style>
  <w:style w:type="character" w:customStyle="1" w:styleId="146">
    <w:name w:val="页眉 Char"/>
    <w:link w:val="35"/>
    <w:qFormat/>
    <w:uiPriority w:val="0"/>
    <w:rPr>
      <w:sz w:val="18"/>
      <w:szCs w:val="18"/>
    </w:rPr>
  </w:style>
  <w:style w:type="character" w:customStyle="1" w:styleId="147">
    <w:name w:val="disabled"/>
    <w:qFormat/>
    <w:uiPriority w:val="0"/>
    <w:rPr>
      <w:vanish/>
    </w:rPr>
  </w:style>
  <w:style w:type="character" w:customStyle="1" w:styleId="148">
    <w:name w:val="脚注文本 Char"/>
    <w:link w:val="43"/>
    <w:qFormat/>
    <w:uiPriority w:val="0"/>
    <w:rPr>
      <w:sz w:val="18"/>
    </w:rPr>
  </w:style>
  <w:style w:type="character" w:customStyle="1" w:styleId="149">
    <w:name w:val="明显参考1"/>
    <w:qFormat/>
    <w:uiPriority w:val="0"/>
    <w:rPr>
      <w:b/>
      <w:smallCaps/>
      <w:color w:val="C0504D"/>
      <w:spacing w:val="5"/>
      <w:u w:val="single"/>
    </w:rPr>
  </w:style>
  <w:style w:type="character" w:customStyle="1" w:styleId="150">
    <w:name w:val="不明显参考12"/>
    <w:qFormat/>
    <w:uiPriority w:val="0"/>
    <w:rPr>
      <w:smallCaps/>
      <w:color w:val="C0504D"/>
      <w:u w:val="single"/>
    </w:rPr>
  </w:style>
  <w:style w:type="character" w:customStyle="1" w:styleId="151">
    <w:name w:val="标题 8 Char"/>
    <w:link w:val="11"/>
    <w:qFormat/>
    <w:uiPriority w:val="0"/>
    <w:rPr>
      <w:rFonts w:ascii="Cambria" w:hAnsi="Cambria" w:eastAsia="宋体" w:cs="Times New Roman"/>
      <w:sz w:val="24"/>
      <w:szCs w:val="24"/>
    </w:rPr>
  </w:style>
  <w:style w:type="character" w:customStyle="1" w:styleId="152">
    <w:name w:val="（A） Char"/>
    <w:qFormat/>
    <w:uiPriority w:val="0"/>
    <w:rPr>
      <w:rFonts w:ascii="Cambria" w:hAnsi="Cambria" w:eastAsia="宋体"/>
      <w:color w:val="4F81BD"/>
      <w:kern w:val="0"/>
      <w:sz w:val="20"/>
      <w:lang w:eastAsia="en-US"/>
    </w:rPr>
  </w:style>
  <w:style w:type="character" w:customStyle="1" w:styleId="153">
    <w:name w:val="尾注文本 Char1"/>
    <w:qFormat/>
    <w:uiPriority w:val="0"/>
    <w:rPr>
      <w:rFonts w:ascii="Times New Roman" w:hAnsi="Times New Roman" w:eastAsia="宋体" w:cs="Times New Roman"/>
      <w:szCs w:val="24"/>
    </w:rPr>
  </w:style>
  <w:style w:type="character" w:customStyle="1" w:styleId="154">
    <w:name w:val="标题 4 Char"/>
    <w:link w:val="6"/>
    <w:qFormat/>
    <w:uiPriority w:val="0"/>
    <w:rPr>
      <w:rFonts w:ascii="Arial" w:hAnsi="Arial" w:eastAsia="黑体" w:cs="Times New Roman"/>
      <w:b/>
      <w:bCs/>
      <w:kern w:val="0"/>
      <w:sz w:val="28"/>
      <w:szCs w:val="28"/>
    </w:rPr>
  </w:style>
  <w:style w:type="character" w:customStyle="1" w:styleId="155">
    <w:name w:val="9ft1"/>
    <w:qFormat/>
    <w:uiPriority w:val="0"/>
    <w:rPr>
      <w:rFonts w:hint="eastAsia" w:ascii="宋体" w:hAnsi="宋体" w:eastAsia="宋体"/>
      <w:color w:val="000000"/>
      <w:sz w:val="18"/>
      <w:u w:val="none"/>
    </w:rPr>
  </w:style>
  <w:style w:type="character" w:customStyle="1" w:styleId="156">
    <w:name w:val="明显参考11"/>
    <w:qFormat/>
    <w:uiPriority w:val="0"/>
    <w:rPr>
      <w:b/>
      <w:smallCaps/>
      <w:color w:val="C0504D"/>
      <w:spacing w:val="5"/>
      <w:u w:val="single"/>
    </w:rPr>
  </w:style>
  <w:style w:type="character" w:customStyle="1" w:styleId="157">
    <w:name w:val="标题 #3 + SimSun"/>
    <w:qFormat/>
    <w:uiPriority w:val="0"/>
    <w:rPr>
      <w:rFonts w:ascii="宋体" w:hAnsi="宋体" w:eastAsia="宋体" w:cs="宋体"/>
      <w:color w:val="000000"/>
      <w:spacing w:val="0"/>
      <w:w w:val="100"/>
      <w:position w:val="0"/>
      <w:sz w:val="32"/>
      <w:szCs w:val="32"/>
      <w:lang w:bidi="ar-SA"/>
    </w:rPr>
  </w:style>
  <w:style w:type="character" w:customStyle="1" w:styleId="158">
    <w:name w:val="titleblack14px1"/>
    <w:qFormat/>
    <w:uiPriority w:val="0"/>
    <w:rPr>
      <w:b/>
      <w:color w:val="000000"/>
      <w:sz w:val="21"/>
    </w:rPr>
  </w:style>
  <w:style w:type="character" w:customStyle="1" w:styleId="159">
    <w:name w:val="标题 1 Char1"/>
    <w:qFormat/>
    <w:uiPriority w:val="0"/>
    <w:rPr>
      <w:rFonts w:eastAsia="宋体"/>
      <w:b/>
      <w:bCs/>
      <w:kern w:val="44"/>
      <w:sz w:val="44"/>
      <w:szCs w:val="44"/>
      <w:lang w:val="en-US" w:eastAsia="zh-CN" w:bidi="ar-SA"/>
    </w:rPr>
  </w:style>
  <w:style w:type="character" w:customStyle="1" w:styleId="160">
    <w:name w:val="NormalCharacter"/>
    <w:qFormat/>
    <w:uiPriority w:val="0"/>
  </w:style>
  <w:style w:type="character" w:customStyle="1" w:styleId="161">
    <w:name w:val="批注框文本 Char Char Char"/>
    <w:qFormat/>
    <w:uiPriority w:val="0"/>
    <w:rPr>
      <w:kern w:val="2"/>
      <w:sz w:val="18"/>
      <w:szCs w:val="18"/>
    </w:rPr>
  </w:style>
  <w:style w:type="character" w:customStyle="1" w:styleId="162">
    <w:name w:val="HTML 预设格式 Char Char Char"/>
    <w:qFormat/>
    <w:uiPriority w:val="0"/>
    <w:rPr>
      <w:rFonts w:ascii="Courier New" w:hAnsi="Courier New" w:cs="Courier New"/>
      <w:kern w:val="2"/>
    </w:rPr>
  </w:style>
  <w:style w:type="character" w:customStyle="1" w:styleId="163">
    <w:name w:val="testimonials-post"/>
    <w:qFormat/>
    <w:uiPriority w:val="0"/>
    <w:rPr>
      <w:color w:val="656565"/>
      <w:sz w:val="18"/>
      <w:szCs w:val="18"/>
    </w:rPr>
  </w:style>
  <w:style w:type="character" w:customStyle="1" w:styleId="164">
    <w:name w:val="正文文本 3 Char"/>
    <w:link w:val="19"/>
    <w:qFormat/>
    <w:uiPriority w:val="0"/>
    <w:rPr>
      <w:sz w:val="16"/>
      <w:szCs w:val="16"/>
    </w:rPr>
  </w:style>
  <w:style w:type="character" w:customStyle="1" w:styleId="165">
    <w:name w:val="新条文 Char Char"/>
    <w:link w:val="166"/>
    <w:qFormat/>
    <w:uiPriority w:val="0"/>
    <w:rPr>
      <w:rFonts w:eastAsia="Times New Roman"/>
      <w:kern w:val="2"/>
      <w:sz w:val="24"/>
      <w:szCs w:val="22"/>
      <w:lang w:val="en-US" w:eastAsia="zh-CN" w:bidi="ar-SA"/>
    </w:rPr>
  </w:style>
  <w:style w:type="paragraph" w:customStyle="1" w:styleId="166">
    <w:name w:val="新条文"/>
    <w:link w:val="165"/>
    <w:qFormat/>
    <w:uiPriority w:val="0"/>
    <w:pPr>
      <w:tabs>
        <w:tab w:val="left" w:pos="432"/>
        <w:tab w:val="left" w:pos="735"/>
      </w:tabs>
      <w:spacing w:line="400" w:lineRule="atLeast"/>
      <w:ind w:left="735" w:hanging="735"/>
    </w:pPr>
    <w:rPr>
      <w:rFonts w:ascii="Times New Roman" w:hAnsi="Times New Roman" w:eastAsia="Times New Roman" w:cs="Times New Roman"/>
      <w:kern w:val="2"/>
      <w:sz w:val="24"/>
      <w:szCs w:val="22"/>
      <w:lang w:val="en-US" w:eastAsia="zh-CN" w:bidi="ar-SA"/>
    </w:rPr>
  </w:style>
  <w:style w:type="character" w:customStyle="1" w:styleId="167">
    <w:name w:val="正文文本_"/>
    <w:link w:val="168"/>
    <w:qFormat/>
    <w:uiPriority w:val="0"/>
    <w:rPr>
      <w:rFonts w:ascii="Arial Unicode MS" w:hAnsi="Arial Unicode MS" w:eastAsia="Arial Unicode MS"/>
      <w:shd w:val="clear" w:color="auto" w:fill="FFFFFF"/>
    </w:rPr>
  </w:style>
  <w:style w:type="paragraph" w:customStyle="1" w:styleId="168">
    <w:name w:val="正文文本9"/>
    <w:basedOn w:val="1"/>
    <w:link w:val="167"/>
    <w:qFormat/>
    <w:uiPriority w:val="0"/>
    <w:pPr>
      <w:shd w:val="clear" w:color="auto" w:fill="FFFFFF"/>
      <w:spacing w:before="120" w:after="360" w:line="389" w:lineRule="exact"/>
      <w:ind w:hanging="780"/>
      <w:jc w:val="right"/>
    </w:pPr>
    <w:rPr>
      <w:rFonts w:ascii="Arial Unicode MS" w:hAnsi="Arial Unicode MS" w:eastAsia="Arial Unicode MS"/>
      <w:kern w:val="0"/>
      <w:sz w:val="20"/>
      <w:szCs w:val="20"/>
      <w:shd w:val="clear" w:color="auto" w:fill="FFFFFF"/>
    </w:rPr>
  </w:style>
  <w:style w:type="character" w:customStyle="1" w:styleId="169">
    <w:name w:val="正文首行缩进 2 Char1"/>
    <w:semiHidden/>
    <w:qFormat/>
    <w:uiPriority w:val="99"/>
    <w:rPr>
      <w:rFonts w:ascii="Times New Roman" w:hAnsi="Times New Roman" w:eastAsia="宋体" w:cs="Times New Roman"/>
    </w:rPr>
  </w:style>
  <w:style w:type="character" w:customStyle="1" w:styleId="170">
    <w:name w:val="明显引用 Char1"/>
    <w:qFormat/>
    <w:uiPriority w:val="0"/>
    <w:rPr>
      <w:b/>
      <w:bCs/>
      <w:i/>
      <w:iCs/>
      <w:color w:val="4F81BD"/>
      <w:kern w:val="2"/>
      <w:sz w:val="21"/>
      <w:szCs w:val="22"/>
    </w:rPr>
  </w:style>
  <w:style w:type="character" w:customStyle="1" w:styleId="171">
    <w:name w:val="页脚 Char1"/>
    <w:qFormat/>
    <w:uiPriority w:val="0"/>
    <w:rPr>
      <w:rFonts w:ascii="Times New Roman" w:hAnsi="Times New Roman" w:eastAsia="宋体" w:cs="Times New Roman"/>
      <w:sz w:val="18"/>
      <w:szCs w:val="18"/>
    </w:rPr>
  </w:style>
  <w:style w:type="character" w:customStyle="1" w:styleId="172">
    <w:name w:val="页码1"/>
    <w:qFormat/>
    <w:uiPriority w:val="0"/>
  </w:style>
  <w:style w:type="character" w:customStyle="1" w:styleId="173">
    <w:name w:val="标题 9 Char Char Char"/>
    <w:qFormat/>
    <w:uiPriority w:val="0"/>
    <w:rPr>
      <w:rFonts w:ascii="Cambria" w:hAnsi="Cambria" w:eastAsia="宋体" w:cs="Times New Roman"/>
      <w:kern w:val="2"/>
      <w:sz w:val="21"/>
      <w:szCs w:val="21"/>
    </w:rPr>
  </w:style>
  <w:style w:type="character" w:customStyle="1" w:styleId="174">
    <w:name w:val="脚注文本 Char1"/>
    <w:semiHidden/>
    <w:qFormat/>
    <w:uiPriority w:val="99"/>
    <w:rPr>
      <w:rFonts w:ascii="Times New Roman" w:hAnsi="Times New Roman" w:eastAsia="宋体" w:cs="Times New Roman"/>
      <w:sz w:val="18"/>
      <w:szCs w:val="18"/>
    </w:rPr>
  </w:style>
  <w:style w:type="character" w:customStyle="1" w:styleId="175">
    <w:name w:val="文档结构图 Char2"/>
    <w:qFormat/>
    <w:uiPriority w:val="0"/>
    <w:rPr>
      <w:rFonts w:ascii="宋体" w:hAnsi="Times New Roman" w:eastAsia="宋体" w:cs="Times New Roman"/>
      <w:sz w:val="18"/>
      <w:szCs w:val="18"/>
    </w:rPr>
  </w:style>
  <w:style w:type="character" w:customStyle="1" w:styleId="176">
    <w:name w:val="testimonials-name"/>
    <w:qFormat/>
    <w:uiPriority w:val="0"/>
    <w:rPr>
      <w:color w:val="64AED9"/>
      <w:sz w:val="24"/>
      <w:szCs w:val="24"/>
    </w:rPr>
  </w:style>
  <w:style w:type="character" w:customStyle="1" w:styleId="177">
    <w:name w:val="标题 2 Char"/>
    <w:link w:val="4"/>
    <w:qFormat/>
    <w:uiPriority w:val="0"/>
    <w:rPr>
      <w:rFonts w:ascii="Arial" w:hAnsi="Arial" w:eastAsia="黑体" w:cs="Times New Roman"/>
      <w:b/>
      <w:bCs/>
      <w:sz w:val="32"/>
      <w:szCs w:val="32"/>
    </w:rPr>
  </w:style>
  <w:style w:type="character" w:customStyle="1" w:styleId="178">
    <w:name w:val="orange1"/>
    <w:qFormat/>
    <w:uiPriority w:val="0"/>
    <w:rPr>
      <w:rFonts w:hint="default" w:ascii="Arial" w:hAnsi="Arial"/>
      <w:b/>
      <w:color w:val="FF6600"/>
      <w:sz w:val="18"/>
    </w:rPr>
  </w:style>
  <w:style w:type="character" w:customStyle="1" w:styleId="179">
    <w:name w:val="Char Char11"/>
    <w:qFormat/>
    <w:uiPriority w:val="0"/>
    <w:rPr>
      <w:rFonts w:eastAsia="宋体"/>
      <w:b/>
      <w:bCs/>
      <w:kern w:val="44"/>
      <w:sz w:val="44"/>
      <w:szCs w:val="44"/>
      <w:lang w:val="en-US" w:eastAsia="zh-CN" w:bidi="ar-SA"/>
    </w:rPr>
  </w:style>
  <w:style w:type="character" w:customStyle="1" w:styleId="180">
    <w:name w:val="标题 9 Char"/>
    <w:link w:val="12"/>
    <w:qFormat/>
    <w:uiPriority w:val="0"/>
    <w:rPr>
      <w:rFonts w:ascii="Cambria" w:hAnsi="Cambria" w:eastAsia="宋体" w:cs="Times New Roman"/>
      <w:szCs w:val="21"/>
    </w:rPr>
  </w:style>
  <w:style w:type="character" w:customStyle="1" w:styleId="181">
    <w:name w:val="表格 Char Char"/>
    <w:qFormat/>
    <w:uiPriority w:val="0"/>
    <w:rPr>
      <w:rFonts w:ascii="华文细黑" w:hAnsi="华文细黑"/>
      <w:sz w:val="21"/>
    </w:rPr>
  </w:style>
  <w:style w:type="character" w:customStyle="1" w:styleId="182">
    <w:name w:val="正文文本缩进 3 Char Char Char"/>
    <w:qFormat/>
    <w:uiPriority w:val="0"/>
    <w:rPr>
      <w:kern w:val="2"/>
      <w:sz w:val="16"/>
      <w:szCs w:val="16"/>
    </w:rPr>
  </w:style>
  <w:style w:type="character" w:customStyle="1" w:styleId="183">
    <w:name w:val="文档结构图 Char"/>
    <w:link w:val="16"/>
    <w:qFormat/>
    <w:uiPriority w:val="0"/>
    <w:rPr>
      <w:szCs w:val="24"/>
      <w:shd w:val="clear" w:color="auto" w:fill="000080"/>
    </w:rPr>
  </w:style>
  <w:style w:type="character" w:customStyle="1" w:styleId="184">
    <w:name w:val="tw4winMark"/>
    <w:qFormat/>
    <w:uiPriority w:val="0"/>
    <w:rPr>
      <w:rFonts w:ascii="Courier New" w:hAnsi="Courier New"/>
      <w:vanish/>
      <w:color w:val="800080"/>
      <w:vertAlign w:val="subscript"/>
    </w:rPr>
  </w:style>
  <w:style w:type="character" w:customStyle="1" w:styleId="185">
    <w:name w:val="标题 32"/>
    <w:qFormat/>
    <w:uiPriority w:val="0"/>
    <w:rPr>
      <w:rFonts w:eastAsia="宋体"/>
      <w:b/>
      <w:kern w:val="2"/>
      <w:sz w:val="32"/>
      <w:lang w:val="en-US" w:eastAsia="zh-CN"/>
    </w:rPr>
  </w:style>
  <w:style w:type="character" w:customStyle="1" w:styleId="186">
    <w:name w:val="明显强调1"/>
    <w:qFormat/>
    <w:uiPriority w:val="0"/>
    <w:rPr>
      <w:b/>
      <w:i/>
      <w:color w:val="4F81BD"/>
    </w:rPr>
  </w:style>
  <w:style w:type="character" w:customStyle="1" w:styleId="187">
    <w:name w:val="批注框文本 Char"/>
    <w:link w:val="33"/>
    <w:qFormat/>
    <w:uiPriority w:val="0"/>
    <w:rPr>
      <w:sz w:val="18"/>
      <w:szCs w:val="18"/>
    </w:rPr>
  </w:style>
  <w:style w:type="character" w:customStyle="1" w:styleId="188">
    <w:name w:val="宏文本 Char1"/>
    <w:semiHidden/>
    <w:qFormat/>
    <w:uiPriority w:val="99"/>
    <w:rPr>
      <w:rFonts w:ascii="Courier New" w:hAnsi="Courier New" w:eastAsia="宋体" w:cs="Courier New"/>
      <w:sz w:val="24"/>
      <w:szCs w:val="24"/>
    </w:rPr>
  </w:style>
  <w:style w:type="character" w:customStyle="1" w:styleId="189">
    <w:name w:val="不明显参考1"/>
    <w:qFormat/>
    <w:uiPriority w:val="0"/>
    <w:rPr>
      <w:smallCaps/>
      <w:color w:val="C0504D"/>
      <w:u w:val="single"/>
    </w:rPr>
  </w:style>
  <w:style w:type="character" w:customStyle="1" w:styleId="190">
    <w:name w:val="表格 Char Char Char"/>
    <w:link w:val="191"/>
    <w:qFormat/>
    <w:uiPriority w:val="0"/>
    <w:rPr>
      <w:rFonts w:ascii="华文细黑" w:hAnsi="华文细黑"/>
    </w:rPr>
  </w:style>
  <w:style w:type="paragraph" w:customStyle="1" w:styleId="191">
    <w:name w:val="表格"/>
    <w:basedOn w:val="1"/>
    <w:link w:val="190"/>
    <w:qFormat/>
    <w:uiPriority w:val="0"/>
    <w:pPr>
      <w:jc w:val="center"/>
      <w:textAlignment w:val="center"/>
    </w:pPr>
    <w:rPr>
      <w:rFonts w:ascii="华文细黑" w:hAnsi="华文细黑"/>
      <w:kern w:val="0"/>
      <w:sz w:val="20"/>
      <w:szCs w:val="20"/>
    </w:rPr>
  </w:style>
  <w:style w:type="character" w:customStyle="1" w:styleId="192">
    <w:name w:val="line1801"/>
    <w:qFormat/>
    <w:uiPriority w:val="0"/>
    <w:rPr>
      <w:rFonts w:hint="default"/>
      <w:spacing w:val="380"/>
      <w:sz w:val="19"/>
    </w:rPr>
  </w:style>
  <w:style w:type="character" w:customStyle="1" w:styleId="193">
    <w:name w:val="批注文字 Char Char"/>
    <w:qFormat/>
    <w:uiPriority w:val="0"/>
    <w:rPr>
      <w:rFonts w:eastAsia="宋体"/>
      <w:szCs w:val="24"/>
      <w:lang w:bidi="ar-SA"/>
    </w:rPr>
  </w:style>
  <w:style w:type="character" w:customStyle="1" w:styleId="194">
    <w:name w:val="批注框文本 Char Char"/>
    <w:qFormat/>
    <w:uiPriority w:val="0"/>
    <w:rPr>
      <w:kern w:val="2"/>
      <w:sz w:val="18"/>
      <w:szCs w:val="18"/>
    </w:rPr>
  </w:style>
  <w:style w:type="character" w:customStyle="1" w:styleId="195">
    <w:name w:val="尾注文本 Char2"/>
    <w:semiHidden/>
    <w:qFormat/>
    <w:uiPriority w:val="99"/>
    <w:rPr>
      <w:rFonts w:ascii="Times New Roman" w:hAnsi="Times New Roman" w:eastAsia="宋体" w:cs="Times New Roman"/>
    </w:rPr>
  </w:style>
  <w:style w:type="character" w:customStyle="1" w:styleId="196">
    <w:name w:val="sep"/>
    <w:qFormat/>
    <w:uiPriority w:val="0"/>
    <w:rPr>
      <w:shd w:val="clear" w:color="auto" w:fill="EAEAEA"/>
    </w:rPr>
  </w:style>
  <w:style w:type="character" w:customStyle="1" w:styleId="197">
    <w:name w:val="font01"/>
    <w:qFormat/>
    <w:uiPriority w:val="0"/>
    <w:rPr>
      <w:rFonts w:hint="default" w:ascii="Times New Roman" w:hAnsi="Times New Roman" w:cs="Times New Roman"/>
      <w:color w:val="000000"/>
      <w:sz w:val="20"/>
      <w:szCs w:val="20"/>
    </w:rPr>
  </w:style>
  <w:style w:type="character" w:customStyle="1" w:styleId="198">
    <w:name w:val="font11"/>
    <w:qFormat/>
    <w:uiPriority w:val="0"/>
    <w:rPr>
      <w:rFonts w:hint="eastAsia" w:ascii="宋体" w:hAnsi="宋体" w:eastAsia="宋体" w:cs="宋体"/>
      <w:color w:val="000000"/>
      <w:sz w:val="20"/>
      <w:szCs w:val="20"/>
    </w:rPr>
  </w:style>
  <w:style w:type="character" w:customStyle="1" w:styleId="199">
    <w:name w:val="标题 7 Char"/>
    <w:link w:val="10"/>
    <w:qFormat/>
    <w:uiPriority w:val="0"/>
    <w:rPr>
      <w:rFonts w:ascii="Times New Roman" w:hAnsi="Times New Roman" w:eastAsia="宋体" w:cs="Times New Roman"/>
      <w:b/>
      <w:bCs/>
      <w:sz w:val="24"/>
      <w:szCs w:val="24"/>
    </w:rPr>
  </w:style>
  <w:style w:type="character" w:customStyle="1" w:styleId="200">
    <w:name w:val="标题 #2 + 15.5 pt"/>
    <w:qFormat/>
    <w:uiPriority w:val="0"/>
    <w:rPr>
      <w:rFonts w:ascii="MingLiU" w:hAnsi="MingLiU" w:eastAsia="MingLiU" w:cs="MingLiU"/>
      <w:color w:val="000000"/>
      <w:spacing w:val="0"/>
      <w:w w:val="100"/>
      <w:position w:val="0"/>
      <w:sz w:val="31"/>
      <w:szCs w:val="31"/>
      <w:u w:val="none"/>
      <w:lang w:val="zh-CN" w:bidi="ar-SA"/>
    </w:rPr>
  </w:style>
  <w:style w:type="character" w:customStyle="1" w:styleId="201">
    <w:name w:val="style321"/>
    <w:qFormat/>
    <w:uiPriority w:val="0"/>
    <w:rPr>
      <w:color w:val="333333"/>
    </w:rPr>
  </w:style>
  <w:style w:type="character" w:customStyle="1" w:styleId="202">
    <w:name w:val="不明显强调1"/>
    <w:qFormat/>
    <w:uiPriority w:val="0"/>
    <w:rPr>
      <w:i/>
      <w:iCs/>
      <w:color w:val="808080"/>
    </w:rPr>
  </w:style>
  <w:style w:type="character" w:customStyle="1" w:styleId="203">
    <w:name w:val="正文首行缩进 Char2"/>
    <w:qFormat/>
    <w:uiPriority w:val="0"/>
    <w:rPr>
      <w:rFonts w:ascii="Times New Roman" w:hAnsi="Times New Roman" w:eastAsia="宋体" w:cs="Times New Roman"/>
      <w:szCs w:val="24"/>
    </w:rPr>
  </w:style>
  <w:style w:type="character" w:customStyle="1" w:styleId="204">
    <w:name w:val="不明显参考11"/>
    <w:qFormat/>
    <w:uiPriority w:val="0"/>
    <w:rPr>
      <w:smallCaps/>
      <w:color w:val="C0504D"/>
      <w:u w:val="single"/>
    </w:rPr>
  </w:style>
  <w:style w:type="character" w:customStyle="1" w:styleId="205">
    <w:name w:val="style261"/>
    <w:qFormat/>
    <w:uiPriority w:val="0"/>
    <w:rPr>
      <w:rFonts w:eastAsia="宋体"/>
      <w:kern w:val="2"/>
      <w:sz w:val="20"/>
      <w:szCs w:val="20"/>
      <w:lang w:val="en-US" w:eastAsia="zh-CN" w:bidi="ar-SA"/>
    </w:rPr>
  </w:style>
  <w:style w:type="character" w:customStyle="1" w:styleId="206">
    <w:name w:val="正文文本 + 间距 -1 pt"/>
    <w:qFormat/>
    <w:uiPriority w:val="0"/>
    <w:rPr>
      <w:rFonts w:ascii="MingLiU" w:hAnsi="MingLiU" w:eastAsia="MingLiU" w:cs="MingLiU"/>
      <w:color w:val="000000"/>
      <w:spacing w:val="-20"/>
      <w:w w:val="100"/>
      <w:position w:val="0"/>
      <w:sz w:val="28"/>
      <w:szCs w:val="28"/>
      <w:u w:val="none"/>
      <w:lang w:val="en-US" w:bidi="ar-SA"/>
    </w:rPr>
  </w:style>
  <w:style w:type="character" w:customStyle="1" w:styleId="207">
    <w:name w:val="正文文本 2 Char1"/>
    <w:qFormat/>
    <w:uiPriority w:val="0"/>
    <w:rPr>
      <w:rFonts w:ascii="Times New Roman" w:hAnsi="Times New Roman" w:eastAsia="宋体" w:cs="Times New Roman"/>
      <w:szCs w:val="24"/>
    </w:rPr>
  </w:style>
  <w:style w:type="character" w:customStyle="1" w:styleId="208">
    <w:name w:val="正文缩进 Char"/>
    <w:link w:val="8"/>
    <w:qFormat/>
    <w:uiPriority w:val="0"/>
    <w:rPr>
      <w:rFonts w:ascii="Times New Roman" w:hAnsi="Times New Roman" w:eastAsia="宋体" w:cs="Times New Roman"/>
      <w:szCs w:val="24"/>
    </w:rPr>
  </w:style>
  <w:style w:type="character" w:customStyle="1" w:styleId="209">
    <w:name w:val="尾注文本 Char Char Char"/>
    <w:qFormat/>
    <w:uiPriority w:val="0"/>
    <w:rPr>
      <w:kern w:val="2"/>
      <w:sz w:val="21"/>
      <w:szCs w:val="22"/>
    </w:rPr>
  </w:style>
  <w:style w:type="character" w:customStyle="1" w:styleId="210">
    <w:name w:val="副标题 Char"/>
    <w:link w:val="41"/>
    <w:qFormat/>
    <w:uiPriority w:val="0"/>
    <w:rPr>
      <w:rFonts w:ascii="Cambria" w:hAnsi="Cambria"/>
      <w:i/>
      <w:color w:val="4F81BD"/>
      <w:spacing w:val="15"/>
      <w:sz w:val="24"/>
    </w:rPr>
  </w:style>
  <w:style w:type="character" w:customStyle="1" w:styleId="211">
    <w:name w:val="Footer Char"/>
    <w:qFormat/>
    <w:uiPriority w:val="0"/>
    <w:rPr>
      <w:sz w:val="18"/>
    </w:rPr>
  </w:style>
  <w:style w:type="character" w:customStyle="1" w:styleId="212">
    <w:name w:val="标题 #3 + MS Mincho"/>
    <w:qFormat/>
    <w:uiPriority w:val="0"/>
    <w:rPr>
      <w:rFonts w:ascii="MS Mincho" w:hAnsi="MS Mincho" w:eastAsia="MS Mincho" w:cs="MS Mincho"/>
      <w:color w:val="000000"/>
      <w:spacing w:val="0"/>
      <w:w w:val="100"/>
      <w:position w:val="0"/>
      <w:sz w:val="31"/>
      <w:szCs w:val="31"/>
      <w:lang w:bidi="ar-SA"/>
    </w:rPr>
  </w:style>
  <w:style w:type="character" w:customStyle="1" w:styleId="213">
    <w:name w:val="批注文字 Char2"/>
    <w:link w:val="18"/>
    <w:qFormat/>
    <w:uiPriority w:val="0"/>
    <w:rPr>
      <w:rFonts w:ascii="Times New Roman" w:hAnsi="Times New Roman" w:eastAsia="宋体" w:cs="Times New Roman"/>
    </w:rPr>
  </w:style>
  <w:style w:type="character" w:customStyle="1" w:styleId="214">
    <w:name w:val="正文文本缩进 2 Char"/>
    <w:link w:val="31"/>
    <w:qFormat/>
    <w:uiPriority w:val="0"/>
    <w:rPr>
      <w:szCs w:val="24"/>
    </w:rPr>
  </w:style>
  <w:style w:type="character" w:customStyle="1" w:styleId="215">
    <w:name w:val="明显强调2"/>
    <w:qFormat/>
    <w:uiPriority w:val="0"/>
    <w:rPr>
      <w:b/>
      <w:i/>
      <w:color w:val="4F81BD"/>
    </w:rPr>
  </w:style>
  <w:style w:type="character" w:customStyle="1" w:styleId="216">
    <w:name w:val="日期 Char Char"/>
    <w:qFormat/>
    <w:uiPriority w:val="0"/>
    <w:rPr>
      <w:kern w:val="2"/>
      <w:sz w:val="21"/>
      <w:szCs w:val="22"/>
    </w:rPr>
  </w:style>
  <w:style w:type="character" w:customStyle="1" w:styleId="217">
    <w:name w:val="批注主题 Char3"/>
    <w:semiHidden/>
    <w:qFormat/>
    <w:uiPriority w:val="99"/>
    <w:rPr>
      <w:rFonts w:ascii="Times New Roman" w:hAnsi="Times New Roman" w:eastAsia="宋体" w:cs="Times New Roman"/>
      <w:b/>
      <w:bCs/>
    </w:rPr>
  </w:style>
  <w:style w:type="character" w:customStyle="1" w:styleId="218">
    <w:name w:val="new"/>
    <w:qFormat/>
    <w:uiPriority w:val="0"/>
    <w:rPr>
      <w:color w:val="999999"/>
    </w:rPr>
  </w:style>
  <w:style w:type="character" w:customStyle="1" w:styleId="219">
    <w:name w:val="color-mode-label"/>
    <w:basedOn w:val="56"/>
    <w:qFormat/>
    <w:uiPriority w:val="0"/>
  </w:style>
  <w:style w:type="character" w:customStyle="1" w:styleId="220">
    <w:name w:val="文一 Char Char"/>
    <w:link w:val="221"/>
    <w:qFormat/>
    <w:uiPriority w:val="0"/>
    <w:rPr>
      <w:snapToGrid/>
      <w:spacing w:val="4"/>
      <w:sz w:val="24"/>
      <w:szCs w:val="24"/>
    </w:rPr>
  </w:style>
  <w:style w:type="paragraph" w:customStyle="1" w:styleId="221">
    <w:name w:val="文一"/>
    <w:basedOn w:val="1"/>
    <w:link w:val="220"/>
    <w:qFormat/>
    <w:uiPriority w:val="0"/>
    <w:pPr>
      <w:topLinePunct/>
      <w:adjustRightInd w:val="0"/>
      <w:snapToGrid w:val="0"/>
      <w:spacing w:line="360" w:lineRule="auto"/>
      <w:ind w:firstLine="200" w:firstLineChars="200"/>
    </w:pPr>
    <w:rPr>
      <w:spacing w:val="4"/>
      <w:kern w:val="0"/>
      <w:sz w:val="24"/>
      <w:szCs w:val="24"/>
    </w:rPr>
  </w:style>
  <w:style w:type="character" w:customStyle="1" w:styleId="222">
    <w:name w:val="目录 + SimSun"/>
    <w:qFormat/>
    <w:uiPriority w:val="0"/>
    <w:rPr>
      <w:rFonts w:ascii="宋体" w:hAnsi="宋体" w:eastAsia="宋体" w:cs="宋体"/>
      <w:color w:val="000000"/>
      <w:spacing w:val="0"/>
      <w:w w:val="100"/>
      <w:position w:val="0"/>
      <w:sz w:val="20"/>
      <w:szCs w:val="20"/>
      <w:u w:val="none"/>
      <w:lang w:val="zh-CN"/>
    </w:rPr>
  </w:style>
  <w:style w:type="character" w:customStyle="1" w:styleId="223">
    <w:name w:val="specifications1"/>
    <w:qFormat/>
    <w:uiPriority w:val="0"/>
    <w:rPr>
      <w:rFonts w:hint="default" w:ascii="Arial" w:hAnsi="Arial"/>
      <w:i/>
      <w:color w:val="FF3300"/>
      <w:sz w:val="20"/>
      <w:u w:val="none"/>
    </w:rPr>
  </w:style>
  <w:style w:type="character" w:customStyle="1" w:styleId="224">
    <w:name w:val="Heading Char"/>
    <w:qFormat/>
    <w:uiPriority w:val="0"/>
    <w:rPr>
      <w:kern w:val="0"/>
      <w:sz w:val="18"/>
      <w:lang w:eastAsia="en-US"/>
    </w:rPr>
  </w:style>
  <w:style w:type="character" w:customStyle="1" w:styleId="225">
    <w:name w:val="批注文字 Char"/>
    <w:qFormat/>
    <w:uiPriority w:val="0"/>
    <w:rPr>
      <w:kern w:val="2"/>
      <w:sz w:val="21"/>
      <w:szCs w:val="22"/>
    </w:rPr>
  </w:style>
  <w:style w:type="character" w:customStyle="1" w:styleId="226">
    <w:name w:val="分条 Char Char"/>
    <w:link w:val="227"/>
    <w:qFormat/>
    <w:uiPriority w:val="0"/>
    <w:rPr>
      <w:sz w:val="24"/>
    </w:rPr>
  </w:style>
  <w:style w:type="paragraph" w:customStyle="1" w:styleId="227">
    <w:name w:val="分条"/>
    <w:basedOn w:val="1"/>
    <w:link w:val="226"/>
    <w:qFormat/>
    <w:uiPriority w:val="0"/>
    <w:pPr>
      <w:spacing w:line="360" w:lineRule="auto"/>
      <w:ind w:firstLine="200" w:firstLineChars="200"/>
    </w:pPr>
    <w:rPr>
      <w:kern w:val="0"/>
      <w:sz w:val="24"/>
      <w:szCs w:val="20"/>
    </w:rPr>
  </w:style>
  <w:style w:type="character" w:customStyle="1" w:styleId="228">
    <w:name w:val="书籍标题1"/>
    <w:qFormat/>
    <w:uiPriority w:val="0"/>
    <w:rPr>
      <w:b/>
      <w:smallCaps/>
      <w:spacing w:val="5"/>
    </w:rPr>
  </w:style>
  <w:style w:type="character" w:customStyle="1" w:styleId="229">
    <w:name w:val="批注文字 Char Char Char Char"/>
    <w:qFormat/>
    <w:uiPriority w:val="0"/>
    <w:rPr>
      <w:kern w:val="2"/>
      <w:sz w:val="21"/>
      <w:szCs w:val="22"/>
    </w:rPr>
  </w:style>
  <w:style w:type="character" w:customStyle="1" w:styleId="230">
    <w:name w:val="页码 New"/>
    <w:basedOn w:val="56"/>
    <w:qFormat/>
    <w:uiPriority w:val="0"/>
  </w:style>
  <w:style w:type="character" w:customStyle="1" w:styleId="231">
    <w:name w:val="副标题 Char1"/>
    <w:qFormat/>
    <w:uiPriority w:val="11"/>
    <w:rPr>
      <w:rFonts w:ascii="Calibri Light" w:hAnsi="Calibri Light" w:eastAsia="宋体" w:cs="Times New Roman"/>
      <w:b/>
      <w:bCs/>
      <w:kern w:val="28"/>
      <w:sz w:val="32"/>
      <w:szCs w:val="32"/>
    </w:rPr>
  </w:style>
  <w:style w:type="character" w:customStyle="1" w:styleId="232">
    <w:name w:val="批注文字 Char1"/>
    <w:qFormat/>
    <w:uiPriority w:val="0"/>
    <w:rPr>
      <w:rFonts w:ascii="Times New Roman" w:hAnsi="Times New Roman" w:eastAsia="宋体" w:cs="Times New Roman"/>
      <w:szCs w:val="24"/>
    </w:rPr>
  </w:style>
  <w:style w:type="character" w:customStyle="1" w:styleId="233">
    <w:name w:val="small-text"/>
    <w:basedOn w:val="56"/>
    <w:qFormat/>
    <w:uiPriority w:val="0"/>
  </w:style>
  <w:style w:type="character" w:customStyle="1" w:styleId="234">
    <w:name w:val="style11"/>
    <w:qFormat/>
    <w:uiPriority w:val="0"/>
    <w:rPr>
      <w:color w:val="333333"/>
    </w:rPr>
  </w:style>
  <w:style w:type="character" w:customStyle="1" w:styleId="235">
    <w:name w:val="key_point"/>
    <w:qFormat/>
    <w:uiPriority w:val="0"/>
    <w:rPr>
      <w:rFonts w:eastAsia="宋体"/>
      <w:kern w:val="2"/>
      <w:sz w:val="24"/>
      <w:szCs w:val="24"/>
      <w:lang w:val="en-US" w:eastAsia="zh-CN" w:bidi="ar-SA"/>
    </w:rPr>
  </w:style>
  <w:style w:type="character" w:customStyle="1" w:styleId="236">
    <w:name w:val="正文首行缩进 Char3"/>
    <w:semiHidden/>
    <w:qFormat/>
    <w:uiPriority w:val="99"/>
    <w:rPr>
      <w:rFonts w:ascii="Times New Roman" w:hAnsi="Times New Roman" w:eastAsia="宋体" w:cs="Times New Roman"/>
    </w:rPr>
  </w:style>
  <w:style w:type="character" w:customStyle="1" w:styleId="237">
    <w:name w:val="批注框文本 Char1"/>
    <w:qFormat/>
    <w:uiPriority w:val="0"/>
    <w:rPr>
      <w:rFonts w:ascii="Times New Roman" w:hAnsi="Times New Roman" w:eastAsia="宋体" w:cs="Times New Roman"/>
      <w:sz w:val="18"/>
      <w:szCs w:val="18"/>
    </w:rPr>
  </w:style>
  <w:style w:type="character" w:customStyle="1" w:styleId="238">
    <w:name w:val="无"/>
    <w:qFormat/>
    <w:uiPriority w:val="0"/>
    <w:rPr>
      <w:lang w:val="zh-TW" w:eastAsia="zh-TW"/>
    </w:rPr>
  </w:style>
  <w:style w:type="character" w:customStyle="1" w:styleId="239">
    <w:name w:val="批注框文本 Char2"/>
    <w:semiHidden/>
    <w:qFormat/>
    <w:uiPriority w:val="99"/>
    <w:rPr>
      <w:rFonts w:ascii="Times New Roman" w:hAnsi="Times New Roman" w:eastAsia="宋体" w:cs="Times New Roman"/>
      <w:sz w:val="18"/>
      <w:szCs w:val="18"/>
    </w:rPr>
  </w:style>
  <w:style w:type="character" w:customStyle="1" w:styleId="240">
    <w:name w:val="引用 Char2"/>
    <w:qFormat/>
    <w:uiPriority w:val="29"/>
    <w:rPr>
      <w:rFonts w:ascii="Times New Roman" w:hAnsi="Times New Roman" w:eastAsia="宋体" w:cs="Times New Roman"/>
      <w:i/>
      <w:iCs/>
      <w:color w:val="404040"/>
    </w:rPr>
  </w:style>
  <w:style w:type="character" w:customStyle="1" w:styleId="241">
    <w:name w:val="明显强调11"/>
    <w:qFormat/>
    <w:uiPriority w:val="0"/>
    <w:rPr>
      <w:b/>
      <w:i/>
      <w:color w:val="4F81BD"/>
    </w:rPr>
  </w:style>
  <w:style w:type="character" w:customStyle="1" w:styleId="242">
    <w:name w:val="图片标题_"/>
    <w:link w:val="243"/>
    <w:qFormat/>
    <w:uiPriority w:val="0"/>
    <w:rPr>
      <w:rFonts w:ascii="Arial Unicode MS" w:hAnsi="Arial Unicode MS" w:eastAsia="Arial Unicode MS"/>
      <w:shd w:val="clear" w:color="auto" w:fill="FFFFFF"/>
    </w:rPr>
  </w:style>
  <w:style w:type="paragraph" w:customStyle="1" w:styleId="243">
    <w:name w:val="图片标题"/>
    <w:basedOn w:val="1"/>
    <w:link w:val="242"/>
    <w:qFormat/>
    <w:uiPriority w:val="0"/>
    <w:pPr>
      <w:shd w:val="clear" w:color="auto" w:fill="FFFFFF"/>
      <w:spacing w:line="0" w:lineRule="atLeast"/>
      <w:jc w:val="distribute"/>
    </w:pPr>
    <w:rPr>
      <w:rFonts w:ascii="Arial Unicode MS" w:hAnsi="Arial Unicode MS" w:eastAsia="Arial Unicode MS"/>
      <w:kern w:val="0"/>
      <w:sz w:val="20"/>
      <w:szCs w:val="20"/>
      <w:shd w:val="clear" w:color="auto" w:fill="FFFFFF"/>
    </w:rPr>
  </w:style>
  <w:style w:type="character" w:customStyle="1" w:styleId="244">
    <w:name w:val="正文文本缩进 Char1"/>
    <w:qFormat/>
    <w:uiPriority w:val="0"/>
    <w:rPr>
      <w:rFonts w:ascii="Times New Roman" w:hAnsi="Times New Roman" w:eastAsia="宋体" w:cs="Times New Roman"/>
      <w:szCs w:val="24"/>
    </w:rPr>
  </w:style>
  <w:style w:type="character" w:customStyle="1" w:styleId="245">
    <w:name w:val="style131"/>
    <w:qFormat/>
    <w:uiPriority w:val="0"/>
    <w:rPr>
      <w:rFonts w:hint="eastAsia" w:ascii="宋体" w:hAnsi="宋体" w:eastAsia="宋体"/>
      <w:color w:val="555555"/>
      <w:spacing w:val="360"/>
      <w:sz w:val="18"/>
    </w:rPr>
  </w:style>
  <w:style w:type="character" w:customStyle="1" w:styleId="246">
    <w:name w:val="样式3 Char Char"/>
    <w:link w:val="247"/>
    <w:qFormat/>
    <w:uiPriority w:val="0"/>
    <w:rPr>
      <w:rFonts w:ascii="宋体" w:hAnsi="宋体"/>
    </w:rPr>
  </w:style>
  <w:style w:type="paragraph" w:customStyle="1" w:styleId="247">
    <w:name w:val="样式3"/>
    <w:basedOn w:val="1"/>
    <w:link w:val="246"/>
    <w:qFormat/>
    <w:uiPriority w:val="0"/>
    <w:pPr>
      <w:ind w:firstLine="420"/>
      <w:jc w:val="left"/>
    </w:pPr>
    <w:rPr>
      <w:rFonts w:ascii="宋体" w:hAnsi="宋体"/>
      <w:kern w:val="0"/>
      <w:sz w:val="20"/>
      <w:szCs w:val="20"/>
    </w:rPr>
  </w:style>
  <w:style w:type="character" w:customStyle="1" w:styleId="248">
    <w:name w:val="Footer-Even Char Char"/>
    <w:qFormat/>
    <w:uiPriority w:val="0"/>
    <w:rPr>
      <w:kern w:val="0"/>
      <w:sz w:val="18"/>
      <w:lang w:eastAsia="en-US"/>
    </w:rPr>
  </w:style>
  <w:style w:type="character" w:customStyle="1" w:styleId="249">
    <w:name w:val="正文文本缩进 2 Char1"/>
    <w:qFormat/>
    <w:uiPriority w:val="0"/>
    <w:rPr>
      <w:rFonts w:ascii="Times New Roman" w:hAnsi="Times New Roman" w:eastAsia="宋体" w:cs="Times New Roman"/>
      <w:szCs w:val="24"/>
    </w:rPr>
  </w:style>
  <w:style w:type="character" w:customStyle="1" w:styleId="250">
    <w:name w:val="正文文本缩进 3 Char1"/>
    <w:qFormat/>
    <w:uiPriority w:val="0"/>
    <w:rPr>
      <w:rFonts w:ascii="Times New Roman" w:hAnsi="Times New Roman" w:eastAsia="宋体" w:cs="Times New Roman"/>
      <w:sz w:val="16"/>
      <w:szCs w:val="16"/>
    </w:rPr>
  </w:style>
  <w:style w:type="character" w:customStyle="1" w:styleId="251">
    <w:name w:val="样式 本文正文001 + Times New Roman 五号 Char"/>
    <w:link w:val="252"/>
    <w:qFormat/>
    <w:uiPriority w:val="0"/>
    <w:rPr>
      <w:kern w:val="0"/>
      <w:sz w:val="24"/>
      <w:szCs w:val="24"/>
      <w:lang w:val="zh-CN"/>
    </w:rPr>
  </w:style>
  <w:style w:type="paragraph" w:customStyle="1" w:styleId="252">
    <w:name w:val="样式 本文正文001 + Times New Roman 五号"/>
    <w:basedOn w:val="1"/>
    <w:link w:val="251"/>
    <w:qFormat/>
    <w:uiPriority w:val="0"/>
    <w:pPr>
      <w:spacing w:after="100" w:line="360" w:lineRule="auto"/>
      <w:ind w:firstLine="200" w:firstLineChars="200"/>
    </w:pPr>
    <w:rPr>
      <w:kern w:val="0"/>
      <w:sz w:val="24"/>
      <w:szCs w:val="24"/>
      <w:lang w:val="zh-CN"/>
    </w:rPr>
  </w:style>
  <w:style w:type="character" w:customStyle="1" w:styleId="253">
    <w:name w:val="（1） Char"/>
    <w:qFormat/>
    <w:uiPriority w:val="0"/>
    <w:rPr>
      <w:rFonts w:ascii="Cambria" w:hAnsi="Cambria" w:eastAsia="宋体"/>
      <w:i/>
      <w:color w:val="404040"/>
      <w:kern w:val="0"/>
      <w:sz w:val="22"/>
      <w:lang w:eastAsia="en-US"/>
    </w:rPr>
  </w:style>
  <w:style w:type="character" w:customStyle="1" w:styleId="254">
    <w:name w:val="明显参考112"/>
    <w:qFormat/>
    <w:uiPriority w:val="0"/>
    <w:rPr>
      <w:b/>
      <w:smallCaps/>
      <w:color w:val="C0504D"/>
      <w:spacing w:val="5"/>
      <w:u w:val="single"/>
    </w:rPr>
  </w:style>
  <w:style w:type="character" w:customStyle="1" w:styleId="255">
    <w:name w:val="书籍标题11"/>
    <w:qFormat/>
    <w:uiPriority w:val="0"/>
    <w:rPr>
      <w:b/>
      <w:smallCaps/>
      <w:spacing w:val="5"/>
    </w:rPr>
  </w:style>
  <w:style w:type="character" w:customStyle="1" w:styleId="256">
    <w:name w:val="纯文本 Char Char"/>
    <w:link w:val="257"/>
    <w:qFormat/>
    <w:uiPriority w:val="0"/>
    <w:rPr>
      <w:rFonts w:ascii="宋体" w:hAnsi="Courier New" w:cs="Courier New"/>
      <w:szCs w:val="21"/>
    </w:rPr>
  </w:style>
  <w:style w:type="paragraph" w:customStyle="1" w:styleId="257">
    <w:name w:val="纯文本2"/>
    <w:basedOn w:val="1"/>
    <w:link w:val="256"/>
    <w:qFormat/>
    <w:uiPriority w:val="0"/>
    <w:rPr>
      <w:rFonts w:ascii="宋体" w:hAnsi="Courier New"/>
      <w:kern w:val="0"/>
      <w:sz w:val="20"/>
      <w:szCs w:val="21"/>
    </w:rPr>
  </w:style>
  <w:style w:type="character" w:customStyle="1" w:styleId="258">
    <w:name w:val="引用 Char1"/>
    <w:qFormat/>
    <w:uiPriority w:val="0"/>
    <w:rPr>
      <w:i/>
      <w:iCs/>
      <w:color w:val="000000"/>
      <w:kern w:val="2"/>
      <w:sz w:val="21"/>
      <w:szCs w:val="22"/>
    </w:rPr>
  </w:style>
  <w:style w:type="character" w:customStyle="1" w:styleId="259">
    <w:name w:val="正文文字 Char Char Char Char Char Char Char Char Char Char Char Char Char Char Char Char Char Char Char Char Char Char Char Char Char Char Char Char Char Char Char Char Char Char Char Char Char Char Char Char Char Char Char Char Char Char Char Char Char  Ch"/>
    <w:qFormat/>
    <w:uiPriority w:val="0"/>
    <w:rPr>
      <w:rFonts w:eastAsia="宋体"/>
      <w:kern w:val="2"/>
      <w:sz w:val="21"/>
      <w:lang w:val="en-US" w:eastAsia="zh-CN"/>
    </w:rPr>
  </w:style>
  <w:style w:type="character" w:customStyle="1" w:styleId="260">
    <w:name w:val="标题 Char2"/>
    <w:qFormat/>
    <w:uiPriority w:val="10"/>
    <w:rPr>
      <w:rFonts w:ascii="Calibri Light" w:hAnsi="Calibri Light" w:eastAsia="宋体" w:cs="Times New Roman"/>
      <w:b/>
      <w:bCs/>
      <w:sz w:val="32"/>
      <w:szCs w:val="32"/>
    </w:rPr>
  </w:style>
  <w:style w:type="character" w:customStyle="1" w:styleId="261">
    <w:name w:val="注 Char Char"/>
    <w:link w:val="262"/>
    <w:qFormat/>
    <w:uiPriority w:val="0"/>
  </w:style>
  <w:style w:type="paragraph" w:customStyle="1" w:styleId="262">
    <w:name w:val="注"/>
    <w:basedOn w:val="1"/>
    <w:link w:val="261"/>
    <w:qFormat/>
    <w:uiPriority w:val="0"/>
    <w:pPr>
      <w:ind w:left="788" w:leftChars="200" w:hanging="368" w:hangingChars="175"/>
    </w:pPr>
    <w:rPr>
      <w:rFonts w:ascii="Calibri" w:hAnsi="Calibri"/>
    </w:rPr>
  </w:style>
  <w:style w:type="character" w:customStyle="1" w:styleId="263">
    <w:name w:val="标题 #7_"/>
    <w:link w:val="264"/>
    <w:qFormat/>
    <w:uiPriority w:val="0"/>
    <w:rPr>
      <w:rFonts w:ascii="Arial Unicode MS" w:hAnsi="Arial Unicode MS" w:eastAsia="Arial Unicode MS"/>
      <w:shd w:val="clear" w:color="auto" w:fill="FFFFFF"/>
    </w:rPr>
  </w:style>
  <w:style w:type="paragraph" w:customStyle="1" w:styleId="264">
    <w:name w:val="标题 #7"/>
    <w:basedOn w:val="1"/>
    <w:link w:val="263"/>
    <w:qFormat/>
    <w:uiPriority w:val="0"/>
    <w:pPr>
      <w:shd w:val="clear" w:color="auto" w:fill="FFFFFF"/>
      <w:spacing w:before="120" w:after="120" w:line="0" w:lineRule="atLeast"/>
      <w:ind w:hanging="700"/>
      <w:jc w:val="distribute"/>
      <w:outlineLvl w:val="6"/>
    </w:pPr>
    <w:rPr>
      <w:rFonts w:ascii="Arial Unicode MS" w:hAnsi="Arial Unicode MS" w:eastAsia="Arial Unicode MS"/>
      <w:kern w:val="0"/>
      <w:sz w:val="20"/>
      <w:szCs w:val="20"/>
      <w:shd w:val="clear" w:color="auto" w:fill="FFFFFF"/>
    </w:rPr>
  </w:style>
  <w:style w:type="character" w:customStyle="1" w:styleId="265">
    <w:name w:val="不明显强调2"/>
    <w:qFormat/>
    <w:uiPriority w:val="0"/>
    <w:rPr>
      <w:i/>
      <w:iCs/>
      <w:color w:val="808080"/>
    </w:rPr>
  </w:style>
  <w:style w:type="character" w:customStyle="1" w:styleId="266">
    <w:name w:val="正文文本 (5) Exact"/>
    <w:link w:val="267"/>
    <w:qFormat/>
    <w:uiPriority w:val="0"/>
    <w:rPr>
      <w:rFonts w:ascii="黑体" w:hAnsi="黑体" w:eastAsia="黑体"/>
      <w:spacing w:val="-40"/>
      <w:shd w:val="clear" w:color="auto" w:fill="FFFFFF"/>
    </w:rPr>
  </w:style>
  <w:style w:type="paragraph" w:customStyle="1" w:styleId="267">
    <w:name w:val="正文文本 (5)"/>
    <w:basedOn w:val="1"/>
    <w:link w:val="266"/>
    <w:qFormat/>
    <w:uiPriority w:val="0"/>
    <w:pPr>
      <w:shd w:val="clear" w:color="auto" w:fill="FFFFFF"/>
      <w:spacing w:line="0" w:lineRule="atLeast"/>
      <w:jc w:val="left"/>
    </w:pPr>
    <w:rPr>
      <w:rFonts w:ascii="黑体" w:hAnsi="黑体" w:eastAsia="黑体"/>
      <w:spacing w:val="-40"/>
      <w:kern w:val="0"/>
      <w:sz w:val="20"/>
      <w:szCs w:val="20"/>
      <w:shd w:val="clear" w:color="auto" w:fill="FFFFFF"/>
    </w:rPr>
  </w:style>
  <w:style w:type="character" w:customStyle="1" w:styleId="268">
    <w:name w:val="日期 Char"/>
    <w:link w:val="30"/>
    <w:qFormat/>
    <w:uiPriority w:val="0"/>
    <w:rPr>
      <w:sz w:val="24"/>
    </w:rPr>
  </w:style>
  <w:style w:type="character" w:customStyle="1" w:styleId="269">
    <w:name w:val="图片标题 Exact"/>
    <w:qFormat/>
    <w:uiPriority w:val="0"/>
    <w:rPr>
      <w:rFonts w:ascii="Arial Unicode MS" w:hAnsi="Arial Unicode MS" w:eastAsia="Arial Unicode MS" w:cs="Arial Unicode MS"/>
      <w:spacing w:val="2"/>
      <w:sz w:val="18"/>
      <w:szCs w:val="18"/>
      <w:u w:val="none"/>
    </w:rPr>
  </w:style>
  <w:style w:type="character" w:customStyle="1" w:styleId="270">
    <w:name w:val="标题 #2 (2) + 间距 -1 pt"/>
    <w:qFormat/>
    <w:uiPriority w:val="0"/>
    <w:rPr>
      <w:rFonts w:ascii="宋体" w:hAnsi="宋体" w:eastAsia="宋体" w:cs="宋体"/>
      <w:color w:val="000000"/>
      <w:spacing w:val="-20"/>
      <w:w w:val="100"/>
      <w:position w:val="0"/>
      <w:sz w:val="33"/>
      <w:szCs w:val="33"/>
      <w:u w:val="none"/>
      <w:lang w:val="zh-CN"/>
    </w:rPr>
  </w:style>
  <w:style w:type="character" w:customStyle="1" w:styleId="271">
    <w:name w:val="样式 正文文本 Char Char"/>
    <w:link w:val="272"/>
    <w:qFormat/>
    <w:uiPriority w:val="0"/>
    <w:rPr>
      <w:rFonts w:ascii="Arial" w:hAnsi="Arial"/>
      <w:color w:val="000000"/>
    </w:rPr>
  </w:style>
  <w:style w:type="paragraph" w:customStyle="1" w:styleId="272">
    <w:name w:val="样式 正文文本"/>
    <w:basedOn w:val="1"/>
    <w:link w:val="271"/>
    <w:qFormat/>
    <w:uiPriority w:val="0"/>
    <w:pPr>
      <w:adjustRightInd w:val="0"/>
      <w:snapToGrid w:val="0"/>
      <w:spacing w:line="400" w:lineRule="exact"/>
      <w:ind w:firstLine="200" w:firstLineChars="200"/>
    </w:pPr>
    <w:rPr>
      <w:rFonts w:ascii="Arial" w:hAnsi="Arial"/>
      <w:color w:val="000000"/>
      <w:kern w:val="0"/>
      <w:sz w:val="20"/>
      <w:szCs w:val="20"/>
    </w:rPr>
  </w:style>
  <w:style w:type="character" w:customStyle="1" w:styleId="273">
    <w:name w:val="明显引用 Char2"/>
    <w:qFormat/>
    <w:uiPriority w:val="30"/>
    <w:rPr>
      <w:rFonts w:ascii="Times New Roman" w:hAnsi="Times New Roman" w:eastAsia="宋体" w:cs="Times New Roman"/>
      <w:i/>
      <w:iCs/>
      <w:color w:val="5B9BD5"/>
    </w:rPr>
  </w:style>
  <w:style w:type="character" w:customStyle="1" w:styleId="274">
    <w:name w:val="标题 Char"/>
    <w:link w:val="51"/>
    <w:qFormat/>
    <w:uiPriority w:val="0"/>
    <w:rPr>
      <w:rFonts w:ascii="Cambria" w:hAnsi="Cambria" w:cs="Times New Roman"/>
      <w:b/>
      <w:bCs/>
      <w:sz w:val="32"/>
      <w:szCs w:val="32"/>
    </w:rPr>
  </w:style>
  <w:style w:type="character" w:customStyle="1" w:styleId="275">
    <w:name w:val="样式 正文缩进 + 首行缩进:  2 字符 Char Char"/>
    <w:qFormat/>
    <w:uiPriority w:val="0"/>
    <w:rPr>
      <w:rFonts w:eastAsia="宋体"/>
      <w:kern w:val="2"/>
      <w:sz w:val="24"/>
      <w:lang w:val="en-US" w:eastAsia="zh-CN"/>
    </w:rPr>
  </w:style>
  <w:style w:type="character" w:customStyle="1" w:styleId="276">
    <w:name w:val="二级条标题 Char Char"/>
    <w:qFormat/>
    <w:uiPriority w:val="0"/>
    <w:rPr>
      <w:rFonts w:eastAsia="黑体"/>
      <w:sz w:val="21"/>
    </w:rPr>
  </w:style>
  <w:style w:type="character" w:customStyle="1" w:styleId="277">
    <w:name w:val="正文文本 3 Char2"/>
    <w:semiHidden/>
    <w:qFormat/>
    <w:uiPriority w:val="99"/>
    <w:rPr>
      <w:rFonts w:ascii="Times New Roman" w:hAnsi="Times New Roman" w:eastAsia="宋体" w:cs="Times New Roman"/>
      <w:sz w:val="16"/>
      <w:szCs w:val="16"/>
    </w:rPr>
  </w:style>
  <w:style w:type="character" w:customStyle="1" w:styleId="278">
    <w:name w:val="表正文 Char1"/>
    <w:qFormat/>
    <w:uiPriority w:val="0"/>
    <w:rPr>
      <w:rFonts w:eastAsia="宋体"/>
      <w:kern w:val="2"/>
      <w:sz w:val="24"/>
      <w:lang w:val="en-US" w:eastAsia="zh-CN" w:bidi="ar-SA"/>
    </w:rPr>
  </w:style>
  <w:style w:type="character" w:customStyle="1" w:styleId="279">
    <w:name w:val="cnfont1"/>
    <w:basedOn w:val="56"/>
    <w:qFormat/>
    <w:uiPriority w:val="0"/>
  </w:style>
  <w:style w:type="character" w:customStyle="1" w:styleId="280">
    <w:name w:val="H3 Char"/>
    <w:qFormat/>
    <w:uiPriority w:val="0"/>
    <w:rPr>
      <w:rFonts w:ascii="宋体" w:hAnsi="Arial"/>
      <w:b/>
      <w:kern w:val="2"/>
      <w:sz w:val="28"/>
    </w:rPr>
  </w:style>
  <w:style w:type="character" w:customStyle="1" w:styleId="281">
    <w:name w:val="批注主题 Char2"/>
    <w:qFormat/>
    <w:uiPriority w:val="0"/>
    <w:rPr>
      <w:rFonts w:ascii="Times New Roman" w:hAnsi="Times New Roman" w:eastAsia="宋体" w:cs="Times New Roman"/>
      <w:b/>
      <w:bCs/>
      <w:szCs w:val="24"/>
    </w:rPr>
  </w:style>
  <w:style w:type="character" w:customStyle="1" w:styleId="282">
    <w:name w:val="标题 #4_"/>
    <w:link w:val="283"/>
    <w:qFormat/>
    <w:uiPriority w:val="0"/>
    <w:rPr>
      <w:rFonts w:ascii="黑体" w:hAnsi="黑体" w:eastAsia="黑体"/>
      <w:spacing w:val="40"/>
      <w:sz w:val="28"/>
      <w:szCs w:val="28"/>
      <w:shd w:val="clear" w:color="auto" w:fill="FFFFFF"/>
    </w:rPr>
  </w:style>
  <w:style w:type="paragraph" w:customStyle="1" w:styleId="283">
    <w:name w:val="标题 #4"/>
    <w:basedOn w:val="1"/>
    <w:link w:val="282"/>
    <w:qFormat/>
    <w:uiPriority w:val="0"/>
    <w:pPr>
      <w:shd w:val="clear" w:color="auto" w:fill="FFFFFF"/>
      <w:spacing w:before="120" w:after="120" w:line="0" w:lineRule="atLeast"/>
      <w:jc w:val="center"/>
      <w:outlineLvl w:val="3"/>
    </w:pPr>
    <w:rPr>
      <w:rFonts w:ascii="黑体" w:hAnsi="黑体" w:eastAsia="黑体"/>
      <w:spacing w:val="40"/>
      <w:kern w:val="0"/>
      <w:sz w:val="28"/>
      <w:szCs w:val="28"/>
      <w:shd w:val="clear" w:color="auto" w:fill="FFFFFF"/>
    </w:rPr>
  </w:style>
  <w:style w:type="character" w:customStyle="1" w:styleId="284">
    <w:name w:val="日期 Char1"/>
    <w:qFormat/>
    <w:uiPriority w:val="0"/>
    <w:rPr>
      <w:rFonts w:ascii="Times New Roman" w:hAnsi="Times New Roman" w:eastAsia="宋体" w:cs="Times New Roman"/>
      <w:szCs w:val="24"/>
    </w:rPr>
  </w:style>
  <w:style w:type="character" w:customStyle="1" w:styleId="285">
    <w:name w:val="引用 Char"/>
    <w:link w:val="286"/>
    <w:qFormat/>
    <w:uiPriority w:val="0"/>
    <w:rPr>
      <w:i/>
      <w:color w:val="000000"/>
    </w:rPr>
  </w:style>
  <w:style w:type="paragraph" w:customStyle="1" w:styleId="286">
    <w:name w:val="引用1"/>
    <w:basedOn w:val="1"/>
    <w:next w:val="1"/>
    <w:link w:val="285"/>
    <w:qFormat/>
    <w:uiPriority w:val="0"/>
    <w:rPr>
      <w:i/>
      <w:color w:val="000000"/>
      <w:kern w:val="0"/>
      <w:sz w:val="20"/>
      <w:szCs w:val="20"/>
    </w:rPr>
  </w:style>
  <w:style w:type="character" w:customStyle="1" w:styleId="287">
    <w:name w:val="cuti1"/>
    <w:qFormat/>
    <w:uiPriority w:val="0"/>
    <w:rPr>
      <w:b/>
      <w:sz w:val="21"/>
      <w:u w:val="none"/>
    </w:rPr>
  </w:style>
  <w:style w:type="character" w:customStyle="1" w:styleId="288">
    <w:name w:val="apple-style-span"/>
    <w:qFormat/>
    <w:uiPriority w:val="0"/>
    <w:rPr>
      <w:rFonts w:eastAsia="宋体"/>
      <w:kern w:val="2"/>
      <w:sz w:val="24"/>
      <w:szCs w:val="24"/>
      <w:lang w:val="en-US" w:eastAsia="zh-CN" w:bidi="ar-SA"/>
    </w:rPr>
  </w:style>
  <w:style w:type="character" w:customStyle="1" w:styleId="289">
    <w:name w:val="正文文本缩进 3 Char"/>
    <w:link w:val="45"/>
    <w:qFormat/>
    <w:uiPriority w:val="0"/>
    <w:rPr>
      <w:sz w:val="16"/>
      <w:szCs w:val="16"/>
    </w:rPr>
  </w:style>
  <w:style w:type="character" w:customStyle="1" w:styleId="290">
    <w:name w:val="书籍标题111"/>
    <w:qFormat/>
    <w:uiPriority w:val="0"/>
    <w:rPr>
      <w:b/>
      <w:smallCaps/>
      <w:spacing w:val="5"/>
    </w:rPr>
  </w:style>
  <w:style w:type="character" w:customStyle="1" w:styleId="291">
    <w:name w:val="页码 New New New New New"/>
    <w:basedOn w:val="56"/>
    <w:qFormat/>
    <w:uiPriority w:val="0"/>
  </w:style>
  <w:style w:type="character" w:customStyle="1" w:styleId="292">
    <w:name w:val="正文文本 Char1"/>
    <w:semiHidden/>
    <w:qFormat/>
    <w:uiPriority w:val="99"/>
    <w:rPr>
      <w:rFonts w:ascii="Times New Roman" w:hAnsi="Times New Roman" w:eastAsia="宋体" w:cs="Times New Roman"/>
    </w:rPr>
  </w:style>
  <w:style w:type="character" w:customStyle="1" w:styleId="293">
    <w:name w:val="页眉或页脚 + Arial Unicode MS"/>
    <w:qFormat/>
    <w:uiPriority w:val="0"/>
    <w:rPr>
      <w:rFonts w:ascii="Arial Unicode MS" w:hAnsi="Arial Unicode MS" w:eastAsia="Arial Unicode MS" w:cs="Arial Unicode MS"/>
      <w:color w:val="000000"/>
      <w:spacing w:val="10"/>
      <w:w w:val="100"/>
      <w:position w:val="0"/>
      <w:sz w:val="10"/>
      <w:szCs w:val="10"/>
      <w:u w:val="none"/>
    </w:rPr>
  </w:style>
  <w:style w:type="character" w:customStyle="1" w:styleId="294">
    <w:name w:val="页码 New New"/>
    <w:basedOn w:val="56"/>
    <w:qFormat/>
    <w:uiPriority w:val="0"/>
  </w:style>
  <w:style w:type="character" w:customStyle="1" w:styleId="295">
    <w:name w:val="FtrF Char Char"/>
    <w:qFormat/>
    <w:uiPriority w:val="0"/>
    <w:rPr>
      <w:rFonts w:eastAsia="宋体"/>
      <w:kern w:val="2"/>
      <w:sz w:val="18"/>
      <w:lang w:val="en-US" w:eastAsia="zh-CN" w:bidi="ar-SA"/>
    </w:rPr>
  </w:style>
  <w:style w:type="character" w:customStyle="1" w:styleId="296">
    <w:name w:val="Char2 Char1"/>
    <w:qFormat/>
    <w:uiPriority w:val="0"/>
    <w:rPr>
      <w:rFonts w:ascii="Arial" w:hAnsi="Arial" w:eastAsia="黑体"/>
      <w:b/>
      <w:bCs/>
      <w:kern w:val="2"/>
      <w:sz w:val="32"/>
      <w:szCs w:val="32"/>
      <w:lang w:val="en-US" w:eastAsia="zh-CN" w:bidi="ar-SA"/>
    </w:rPr>
  </w:style>
  <w:style w:type="character" w:customStyle="1" w:styleId="297">
    <w:name w:val="页码 New New New New"/>
    <w:basedOn w:val="56"/>
    <w:qFormat/>
    <w:uiPriority w:val="0"/>
  </w:style>
  <w:style w:type="character" w:customStyle="1" w:styleId="298">
    <w:name w:val="正文文本缩进 Char2"/>
    <w:semiHidden/>
    <w:qFormat/>
    <w:uiPriority w:val="99"/>
    <w:rPr>
      <w:rFonts w:ascii="Times New Roman" w:hAnsi="Times New Roman" w:eastAsia="宋体" w:cs="Times New Roman"/>
    </w:rPr>
  </w:style>
  <w:style w:type="character" w:customStyle="1" w:styleId="299">
    <w:name w:val="正文文本缩进 Char Char Char"/>
    <w:qFormat/>
    <w:uiPriority w:val="0"/>
    <w:rPr>
      <w:kern w:val="2"/>
      <w:sz w:val="21"/>
      <w:szCs w:val="22"/>
    </w:rPr>
  </w:style>
  <w:style w:type="character" w:customStyle="1" w:styleId="300">
    <w:name w:val="表正文 Char"/>
    <w:qFormat/>
    <w:uiPriority w:val="0"/>
    <w:rPr>
      <w:rFonts w:eastAsia="宋体"/>
      <w:kern w:val="2"/>
      <w:sz w:val="24"/>
      <w:lang w:val="en-US" w:eastAsia="zh-CN" w:bidi="ar-SA"/>
    </w:rPr>
  </w:style>
  <w:style w:type="character" w:customStyle="1" w:styleId="301">
    <w:name w:val="书籍标题2"/>
    <w:qFormat/>
    <w:uiPriority w:val="0"/>
    <w:rPr>
      <w:b/>
      <w:smallCaps/>
      <w:spacing w:val="5"/>
    </w:rPr>
  </w:style>
  <w:style w:type="character" w:customStyle="1" w:styleId="302">
    <w:name w:val="宏文本 Char"/>
    <w:link w:val="3"/>
    <w:qFormat/>
    <w:uiPriority w:val="0"/>
    <w:rPr>
      <w:rFonts w:ascii="Courier New" w:hAnsi="Courier New" w:eastAsia="Times New Roman"/>
      <w:kern w:val="2"/>
      <w:sz w:val="24"/>
      <w:szCs w:val="22"/>
      <w:lang w:val="en-US" w:eastAsia="zh-CN" w:bidi="ar-SA"/>
    </w:rPr>
  </w:style>
  <w:style w:type="character" w:customStyle="1" w:styleId="303">
    <w:name w:val="标题 #7 + 粗体"/>
    <w:qFormat/>
    <w:uiPriority w:val="0"/>
    <w:rPr>
      <w:rFonts w:ascii="Arial Unicode MS" w:hAnsi="Arial Unicode MS" w:eastAsia="Arial Unicode MS"/>
      <w:b/>
      <w:bCs/>
      <w:color w:val="000000"/>
      <w:spacing w:val="0"/>
      <w:w w:val="100"/>
      <w:position w:val="0"/>
      <w:lang w:bidi="ar-SA"/>
    </w:rPr>
  </w:style>
  <w:style w:type="character" w:customStyle="1" w:styleId="304">
    <w:name w:val="正文首行缩进 Char1"/>
    <w:qFormat/>
    <w:uiPriority w:val="0"/>
    <w:rPr>
      <w:rFonts w:ascii="Times New Roman" w:hAnsi="Times New Roman" w:eastAsia="宋体" w:cs="Times New Roman"/>
      <w:kern w:val="2"/>
      <w:sz w:val="21"/>
      <w:szCs w:val="24"/>
    </w:rPr>
  </w:style>
  <w:style w:type="character" w:customStyle="1" w:styleId="305">
    <w:name w:val="不明显强调111"/>
    <w:qFormat/>
    <w:uiPriority w:val="0"/>
    <w:rPr>
      <w:i/>
      <w:iCs/>
      <w:color w:val="808080"/>
    </w:rPr>
  </w:style>
  <w:style w:type="character" w:customStyle="1" w:styleId="306">
    <w:name w:val="more8"/>
    <w:qFormat/>
    <w:uiPriority w:val="0"/>
    <w:rPr>
      <w:color w:val="FFFFFF"/>
    </w:rPr>
  </w:style>
  <w:style w:type="character" w:customStyle="1" w:styleId="307">
    <w:name w:val="文档结构图 Char1"/>
    <w:qFormat/>
    <w:uiPriority w:val="0"/>
    <w:rPr>
      <w:rFonts w:ascii="宋体" w:hAnsi="Times New Roman" w:eastAsia="宋体" w:cs="Times New Roman"/>
      <w:sz w:val="18"/>
      <w:szCs w:val="18"/>
    </w:rPr>
  </w:style>
  <w:style w:type="character" w:customStyle="1" w:styleId="308">
    <w:name w:val="页脚 Char"/>
    <w:link w:val="34"/>
    <w:qFormat/>
    <w:uiPriority w:val="0"/>
    <w:rPr>
      <w:sz w:val="18"/>
      <w:szCs w:val="18"/>
    </w:rPr>
  </w:style>
  <w:style w:type="character" w:customStyle="1" w:styleId="309">
    <w:name w:val="标题 3 Char Char Char"/>
    <w:qFormat/>
    <w:uiPriority w:val="0"/>
    <w:rPr>
      <w:b/>
      <w:bCs/>
      <w:kern w:val="2"/>
      <w:sz w:val="32"/>
      <w:szCs w:val="32"/>
    </w:rPr>
  </w:style>
  <w:style w:type="character" w:customStyle="1" w:styleId="310">
    <w:name w:val="正文文本缩进 3 Char2"/>
    <w:semiHidden/>
    <w:qFormat/>
    <w:uiPriority w:val="99"/>
    <w:rPr>
      <w:rFonts w:ascii="Times New Roman" w:hAnsi="Times New Roman" w:eastAsia="宋体" w:cs="Times New Roman"/>
      <w:sz w:val="16"/>
      <w:szCs w:val="16"/>
    </w:rPr>
  </w:style>
  <w:style w:type="character" w:customStyle="1" w:styleId="311">
    <w:name w:val="正文首行缩进 Char Char Char"/>
    <w:qFormat/>
    <w:uiPriority w:val="0"/>
    <w:rPr>
      <w:rFonts w:eastAsia="宋体"/>
      <w:szCs w:val="24"/>
    </w:rPr>
  </w:style>
  <w:style w:type="character" w:customStyle="1" w:styleId="312">
    <w:name w:val="说明 Char1"/>
    <w:link w:val="313"/>
    <w:qFormat/>
    <w:uiPriority w:val="0"/>
    <w:rPr>
      <w:rFonts w:ascii="楷体_GB2312" w:eastAsia="楷体_GB2312"/>
      <w:sz w:val="24"/>
    </w:rPr>
  </w:style>
  <w:style w:type="paragraph" w:customStyle="1" w:styleId="313">
    <w:name w:val="说明"/>
    <w:basedOn w:val="1"/>
    <w:link w:val="312"/>
    <w:qFormat/>
    <w:uiPriority w:val="0"/>
    <w:pPr>
      <w:spacing w:line="400" w:lineRule="atLeast"/>
    </w:pPr>
    <w:rPr>
      <w:rFonts w:ascii="楷体_GB2312" w:eastAsia="楷体_GB2312"/>
      <w:kern w:val="0"/>
      <w:sz w:val="24"/>
      <w:szCs w:val="20"/>
    </w:rPr>
  </w:style>
  <w:style w:type="character" w:customStyle="1" w:styleId="314">
    <w:name w:val="text_darkgray1"/>
    <w:qFormat/>
    <w:uiPriority w:val="0"/>
    <w:rPr>
      <w:color w:val="000000"/>
      <w:spacing w:val="380"/>
      <w:sz w:val="22"/>
    </w:rPr>
  </w:style>
  <w:style w:type="character" w:customStyle="1" w:styleId="315">
    <w:name w:val="日期 Char2"/>
    <w:semiHidden/>
    <w:qFormat/>
    <w:uiPriority w:val="99"/>
    <w:rPr>
      <w:rFonts w:ascii="Times New Roman" w:hAnsi="Times New Roman" w:eastAsia="宋体" w:cs="Times New Roman"/>
    </w:rPr>
  </w:style>
  <w:style w:type="character" w:customStyle="1" w:styleId="316">
    <w:name w:val="页码 New New New"/>
    <w:basedOn w:val="56"/>
    <w:qFormat/>
    <w:uiPriority w:val="0"/>
  </w:style>
  <w:style w:type="character" w:customStyle="1" w:styleId="317">
    <w:name w:val="Char Char10"/>
    <w:qFormat/>
    <w:uiPriority w:val="0"/>
    <w:rPr>
      <w:rFonts w:ascii="Arial" w:hAnsi="Arial" w:eastAsia="黑体"/>
      <w:b/>
      <w:bCs/>
      <w:kern w:val="2"/>
      <w:sz w:val="32"/>
      <w:szCs w:val="32"/>
      <w:lang w:val="en-US" w:eastAsia="zh-CN" w:bidi="ar-SA"/>
    </w:rPr>
  </w:style>
  <w:style w:type="character" w:customStyle="1" w:styleId="318">
    <w:name w:val="标题 5 Char"/>
    <w:link w:val="7"/>
    <w:qFormat/>
    <w:uiPriority w:val="0"/>
    <w:rPr>
      <w:rFonts w:ascii="Times New Roman" w:hAnsi="Times New Roman" w:eastAsia="宋体" w:cs="Times New Roman"/>
      <w:b/>
      <w:bCs/>
      <w:sz w:val="28"/>
      <w:szCs w:val="28"/>
    </w:rPr>
  </w:style>
  <w:style w:type="character" w:customStyle="1" w:styleId="319">
    <w:name w:val="正文首行缩进1 Char Char"/>
    <w:qFormat/>
    <w:uiPriority w:val="0"/>
    <w:rPr>
      <w:kern w:val="0"/>
      <w:sz w:val="22"/>
      <w:lang w:eastAsia="en-US"/>
    </w:rPr>
  </w:style>
  <w:style w:type="character" w:customStyle="1" w:styleId="320">
    <w:name w:val="批注主题 Char1"/>
    <w:qFormat/>
    <w:uiPriority w:val="0"/>
    <w:rPr>
      <w:rFonts w:ascii="Times New Roman" w:hAnsi="Times New Roman" w:eastAsia="宋体" w:cs="Times New Roman"/>
      <w:b/>
      <w:bCs/>
      <w:szCs w:val="24"/>
    </w:rPr>
  </w:style>
  <w:style w:type="character" w:customStyle="1" w:styleId="321">
    <w:name w:val="H6 Char"/>
    <w:qFormat/>
    <w:uiPriority w:val="0"/>
    <w:rPr>
      <w:rFonts w:ascii="Cambria" w:hAnsi="Cambria" w:eastAsia="宋体"/>
      <w:i/>
      <w:color w:val="243F60"/>
      <w:kern w:val="0"/>
      <w:sz w:val="22"/>
      <w:lang w:eastAsia="en-US"/>
    </w:rPr>
  </w:style>
  <w:style w:type="character" w:customStyle="1" w:styleId="322">
    <w:name w:val="H5 Char"/>
    <w:qFormat/>
    <w:uiPriority w:val="0"/>
    <w:rPr>
      <w:rFonts w:ascii="Cambria" w:hAnsi="Cambria" w:eastAsia="宋体"/>
      <w:color w:val="243F60"/>
      <w:kern w:val="0"/>
      <w:sz w:val="22"/>
      <w:lang w:eastAsia="en-US"/>
    </w:rPr>
  </w:style>
  <w:style w:type="character" w:customStyle="1" w:styleId="323">
    <w:name w:val="标题 #2_"/>
    <w:link w:val="324"/>
    <w:qFormat/>
    <w:uiPriority w:val="0"/>
    <w:rPr>
      <w:rFonts w:ascii="MingLiU" w:hAnsi="MingLiU" w:eastAsia="MingLiU"/>
      <w:sz w:val="36"/>
      <w:szCs w:val="36"/>
      <w:shd w:val="clear" w:color="auto" w:fill="FFFFFF"/>
    </w:rPr>
  </w:style>
  <w:style w:type="paragraph" w:customStyle="1" w:styleId="324">
    <w:name w:val="标题 #2"/>
    <w:basedOn w:val="1"/>
    <w:link w:val="323"/>
    <w:qFormat/>
    <w:uiPriority w:val="0"/>
    <w:pPr>
      <w:shd w:val="clear" w:color="auto" w:fill="FFFFFF"/>
      <w:spacing w:after="600" w:line="0" w:lineRule="atLeast"/>
      <w:jc w:val="center"/>
      <w:outlineLvl w:val="1"/>
    </w:pPr>
    <w:rPr>
      <w:rFonts w:ascii="MingLiU" w:hAnsi="MingLiU" w:eastAsia="MingLiU"/>
      <w:kern w:val="0"/>
      <w:sz w:val="36"/>
      <w:szCs w:val="36"/>
      <w:shd w:val="clear" w:color="auto" w:fill="FFFFFF"/>
    </w:rPr>
  </w:style>
  <w:style w:type="character" w:customStyle="1" w:styleId="325">
    <w:name w:val="标题 Char1"/>
    <w:qFormat/>
    <w:uiPriority w:val="0"/>
    <w:rPr>
      <w:rFonts w:ascii="Cambria" w:hAnsi="Cambria" w:eastAsia="宋体" w:cs="Times New Roman"/>
      <w:b/>
      <w:bCs/>
      <w:sz w:val="32"/>
      <w:szCs w:val="32"/>
    </w:rPr>
  </w:style>
  <w:style w:type="character" w:customStyle="1" w:styleId="326">
    <w:name w:val="公式 Char Char"/>
    <w:link w:val="327"/>
    <w:qFormat/>
    <w:uiPriority w:val="0"/>
    <w:rPr>
      <w:sz w:val="24"/>
    </w:rPr>
  </w:style>
  <w:style w:type="paragraph" w:customStyle="1" w:styleId="327">
    <w:name w:val="公式"/>
    <w:basedOn w:val="1"/>
    <w:link w:val="326"/>
    <w:qFormat/>
    <w:uiPriority w:val="0"/>
    <w:pPr>
      <w:spacing w:line="360" w:lineRule="auto"/>
      <w:jc w:val="right"/>
    </w:pPr>
    <w:rPr>
      <w:kern w:val="0"/>
      <w:sz w:val="24"/>
      <w:szCs w:val="20"/>
    </w:rPr>
  </w:style>
  <w:style w:type="character" w:customStyle="1" w:styleId="328">
    <w:name w:val="正文文本 Char3"/>
    <w:qFormat/>
    <w:uiPriority w:val="0"/>
    <w:rPr>
      <w:rFonts w:ascii="Times New Roman" w:hAnsi="Times New Roman" w:eastAsia="宋体" w:cs="Times New Roman"/>
      <w:szCs w:val="24"/>
    </w:rPr>
  </w:style>
  <w:style w:type="character" w:customStyle="1" w:styleId="329">
    <w:name w:val="正文文本 2 Char"/>
    <w:link w:val="48"/>
    <w:qFormat/>
    <w:uiPriority w:val="0"/>
  </w:style>
  <w:style w:type="character" w:customStyle="1" w:styleId="330">
    <w:name w:val="标题 3 Char"/>
    <w:link w:val="5"/>
    <w:qFormat/>
    <w:uiPriority w:val="0"/>
    <w:rPr>
      <w:rFonts w:ascii="宋体" w:hAnsi="宋体" w:eastAsia="宋体" w:cs="Times New Roman"/>
      <w:b/>
      <w:bCs/>
      <w:color w:val="FF0000"/>
      <w:sz w:val="24"/>
      <w:szCs w:val="24"/>
      <w:lang w:val="zh-CN"/>
    </w:rPr>
  </w:style>
  <w:style w:type="character" w:customStyle="1" w:styleId="331">
    <w:name w:val="Char Char12"/>
    <w:qFormat/>
    <w:uiPriority w:val="0"/>
    <w:rPr>
      <w:b/>
      <w:kern w:val="44"/>
      <w:sz w:val="44"/>
    </w:rPr>
  </w:style>
  <w:style w:type="character" w:customStyle="1" w:styleId="332">
    <w:name w:val="表格标题 + SimSun"/>
    <w:qFormat/>
    <w:uiPriority w:val="0"/>
    <w:rPr>
      <w:rFonts w:ascii="宋体" w:hAnsi="宋体" w:eastAsia="宋体" w:cs="宋体"/>
      <w:color w:val="000000"/>
      <w:spacing w:val="0"/>
      <w:w w:val="100"/>
      <w:position w:val="0"/>
      <w:sz w:val="20"/>
      <w:szCs w:val="20"/>
      <w:u w:val="single"/>
      <w:lang w:val="en-US" w:bidi="ar-SA"/>
    </w:rPr>
  </w:style>
  <w:style w:type="character" w:customStyle="1" w:styleId="333">
    <w:name w:val="正文文本 3 Char1"/>
    <w:qFormat/>
    <w:uiPriority w:val="0"/>
    <w:rPr>
      <w:rFonts w:ascii="Times New Roman" w:hAnsi="Times New Roman" w:eastAsia="宋体" w:cs="Times New Roman"/>
      <w:sz w:val="16"/>
      <w:szCs w:val="16"/>
    </w:rPr>
  </w:style>
  <w:style w:type="character" w:customStyle="1" w:styleId="334">
    <w:name w:val="不明显参考111"/>
    <w:qFormat/>
    <w:uiPriority w:val="0"/>
    <w:rPr>
      <w:smallCaps/>
      <w:color w:val="C0504D"/>
      <w:u w:val="single"/>
    </w:rPr>
  </w:style>
  <w:style w:type="character" w:customStyle="1" w:styleId="335">
    <w:name w:val="HTML 预设格式 Char2"/>
    <w:semiHidden/>
    <w:qFormat/>
    <w:uiPriority w:val="99"/>
    <w:rPr>
      <w:rFonts w:ascii="Courier New" w:hAnsi="Courier New" w:eastAsia="宋体" w:cs="Courier New"/>
      <w:sz w:val="20"/>
      <w:szCs w:val="20"/>
    </w:rPr>
  </w:style>
  <w:style w:type="character" w:customStyle="1" w:styleId="336">
    <w:name w:val="页眉 Char1"/>
    <w:qFormat/>
    <w:uiPriority w:val="0"/>
    <w:rPr>
      <w:rFonts w:ascii="Times New Roman" w:hAnsi="Times New Roman" w:eastAsia="宋体" w:cs="Times New Roman"/>
      <w:sz w:val="18"/>
      <w:szCs w:val="18"/>
    </w:rPr>
  </w:style>
  <w:style w:type="character" w:customStyle="1" w:styleId="337">
    <w:name w:val="正文文本1"/>
    <w:qFormat/>
    <w:uiPriority w:val="0"/>
    <w:rPr>
      <w:rFonts w:ascii="Arial Unicode MS" w:hAnsi="Arial Unicode MS" w:eastAsia="Arial Unicode MS" w:cs="Arial Unicode MS"/>
      <w:color w:val="000000"/>
      <w:spacing w:val="0"/>
      <w:w w:val="100"/>
      <w:position w:val="0"/>
      <w:sz w:val="20"/>
      <w:szCs w:val="20"/>
      <w:u w:val="single"/>
      <w:lang w:val="zh-CN" w:bidi="ar-SA"/>
    </w:rPr>
  </w:style>
  <w:style w:type="character" w:customStyle="1" w:styleId="338">
    <w:name w:val="font161"/>
    <w:qFormat/>
    <w:uiPriority w:val="0"/>
    <w:rPr>
      <w:b/>
      <w:bCs/>
      <w:sz w:val="32"/>
      <w:szCs w:val="32"/>
    </w:rPr>
  </w:style>
  <w:style w:type="paragraph" w:customStyle="1" w:styleId="339">
    <w:name w:val="Char Char Char Char Char Char Char Char1 Char2"/>
    <w:basedOn w:val="1"/>
    <w:qFormat/>
    <w:uiPriority w:val="0"/>
    <w:rPr>
      <w:szCs w:val="20"/>
    </w:rPr>
  </w:style>
  <w:style w:type="paragraph" w:customStyle="1" w:styleId="340">
    <w:name w:val="0"/>
    <w:basedOn w:val="1"/>
    <w:qFormat/>
    <w:uiPriority w:val="0"/>
    <w:pPr>
      <w:widowControl/>
      <w:snapToGrid w:val="0"/>
    </w:pPr>
    <w:rPr>
      <w:rFonts w:hint="eastAsia"/>
      <w:szCs w:val="20"/>
    </w:rPr>
  </w:style>
  <w:style w:type="paragraph" w:customStyle="1" w:styleId="341">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2">
    <w:name w:val="正文 New New New New New New New New New New New New New"/>
    <w:qFormat/>
    <w:uiPriority w:val="0"/>
    <w:pPr>
      <w:widowControl w:val="0"/>
      <w:jc w:val="both"/>
    </w:pPr>
    <w:rPr>
      <w:rFonts w:ascii="仿宋_GB2312" w:hAnsi="仿宋_GB2312" w:eastAsia="宋体" w:cs="宋体"/>
      <w:snapToGrid w:val="0"/>
      <w:sz w:val="21"/>
      <w:szCs w:val="32"/>
      <w:lang w:val="en-US" w:eastAsia="zh-CN" w:bidi="ar-SA"/>
    </w:rPr>
  </w:style>
  <w:style w:type="paragraph" w:customStyle="1" w:styleId="343">
    <w:name w:val="样式 标题 2H2Heading 2 HiddenHeading 2 CCBSheading 2第一章 标题 2IS..."/>
    <w:basedOn w:val="4"/>
    <w:qFormat/>
    <w:uiPriority w:val="0"/>
    <w:pPr>
      <w:keepLines w:val="0"/>
      <w:adjustRightInd w:val="0"/>
      <w:spacing w:before="312" w:after="312" w:line="480" w:lineRule="auto"/>
      <w:textAlignment w:val="baseline"/>
    </w:pPr>
    <w:rPr>
      <w:rFonts w:ascii="Times New Roman" w:hAnsi="Times New Roman" w:eastAsia="宋体"/>
      <w:bCs w:val="0"/>
      <w:color w:val="4F81BD"/>
      <w:sz w:val="28"/>
      <w:szCs w:val="20"/>
    </w:rPr>
  </w:style>
  <w:style w:type="paragraph" w:customStyle="1" w:styleId="344">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345">
    <w:name w:val="cnfont"/>
    <w:basedOn w:val="1"/>
    <w:qFormat/>
    <w:uiPriority w:val="0"/>
    <w:pPr>
      <w:widowControl/>
      <w:spacing w:before="100" w:beforeAutospacing="1" w:after="100" w:afterAutospacing="1"/>
      <w:jc w:val="left"/>
    </w:pPr>
    <w:rPr>
      <w:rFonts w:ascii="宋体" w:hAnsi="宋体"/>
      <w:color w:val="000000"/>
      <w:kern w:val="0"/>
      <w:sz w:val="24"/>
      <w:szCs w:val="20"/>
    </w:rPr>
  </w:style>
  <w:style w:type="paragraph" w:customStyle="1" w:styleId="346">
    <w:name w:val="页眉 New New New New New"/>
    <w:basedOn w:val="347"/>
    <w:qFormat/>
    <w:uiPriority w:val="0"/>
    <w:pPr>
      <w:pBdr>
        <w:bottom w:val="single" w:color="auto" w:sz="6" w:space="1"/>
      </w:pBdr>
      <w:tabs>
        <w:tab w:val="center" w:pos="4153"/>
        <w:tab w:val="right" w:pos="8306"/>
      </w:tabs>
      <w:snapToGrid w:val="0"/>
      <w:jc w:val="center"/>
    </w:pPr>
    <w:rPr>
      <w:sz w:val="18"/>
      <w:szCs w:val="18"/>
    </w:rPr>
  </w:style>
  <w:style w:type="paragraph" w:customStyle="1" w:styleId="347">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8">
    <w:name w:val="正文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49">
    <w:name w:val="正文2"/>
    <w:qFormat/>
    <w:uiPriority w:val="0"/>
    <w:pPr>
      <w:widowControl w:val="0"/>
      <w:adjustRightInd w:val="0"/>
      <w:spacing w:after="200" w:line="360" w:lineRule="atLeast"/>
      <w:textAlignment w:val="baseline"/>
    </w:pPr>
    <w:rPr>
      <w:rFonts w:ascii="宋体" w:hAnsi="Times New Roman" w:eastAsia="宋体" w:cs="Times New Roman"/>
      <w:sz w:val="24"/>
      <w:lang w:val="en-US" w:eastAsia="zh-CN" w:bidi="ar-SA"/>
    </w:rPr>
  </w:style>
  <w:style w:type="paragraph" w:customStyle="1" w:styleId="350">
    <w:name w:val="Char"/>
    <w:basedOn w:val="1"/>
    <w:qFormat/>
    <w:uiPriority w:val="0"/>
    <w:pPr>
      <w:widowControl/>
      <w:spacing w:after="160" w:line="240" w:lineRule="exact"/>
      <w:jc w:val="left"/>
    </w:pPr>
    <w:rPr>
      <w:sz w:val="30"/>
      <w:szCs w:val="24"/>
    </w:rPr>
  </w:style>
  <w:style w:type="paragraph" w:customStyle="1" w:styleId="351">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5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353">
    <w:name w:val="样式 报告正文 Char Char + (西文) Arial (中文) 黑体"/>
    <w:basedOn w:val="1"/>
    <w:qFormat/>
    <w:uiPriority w:val="0"/>
    <w:pPr>
      <w:numPr>
        <w:ilvl w:val="0"/>
        <w:numId w:val="1"/>
      </w:numPr>
      <w:adjustRightInd w:val="0"/>
      <w:snapToGrid w:val="0"/>
      <w:spacing w:line="480" w:lineRule="auto"/>
    </w:pPr>
    <w:rPr>
      <w:rFonts w:ascii="Arial" w:hAnsi="Arial" w:eastAsia="黑体" w:cs="宋体"/>
      <w:sz w:val="22"/>
      <w:szCs w:val="20"/>
    </w:rPr>
  </w:style>
  <w:style w:type="paragraph" w:customStyle="1" w:styleId="354">
    <w:name w:val="Response italic"/>
    <w:basedOn w:val="355"/>
    <w:qFormat/>
    <w:uiPriority w:val="0"/>
    <w:rPr>
      <w:rFonts w:eastAsia="Times New Roman"/>
      <w:i/>
    </w:rPr>
  </w:style>
  <w:style w:type="paragraph" w:customStyle="1" w:styleId="355">
    <w:name w:val="Response Char Char Char"/>
    <w:basedOn w:val="8"/>
    <w:qFormat/>
    <w:uiPriority w:val="0"/>
    <w:pPr>
      <w:spacing w:before="60" w:after="120"/>
      <w:ind w:left="567" w:firstLine="0" w:firstLineChars="0"/>
    </w:pPr>
    <w:rPr>
      <w:rFonts w:ascii="Arial" w:hAnsi="Arial" w:eastAsia="MS Mincho"/>
      <w:color w:val="0000FF"/>
      <w:sz w:val="24"/>
      <w:szCs w:val="20"/>
      <w:lang w:val="en-AU" w:eastAsia="en-AU"/>
    </w:rPr>
  </w:style>
  <w:style w:type="paragraph" w:customStyle="1" w:styleId="356">
    <w:name w:val="样式 标题 3 + (西文) Arial (中文) 黑体 四号 非加粗"/>
    <w:basedOn w:val="5"/>
    <w:qFormat/>
    <w:uiPriority w:val="0"/>
    <w:pPr>
      <w:spacing w:before="0" w:after="0" w:line="360" w:lineRule="auto"/>
      <w:ind w:firstLine="0" w:firstLineChars="0"/>
    </w:pPr>
    <w:rPr>
      <w:bCs w:val="0"/>
      <w:color w:val="4F81BD"/>
      <w:sz w:val="21"/>
      <w:szCs w:val="20"/>
    </w:rPr>
  </w:style>
  <w:style w:type="paragraph" w:customStyle="1" w:styleId="357">
    <w:name w:val="正文样式"/>
    <w:basedOn w:val="1"/>
    <w:qFormat/>
    <w:uiPriority w:val="0"/>
    <w:pPr>
      <w:tabs>
        <w:tab w:val="left" w:pos="1560"/>
      </w:tabs>
      <w:spacing w:before="163" w:after="163" w:line="300" w:lineRule="auto"/>
      <w:ind w:left="1560" w:hanging="360"/>
    </w:pPr>
    <w:rPr>
      <w:rFonts w:ascii="宋体"/>
      <w:sz w:val="24"/>
      <w:szCs w:val="20"/>
    </w:rPr>
  </w:style>
  <w:style w:type="paragraph" w:customStyle="1" w:styleId="358">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kern w:val="0"/>
      <w:sz w:val="22"/>
      <w:szCs w:val="20"/>
    </w:rPr>
  </w:style>
  <w:style w:type="paragraph" w:customStyle="1" w:styleId="359">
    <w:name w:val="xl22"/>
    <w:basedOn w:val="1"/>
    <w:qFormat/>
    <w:uiPriority w:val="0"/>
    <w:pPr>
      <w:widowControl/>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360">
    <w:name w:val="正文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61">
    <w:name w:val="表格文字"/>
    <w:basedOn w:val="1"/>
    <w:qFormat/>
    <w:uiPriority w:val="0"/>
    <w:pPr>
      <w:adjustRightInd w:val="0"/>
      <w:spacing w:line="420" w:lineRule="atLeast"/>
      <w:jc w:val="left"/>
      <w:textAlignment w:val="baseline"/>
    </w:pPr>
    <w:rPr>
      <w:kern w:val="0"/>
      <w:szCs w:val="20"/>
    </w:rPr>
  </w:style>
  <w:style w:type="paragraph" w:customStyle="1" w:styleId="362">
    <w:name w:val="页脚 New New"/>
    <w:basedOn w:val="360"/>
    <w:qFormat/>
    <w:uiPriority w:val="0"/>
    <w:pPr>
      <w:tabs>
        <w:tab w:val="center" w:pos="4153"/>
        <w:tab w:val="right" w:pos="8306"/>
      </w:tabs>
      <w:snapToGrid w:val="0"/>
      <w:jc w:val="left"/>
    </w:pPr>
    <w:rPr>
      <w:sz w:val="18"/>
    </w:rPr>
  </w:style>
  <w:style w:type="paragraph" w:customStyle="1" w:styleId="363">
    <w:name w:val="正文样式 首行缩进:  0.74 厘米"/>
    <w:basedOn w:val="1"/>
    <w:qFormat/>
    <w:uiPriority w:val="0"/>
    <w:pPr>
      <w:spacing w:line="360" w:lineRule="auto"/>
      <w:ind w:left="-108" w:leftChars="-60" w:right="72" w:firstLine="200" w:firstLineChars="200"/>
    </w:pPr>
    <w:rPr>
      <w:color w:val="000000"/>
      <w:sz w:val="24"/>
      <w:szCs w:val="20"/>
    </w:rPr>
  </w:style>
  <w:style w:type="paragraph" w:customStyle="1" w:styleId="364">
    <w:name w:val="页脚 New New New"/>
    <w:basedOn w:val="365"/>
    <w:qFormat/>
    <w:uiPriority w:val="0"/>
    <w:pPr>
      <w:tabs>
        <w:tab w:val="center" w:pos="4153"/>
        <w:tab w:val="right" w:pos="8306"/>
      </w:tabs>
      <w:snapToGrid w:val="0"/>
      <w:jc w:val="left"/>
    </w:pPr>
    <w:rPr>
      <w:sz w:val="18"/>
      <w:szCs w:val="18"/>
    </w:rPr>
  </w:style>
  <w:style w:type="paragraph" w:customStyle="1" w:styleId="365">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6">
    <w:name w:val="修订2"/>
    <w:qFormat/>
    <w:uiPriority w:val="0"/>
    <w:rPr>
      <w:rFonts w:ascii="Times New Roman" w:hAnsi="Times New Roman" w:eastAsia="宋体" w:cs="Times New Roman"/>
      <w:szCs w:val="24"/>
      <w:lang w:val="en-US" w:eastAsia="zh-CN" w:bidi="ar-SA"/>
    </w:rPr>
  </w:style>
  <w:style w:type="paragraph" w:customStyle="1" w:styleId="367">
    <w:name w:val="修订1"/>
    <w:qFormat/>
    <w:uiPriority w:val="0"/>
    <w:rPr>
      <w:rFonts w:ascii="Times New Roman" w:hAnsi="Times New Roman" w:eastAsia="宋体" w:cs="Times New Roman"/>
      <w:kern w:val="2"/>
      <w:sz w:val="21"/>
      <w:szCs w:val="24"/>
      <w:lang w:val="en-US" w:eastAsia="zh-CN" w:bidi="ar-SA"/>
    </w:rPr>
  </w:style>
  <w:style w:type="paragraph" w:customStyle="1" w:styleId="368">
    <w:name w:val="qc"/>
    <w:basedOn w:val="1"/>
    <w:qFormat/>
    <w:uiPriority w:val="0"/>
    <w:pPr>
      <w:spacing w:before="100" w:beforeAutospacing="1" w:after="100" w:afterAutospacing="1"/>
    </w:pPr>
    <w:rPr>
      <w:rFonts w:ascii="宋体" w:hAnsi="宋体"/>
      <w:color w:val="999999"/>
      <w:sz w:val="18"/>
      <w:szCs w:val="20"/>
    </w:rPr>
  </w:style>
  <w:style w:type="paragraph" w:customStyle="1" w:styleId="369">
    <w:name w:val="二级项目符号"/>
    <w:basedOn w:val="1"/>
    <w:qFormat/>
    <w:uiPriority w:val="0"/>
    <w:pPr>
      <w:spacing w:line="360" w:lineRule="auto"/>
    </w:pPr>
    <w:rPr>
      <w:sz w:val="24"/>
      <w:szCs w:val="20"/>
    </w:rPr>
  </w:style>
  <w:style w:type="paragraph" w:customStyle="1" w:styleId="370">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371">
    <w:name w:val="引用111"/>
    <w:basedOn w:val="1"/>
    <w:next w:val="1"/>
    <w:qFormat/>
    <w:uiPriority w:val="0"/>
    <w:rPr>
      <w:rFonts w:cs="黑体"/>
      <w:i/>
      <w:color w:val="000000"/>
    </w:rPr>
  </w:style>
  <w:style w:type="paragraph" w:customStyle="1" w:styleId="372">
    <w:name w:val="正文文本缩进 21"/>
    <w:basedOn w:val="1"/>
    <w:qFormat/>
    <w:uiPriority w:val="0"/>
    <w:pPr>
      <w:spacing w:line="420" w:lineRule="exact"/>
      <w:ind w:firstLine="480"/>
    </w:pPr>
    <w:rPr>
      <w:b/>
      <w:sz w:val="24"/>
      <w:szCs w:val="20"/>
    </w:rPr>
  </w:style>
  <w:style w:type="paragraph" w:customStyle="1" w:styleId="373">
    <w:name w:val="标句6"/>
    <w:basedOn w:val="1"/>
    <w:qFormat/>
    <w:uiPriority w:val="0"/>
    <w:pPr>
      <w:snapToGrid w:val="0"/>
      <w:spacing w:line="500" w:lineRule="atLeast"/>
      <w:ind w:left="1418" w:hanging="284"/>
      <w:jc w:val="center"/>
    </w:pPr>
    <w:rPr>
      <w:rFonts w:ascii="宋体"/>
      <w:kern w:val="52"/>
      <w:sz w:val="27"/>
      <w:szCs w:val="20"/>
    </w:rPr>
  </w:style>
  <w:style w:type="paragraph" w:customStyle="1" w:styleId="374">
    <w:name w:val="font6"/>
    <w:basedOn w:val="1"/>
    <w:qFormat/>
    <w:uiPriority w:val="0"/>
    <w:pPr>
      <w:widowControl/>
      <w:spacing w:before="100" w:beforeAutospacing="1" w:after="100" w:afterAutospacing="1"/>
      <w:jc w:val="left"/>
    </w:pPr>
    <w:rPr>
      <w:rFonts w:hint="eastAsia" w:ascii="宋体" w:hAnsi="宋体"/>
      <w:kern w:val="0"/>
      <w:sz w:val="22"/>
      <w:szCs w:val="20"/>
    </w:rPr>
  </w:style>
  <w:style w:type="paragraph" w:customStyle="1" w:styleId="375">
    <w:name w:val="缺省文本"/>
    <w:basedOn w:val="1"/>
    <w:qFormat/>
    <w:uiPriority w:val="0"/>
    <w:pPr>
      <w:overflowPunct w:val="0"/>
      <w:autoSpaceDE w:val="0"/>
      <w:autoSpaceDN w:val="0"/>
      <w:adjustRightInd w:val="0"/>
      <w:textAlignment w:val="baseline"/>
    </w:pPr>
    <w:rPr>
      <w:sz w:val="24"/>
      <w:szCs w:val="20"/>
    </w:rPr>
  </w:style>
  <w:style w:type="paragraph" w:customStyle="1" w:styleId="376">
    <w:name w:val="标句4"/>
    <w:basedOn w:val="1"/>
    <w:qFormat/>
    <w:uiPriority w:val="0"/>
    <w:pPr>
      <w:snapToGrid w:val="0"/>
      <w:spacing w:before="120" w:line="500" w:lineRule="atLeast"/>
      <w:ind w:left="851" w:hanging="284"/>
    </w:pPr>
    <w:rPr>
      <w:rFonts w:ascii="宋体"/>
      <w:b/>
      <w:kern w:val="52"/>
      <w:sz w:val="27"/>
      <w:szCs w:val="20"/>
    </w:rPr>
  </w:style>
  <w:style w:type="paragraph" w:customStyle="1" w:styleId="377">
    <w:name w:val="列出段落2"/>
    <w:basedOn w:val="1"/>
    <w:qFormat/>
    <w:uiPriority w:val="0"/>
    <w:pPr>
      <w:ind w:firstLine="420" w:firstLineChars="200"/>
    </w:pPr>
  </w:style>
  <w:style w:type="paragraph" w:customStyle="1" w:styleId="378">
    <w:name w:val="Char1 Char Char Char Char Char Char11"/>
    <w:basedOn w:val="1"/>
    <w:qFormat/>
    <w:uiPriority w:val="0"/>
    <w:rPr>
      <w:sz w:val="30"/>
      <w:szCs w:val="24"/>
    </w:rPr>
  </w:style>
  <w:style w:type="paragraph" w:customStyle="1" w:styleId="37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0"/>
    </w:rPr>
  </w:style>
  <w:style w:type="paragraph" w:customStyle="1" w:styleId="380">
    <w:name w:val="默认段落字体 Para Char Char Char Char"/>
    <w:basedOn w:val="381"/>
    <w:qFormat/>
    <w:uiPriority w:val="0"/>
    <w:rPr>
      <w:rFonts w:eastAsia="宋体"/>
    </w:rPr>
  </w:style>
  <w:style w:type="paragraph" w:customStyle="1" w:styleId="381">
    <w:name w:val="正文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382">
    <w:name w:val="样式 标题 2 + 宋体"/>
    <w:basedOn w:val="4"/>
    <w:qFormat/>
    <w:uiPriority w:val="0"/>
    <w:pPr>
      <w:keepNext w:val="0"/>
      <w:keepLines w:val="0"/>
      <w:spacing w:before="100" w:beforeAutospacing="1" w:after="100" w:afterAutospacing="1" w:line="360" w:lineRule="auto"/>
    </w:pPr>
    <w:rPr>
      <w:rFonts w:ascii="宋体" w:hAnsi="宋体" w:eastAsia="宋体"/>
      <w:color w:val="000000"/>
      <w:sz w:val="30"/>
      <w:szCs w:val="24"/>
    </w:rPr>
  </w:style>
  <w:style w:type="paragraph" w:customStyle="1" w:styleId="383">
    <w:name w:val="p15"/>
    <w:basedOn w:val="1"/>
    <w:qFormat/>
    <w:uiPriority w:val="0"/>
    <w:pPr>
      <w:widowControl/>
    </w:pPr>
    <w:rPr>
      <w:rFonts w:ascii="宋体" w:hAnsi="宋体" w:cs="宋体"/>
      <w:kern w:val="0"/>
      <w:szCs w:val="21"/>
    </w:rPr>
  </w:style>
  <w:style w:type="paragraph" w:customStyle="1" w:styleId="384">
    <w:name w:val="一级无标题条"/>
    <w:basedOn w:val="1"/>
    <w:qFormat/>
    <w:uiPriority w:val="0"/>
    <w:pPr>
      <w:numPr>
        <w:ilvl w:val="2"/>
        <w:numId w:val="2"/>
      </w:numPr>
    </w:pPr>
    <w:rPr>
      <w:szCs w:val="24"/>
    </w:rPr>
  </w:style>
  <w:style w:type="paragraph" w:customStyle="1" w:styleId="385">
    <w:name w:val="纯文本1"/>
    <w:basedOn w:val="1"/>
    <w:qFormat/>
    <w:uiPriority w:val="0"/>
    <w:rPr>
      <w:rFonts w:ascii="宋体" w:hAnsi="Courier New"/>
      <w:sz w:val="24"/>
      <w:szCs w:val="20"/>
    </w:rPr>
  </w:style>
  <w:style w:type="paragraph" w:customStyle="1" w:styleId="386">
    <w:name w:val="1正文 Char1"/>
    <w:basedOn w:val="1"/>
    <w:qFormat/>
    <w:uiPriority w:val="0"/>
    <w:pPr>
      <w:widowControl/>
      <w:adjustRightInd w:val="0"/>
      <w:snapToGrid w:val="0"/>
      <w:spacing w:line="440" w:lineRule="exact"/>
    </w:pPr>
    <w:rPr>
      <w:rFonts w:ascii="宋体" w:hAnsi="宋体"/>
      <w:sz w:val="24"/>
      <w:szCs w:val="20"/>
    </w:rPr>
  </w:style>
  <w:style w:type="paragraph" w:customStyle="1" w:styleId="387">
    <w:name w:val="正文文字3"/>
    <w:basedOn w:val="1"/>
    <w:next w:val="22"/>
    <w:qFormat/>
    <w:uiPriority w:val="0"/>
    <w:pPr>
      <w:spacing w:after="120"/>
      <w:ind w:left="420"/>
    </w:pPr>
    <w:rPr>
      <w:szCs w:val="20"/>
    </w:rPr>
  </w:style>
  <w:style w:type="paragraph" w:customStyle="1" w:styleId="388">
    <w:name w:val="_Style 3"/>
    <w:basedOn w:val="1"/>
    <w:qFormat/>
    <w:uiPriority w:val="34"/>
    <w:pPr>
      <w:adjustRightInd w:val="0"/>
      <w:snapToGrid w:val="0"/>
      <w:spacing w:line="312" w:lineRule="auto"/>
      <w:ind w:firstLine="420" w:firstLineChars="200"/>
    </w:pPr>
    <w:rPr>
      <w:sz w:val="20"/>
      <w:szCs w:val="20"/>
    </w:rPr>
  </w:style>
  <w:style w:type="paragraph" w:customStyle="1" w:styleId="389">
    <w:name w:val="编号1"/>
    <w:basedOn w:val="1"/>
    <w:qFormat/>
    <w:uiPriority w:val="0"/>
    <w:pPr>
      <w:spacing w:line="360" w:lineRule="auto"/>
    </w:pPr>
    <w:rPr>
      <w:rFonts w:ascii="Arial" w:hAnsi="Arial"/>
      <w:sz w:val="24"/>
      <w:szCs w:val="20"/>
    </w:rPr>
  </w:style>
  <w:style w:type="paragraph" w:customStyle="1" w:styleId="39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0"/>
    </w:rPr>
  </w:style>
  <w:style w:type="paragraph" w:customStyle="1" w:styleId="39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0"/>
    </w:rPr>
  </w:style>
  <w:style w:type="paragraph" w:customStyle="1" w:styleId="392">
    <w:name w:val="彩色列表 - 强调文字颜色 12"/>
    <w:basedOn w:val="1"/>
    <w:qFormat/>
    <w:uiPriority w:val="0"/>
    <w:pPr>
      <w:ind w:firstLine="420" w:firstLineChars="200"/>
    </w:pPr>
    <w:rPr>
      <w:szCs w:val="24"/>
    </w:rPr>
  </w:style>
  <w:style w:type="paragraph" w:customStyle="1" w:styleId="393">
    <w:name w:val="公文标题"/>
    <w:basedOn w:val="5"/>
    <w:qFormat/>
    <w:uiPriority w:val="0"/>
    <w:pPr>
      <w:spacing w:line="240" w:lineRule="auto"/>
      <w:ind w:left="1469" w:right="1542" w:firstLine="0" w:firstLineChars="0"/>
      <w:jc w:val="center"/>
    </w:pPr>
    <w:rPr>
      <w:rFonts w:ascii="Times New Roman" w:hAnsi="Times New Roman"/>
      <w:b w:val="0"/>
      <w:bCs w:val="0"/>
      <w:sz w:val="44"/>
    </w:rPr>
  </w:style>
  <w:style w:type="paragraph" w:customStyle="1" w:styleId="394">
    <w:name w:val="纯文本 New"/>
    <w:basedOn w:val="395"/>
    <w:qFormat/>
    <w:uiPriority w:val="0"/>
    <w:rPr>
      <w:rFonts w:ascii="宋体" w:hAnsi="Courier New"/>
      <w:sz w:val="24"/>
      <w:szCs w:val="20"/>
    </w:rPr>
  </w:style>
  <w:style w:type="paragraph" w:customStyle="1" w:styleId="395">
    <w:name w:val="正文 New New"/>
    <w:qFormat/>
    <w:uiPriority w:val="0"/>
    <w:pPr>
      <w:widowControl w:val="0"/>
      <w:jc w:val="both"/>
    </w:pPr>
    <w:rPr>
      <w:rFonts w:ascii="Times New Roman" w:hAnsi="Times New Roman" w:eastAsia="宋体" w:cs="Times New Roman"/>
      <w:kern w:val="2"/>
      <w:sz w:val="30"/>
      <w:szCs w:val="24"/>
      <w:lang w:val="en-US" w:eastAsia="zh-CN" w:bidi="ar-SA"/>
    </w:rPr>
  </w:style>
  <w:style w:type="paragraph" w:customStyle="1" w:styleId="396">
    <w:name w:val="页眉 New New New"/>
    <w:basedOn w:val="365"/>
    <w:qFormat/>
    <w:uiPriority w:val="0"/>
    <w:pPr>
      <w:pBdr>
        <w:bottom w:val="single" w:color="auto" w:sz="6" w:space="1"/>
      </w:pBdr>
      <w:tabs>
        <w:tab w:val="center" w:pos="4153"/>
        <w:tab w:val="right" w:pos="8306"/>
      </w:tabs>
      <w:snapToGrid w:val="0"/>
      <w:jc w:val="center"/>
    </w:pPr>
    <w:rPr>
      <w:sz w:val="18"/>
      <w:szCs w:val="18"/>
    </w:rPr>
  </w:style>
  <w:style w:type="paragraph" w:customStyle="1" w:styleId="397">
    <w:name w:val="编号"/>
    <w:basedOn w:val="1"/>
    <w:qFormat/>
    <w:uiPriority w:val="0"/>
    <w:pPr>
      <w:spacing w:afterLines="50" w:line="300" w:lineRule="auto"/>
      <w:textAlignment w:val="center"/>
    </w:pPr>
    <w:rPr>
      <w:rFonts w:eastAsia="仿宋_GB2312"/>
      <w:spacing w:val="20"/>
      <w:szCs w:val="20"/>
    </w:rPr>
  </w:style>
  <w:style w:type="paragraph" w:customStyle="1" w:styleId="398">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0"/>
    </w:rPr>
  </w:style>
  <w:style w:type="paragraph" w:customStyle="1" w:styleId="399">
    <w:name w:val="Default Text"/>
    <w:basedOn w:val="1"/>
    <w:qFormat/>
    <w:uiPriority w:val="0"/>
    <w:pPr>
      <w:spacing w:line="360" w:lineRule="auto"/>
    </w:pPr>
    <w:rPr>
      <w:sz w:val="24"/>
      <w:szCs w:val="20"/>
      <w:lang w:val="en-GB"/>
    </w:rPr>
  </w:style>
  <w:style w:type="paragraph" w:customStyle="1" w:styleId="400">
    <w:name w:val="正文 New New New New New New New New New New New New New New New New New New New"/>
    <w:qFormat/>
    <w:uiPriority w:val="0"/>
    <w:pPr>
      <w:widowControl w:val="0"/>
      <w:jc w:val="both"/>
    </w:pPr>
    <w:rPr>
      <w:rFonts w:ascii="仿宋_GB2312" w:hAnsi="仿宋_GB2312" w:eastAsia="宋体" w:cs="宋体"/>
      <w:snapToGrid w:val="0"/>
      <w:sz w:val="21"/>
      <w:szCs w:val="32"/>
      <w:lang w:val="en-US" w:eastAsia="zh-CN" w:bidi="ar-SA"/>
    </w:rPr>
  </w:style>
  <w:style w:type="paragraph" w:customStyle="1" w:styleId="401">
    <w:name w:val="无间隔1"/>
    <w:qFormat/>
    <w:uiPriority w:val="0"/>
    <w:pPr>
      <w:spacing w:after="200" w:line="276" w:lineRule="auto"/>
    </w:pPr>
    <w:rPr>
      <w:rFonts w:ascii="Times New Roman" w:hAnsi="Times New Roman" w:eastAsia="宋体" w:cs="Times New Roman"/>
      <w:sz w:val="22"/>
      <w:lang w:val="en-US" w:eastAsia="en-US" w:bidi="ar-SA"/>
    </w:rPr>
  </w:style>
  <w:style w:type="paragraph" w:customStyle="1" w:styleId="402">
    <w:name w:val="小标题 1"/>
    <w:basedOn w:val="1"/>
    <w:qFormat/>
    <w:uiPriority w:val="0"/>
    <w:pPr>
      <w:autoSpaceDE w:val="0"/>
      <w:autoSpaceDN w:val="0"/>
      <w:adjustRightInd w:val="0"/>
      <w:spacing w:line="360" w:lineRule="atLeast"/>
    </w:pPr>
    <w:rPr>
      <w:rFonts w:ascii="文鼎粗黑" w:eastAsia="文鼎粗黑"/>
      <w:szCs w:val="20"/>
    </w:rPr>
  </w:style>
  <w:style w:type="paragraph" w:customStyle="1" w:styleId="403">
    <w:name w:val="样式 宋体 行距: 1.5 倍行距"/>
    <w:basedOn w:val="1"/>
    <w:qFormat/>
    <w:uiPriority w:val="0"/>
    <w:pPr>
      <w:jc w:val="center"/>
    </w:pPr>
    <w:rPr>
      <w:b/>
    </w:rPr>
  </w:style>
  <w:style w:type="paragraph" w:customStyle="1" w:styleId="404">
    <w:name w:val="列出段落211"/>
    <w:basedOn w:val="1"/>
    <w:qFormat/>
    <w:uiPriority w:val="0"/>
    <w:pPr>
      <w:ind w:firstLine="420" w:firstLineChars="200"/>
    </w:pPr>
  </w:style>
  <w:style w:type="paragraph" w:customStyle="1" w:styleId="405">
    <w:name w:val="图中文字"/>
    <w:basedOn w:val="1"/>
    <w:qFormat/>
    <w:uiPriority w:val="0"/>
    <w:pPr>
      <w:jc w:val="center"/>
    </w:pPr>
    <w:rPr>
      <w:rFonts w:ascii="Arial" w:hAnsi="Arial"/>
      <w:szCs w:val="20"/>
    </w:rPr>
  </w:style>
  <w:style w:type="paragraph" w:customStyle="1" w:styleId="406">
    <w:name w:val="插圖"/>
    <w:basedOn w:val="407"/>
    <w:next w:val="407"/>
    <w:qFormat/>
    <w:uiPriority w:val="0"/>
    <w:rPr>
      <w:rFonts w:ascii="Arial" w:hAnsi="Arial"/>
      <w:color w:val="auto"/>
      <w:sz w:val="20"/>
    </w:rPr>
  </w:style>
  <w:style w:type="paragraph" w:customStyle="1" w:styleId="407">
    <w:name w:val="Default"/>
    <w:next w:val="35"/>
    <w:qFormat/>
    <w:uiPriority w:val="0"/>
    <w:pPr>
      <w:widowControl w:val="0"/>
      <w:autoSpaceDE w:val="0"/>
      <w:autoSpaceDN w:val="0"/>
      <w:adjustRightInd w:val="0"/>
      <w:spacing w:after="200" w:line="276" w:lineRule="auto"/>
    </w:pPr>
    <w:rPr>
      <w:rFonts w:ascii="宋体" w:hAnsi="Times New Roman" w:eastAsia="宋体" w:cs="Times New Roman"/>
      <w:color w:val="000000"/>
      <w:sz w:val="24"/>
      <w:lang w:val="en-US" w:eastAsia="zh-CN" w:bidi="ar-SA"/>
    </w:rPr>
  </w:style>
  <w:style w:type="paragraph" w:customStyle="1" w:styleId="408">
    <w:name w:val="样式1"/>
    <w:basedOn w:val="1"/>
    <w:next w:val="6"/>
    <w:qFormat/>
    <w:uiPriority w:val="0"/>
    <w:pPr>
      <w:spacing w:line="360" w:lineRule="auto"/>
      <w:ind w:firstLine="420" w:firstLineChars="200"/>
    </w:pPr>
    <w:rPr>
      <w:rFonts w:ascii="宋体" w:hAnsi="宋体"/>
      <w:szCs w:val="21"/>
    </w:rPr>
  </w:style>
  <w:style w:type="paragraph" w:customStyle="1" w:styleId="409">
    <w:name w:val="引用11"/>
    <w:basedOn w:val="1"/>
    <w:next w:val="1"/>
    <w:qFormat/>
    <w:uiPriority w:val="0"/>
    <w:rPr>
      <w:rFonts w:cs="黑体"/>
      <w:i/>
      <w:color w:val="000000"/>
    </w:rPr>
  </w:style>
  <w:style w:type="paragraph" w:customStyle="1" w:styleId="410">
    <w:name w:val="_Style 41"/>
    <w:basedOn w:val="1"/>
    <w:qFormat/>
    <w:uiPriority w:val="0"/>
    <w:rPr>
      <w:rFonts w:ascii="宋体" w:hAnsi="CG Times (W1)"/>
      <w:kern w:val="0"/>
      <w:szCs w:val="20"/>
    </w:rPr>
  </w:style>
  <w:style w:type="paragraph" w:customStyle="1" w:styleId="411">
    <w:name w:val="发文落款"/>
    <w:basedOn w:val="412"/>
    <w:qFormat/>
    <w:uiPriority w:val="0"/>
    <w:pPr>
      <w:ind w:left="4094" w:right="607" w:firstLine="0"/>
      <w:jc w:val="center"/>
    </w:pPr>
  </w:style>
  <w:style w:type="paragraph" w:customStyle="1" w:styleId="412">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413">
    <w:name w:val="contentnoteheader"/>
    <w:basedOn w:val="1"/>
    <w:qFormat/>
    <w:uiPriority w:val="0"/>
    <w:pPr>
      <w:spacing w:before="100" w:beforeAutospacing="1" w:after="100" w:afterAutospacing="1"/>
    </w:pPr>
    <w:rPr>
      <w:rFonts w:ascii="宋体" w:hAnsi="宋体"/>
      <w:color w:val="000000"/>
      <w:sz w:val="24"/>
      <w:szCs w:val="20"/>
    </w:rPr>
  </w:style>
  <w:style w:type="paragraph" w:customStyle="1" w:styleId="414">
    <w:name w:val="Style2"/>
    <w:basedOn w:val="4"/>
    <w:qFormat/>
    <w:uiPriority w:val="0"/>
    <w:pPr>
      <w:tabs>
        <w:tab w:val="left" w:pos="540"/>
      </w:tabs>
      <w:autoSpaceDE w:val="0"/>
      <w:autoSpaceDN w:val="0"/>
      <w:adjustRightInd w:val="0"/>
      <w:spacing w:before="200" w:after="0" w:line="360" w:lineRule="auto"/>
    </w:pPr>
    <w:rPr>
      <w:rFonts w:ascii="宋体" w:hAnsi="宋体" w:eastAsia="宋体"/>
      <w:bCs w:val="0"/>
      <w:color w:val="4F81BD"/>
      <w:sz w:val="21"/>
      <w:szCs w:val="20"/>
    </w:rPr>
  </w:style>
  <w:style w:type="paragraph" w:customStyle="1" w:styleId="415">
    <w:name w:val="IBM bullets 2"/>
    <w:basedOn w:val="416"/>
    <w:qFormat/>
    <w:uiPriority w:val="0"/>
    <w:pPr>
      <w:tabs>
        <w:tab w:val="left" w:pos="1080"/>
        <w:tab w:val="left" w:pos="1134"/>
      </w:tabs>
      <w:ind w:left="1080"/>
    </w:pPr>
  </w:style>
  <w:style w:type="paragraph" w:customStyle="1" w:styleId="416">
    <w:name w:val="IBM bullets 1"/>
    <w:basedOn w:val="1"/>
    <w:qFormat/>
    <w:uiPriority w:val="0"/>
    <w:pPr>
      <w:tabs>
        <w:tab w:val="left" w:pos="1080"/>
        <w:tab w:val="left" w:pos="1134"/>
      </w:tabs>
      <w:spacing w:before="120"/>
      <w:ind w:left="1135" w:hanging="360"/>
    </w:pPr>
    <w:rPr>
      <w:rFonts w:ascii="IBM Helvetica Light" w:hAnsi="IBM Helvetica Light" w:eastAsia="Times New Roman"/>
      <w:sz w:val="20"/>
      <w:szCs w:val="20"/>
      <w:lang w:val="en-AU"/>
    </w:rPr>
  </w:style>
  <w:style w:type="paragraph" w:customStyle="1" w:styleId="417">
    <w:name w:val="修订12"/>
    <w:qFormat/>
    <w:uiPriority w:val="0"/>
    <w:rPr>
      <w:rFonts w:ascii="Times New Roman" w:hAnsi="Times New Roman" w:eastAsia="宋体" w:cs="Times New Roman"/>
      <w:kern w:val="2"/>
      <w:sz w:val="21"/>
      <w:szCs w:val="24"/>
      <w:lang w:val="en-US" w:eastAsia="zh-CN" w:bidi="ar-SA"/>
    </w:rPr>
  </w:style>
  <w:style w:type="paragraph" w:customStyle="1" w:styleId="418">
    <w:name w:val="样式 标题 1TITRE1H1Header1h1合同标题章-标题Title1标书11st levelSect..."/>
    <w:basedOn w:val="2"/>
    <w:qFormat/>
    <w:uiPriority w:val="0"/>
    <w:pPr>
      <w:keepNext w:val="0"/>
      <w:keepLines w:val="0"/>
      <w:spacing w:before="200" w:after="200" w:line="240" w:lineRule="auto"/>
      <w:jc w:val="center"/>
    </w:pPr>
    <w:rPr>
      <w:rFonts w:ascii="宋体" w:hAnsi="Cambria"/>
      <w:bCs w:val="0"/>
      <w:color w:val="365F91"/>
      <w:kern w:val="2"/>
      <w:sz w:val="28"/>
      <w:szCs w:val="20"/>
    </w:rPr>
  </w:style>
  <w:style w:type="paragraph" w:customStyle="1" w:styleId="419">
    <w:name w:val="样式9"/>
    <w:basedOn w:val="247"/>
    <w:qFormat/>
    <w:uiPriority w:val="0"/>
    <w:pPr>
      <w:suppressAutoHyphens/>
      <w:spacing w:before="100" w:beforeAutospacing="1" w:after="100" w:afterAutospacing="1" w:line="360" w:lineRule="auto"/>
      <w:ind w:firstLine="454"/>
      <w:jc w:val="both"/>
    </w:pPr>
  </w:style>
  <w:style w:type="paragraph" w:customStyle="1" w:styleId="420">
    <w:name w:val="2nd Subhead"/>
    <w:basedOn w:val="1"/>
    <w:qFormat/>
    <w:uiPriority w:val="0"/>
    <w:pPr>
      <w:spacing w:after="29"/>
    </w:pPr>
    <w:rPr>
      <w:rFonts w:ascii="Beijing" w:eastAsia="Times New Roman"/>
      <w:sz w:val="16"/>
      <w:szCs w:val="20"/>
    </w:rPr>
  </w:style>
  <w:style w:type="paragraph" w:customStyle="1" w:styleId="421">
    <w:name w:val="修订111"/>
    <w:qFormat/>
    <w:uiPriority w:val="0"/>
    <w:rPr>
      <w:rFonts w:ascii="Times New Roman" w:hAnsi="Times New Roman" w:eastAsia="宋体" w:cs="Times New Roman"/>
      <w:kern w:val="2"/>
      <w:sz w:val="21"/>
      <w:szCs w:val="24"/>
      <w:lang w:val="en-US" w:eastAsia="zh-CN" w:bidi="ar-SA"/>
    </w:rPr>
  </w:style>
  <w:style w:type="paragraph" w:customStyle="1" w:styleId="422">
    <w:name w:val="一般文字"/>
    <w:basedOn w:val="1"/>
    <w:next w:val="1"/>
    <w:qFormat/>
    <w:uiPriority w:val="0"/>
    <w:pPr>
      <w:autoSpaceDE w:val="0"/>
      <w:autoSpaceDN w:val="0"/>
      <w:adjustRightInd w:val="0"/>
    </w:pPr>
    <w:rPr>
      <w:rFonts w:ascii="Arial" w:hAnsi="Arial"/>
      <w:sz w:val="20"/>
      <w:szCs w:val="20"/>
    </w:rPr>
  </w:style>
  <w:style w:type="paragraph" w:customStyle="1" w:styleId="423">
    <w:name w:val="正文列表"/>
    <w:basedOn w:val="1"/>
    <w:qFormat/>
    <w:uiPriority w:val="0"/>
    <w:pPr>
      <w:spacing w:after="120"/>
    </w:pPr>
    <w:rPr>
      <w:sz w:val="24"/>
      <w:szCs w:val="20"/>
      <w:lang w:eastAsia="zh-TW"/>
    </w:rPr>
  </w:style>
  <w:style w:type="paragraph" w:customStyle="1" w:styleId="424">
    <w:name w:val="正文3"/>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25">
    <w:name w:val="Default 123  Text1"/>
    <w:basedOn w:val="1"/>
    <w:qFormat/>
    <w:uiPriority w:val="0"/>
    <w:pPr>
      <w:autoSpaceDE w:val="0"/>
      <w:autoSpaceDN w:val="0"/>
      <w:adjustRightInd w:val="0"/>
    </w:pPr>
    <w:rPr>
      <w:rFonts w:ascii="宋体"/>
      <w:sz w:val="26"/>
      <w:szCs w:val="20"/>
    </w:rPr>
  </w:style>
  <w:style w:type="paragraph" w:customStyle="1" w:styleId="426">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0"/>
    </w:rPr>
  </w:style>
  <w:style w:type="paragraph" w:customStyle="1" w:styleId="427">
    <w:name w:val="Paragraph Text"/>
    <w:basedOn w:val="1"/>
    <w:qFormat/>
    <w:uiPriority w:val="0"/>
    <w:pPr>
      <w:spacing w:line="320" w:lineRule="exact"/>
    </w:pPr>
    <w:rPr>
      <w:rFonts w:ascii="Beijing" w:eastAsia="Times New Roman"/>
      <w:sz w:val="18"/>
      <w:szCs w:val="20"/>
    </w:rPr>
  </w:style>
  <w:style w:type="paragraph" w:customStyle="1" w:styleId="428">
    <w:name w:val="font7"/>
    <w:basedOn w:val="1"/>
    <w:qFormat/>
    <w:uiPriority w:val="0"/>
    <w:pPr>
      <w:widowControl/>
      <w:spacing w:before="100" w:beforeAutospacing="1" w:after="100" w:afterAutospacing="1"/>
      <w:jc w:val="left"/>
    </w:pPr>
    <w:rPr>
      <w:kern w:val="0"/>
      <w:sz w:val="22"/>
      <w:szCs w:val="20"/>
    </w:rPr>
  </w:style>
  <w:style w:type="paragraph" w:customStyle="1" w:styleId="429">
    <w:name w:val="Char Char Char Char Char Char Char Char Char Char Char Char Char"/>
    <w:basedOn w:val="1"/>
    <w:qFormat/>
    <w:uiPriority w:val="0"/>
    <w:rPr>
      <w:rFonts w:ascii="Tahoma" w:hAnsi="Tahoma"/>
      <w:sz w:val="24"/>
      <w:szCs w:val="20"/>
    </w:rPr>
  </w:style>
  <w:style w:type="paragraph" w:customStyle="1" w:styleId="430">
    <w:name w:val="页眉 New New"/>
    <w:basedOn w:val="360"/>
    <w:qFormat/>
    <w:uiPriority w:val="0"/>
    <w:pPr>
      <w:pBdr>
        <w:bottom w:val="single" w:color="auto" w:sz="6" w:space="1"/>
      </w:pBdr>
      <w:tabs>
        <w:tab w:val="center" w:pos="4153"/>
        <w:tab w:val="right" w:pos="8306"/>
      </w:tabs>
      <w:snapToGrid w:val="0"/>
      <w:jc w:val="center"/>
    </w:pPr>
    <w:rPr>
      <w:sz w:val="18"/>
    </w:rPr>
  </w:style>
  <w:style w:type="paragraph" w:customStyle="1" w:styleId="431">
    <w:name w:val="样式10"/>
    <w:basedOn w:val="2"/>
    <w:qFormat/>
    <w:uiPriority w:val="0"/>
    <w:pPr>
      <w:spacing w:before="480" w:after="0" w:line="240" w:lineRule="auto"/>
    </w:pPr>
    <w:rPr>
      <w:rFonts w:ascii="Cambria" w:hAnsi="Cambria"/>
      <w:bCs w:val="0"/>
      <w:color w:val="365F91"/>
      <w:kern w:val="2"/>
      <w:sz w:val="28"/>
      <w:szCs w:val="20"/>
    </w:rPr>
  </w:style>
  <w:style w:type="paragraph" w:customStyle="1" w:styleId="432">
    <w:name w:val="列出段落31"/>
    <w:basedOn w:val="1"/>
    <w:qFormat/>
    <w:uiPriority w:val="0"/>
    <w:pPr>
      <w:widowControl/>
      <w:spacing w:after="200" w:line="276" w:lineRule="auto"/>
      <w:ind w:left="720"/>
      <w:jc w:val="left"/>
    </w:pPr>
    <w:rPr>
      <w:kern w:val="0"/>
      <w:sz w:val="22"/>
      <w:lang w:eastAsia="en-US"/>
    </w:rPr>
  </w:style>
  <w:style w:type="paragraph" w:customStyle="1" w:styleId="433">
    <w:name w:val="样式 小四 首行缩进:  0.85 厘米 行距: 固定值 20 磅"/>
    <w:basedOn w:val="1"/>
    <w:qFormat/>
    <w:uiPriority w:val="0"/>
    <w:pPr>
      <w:adjustRightInd w:val="0"/>
      <w:spacing w:line="360" w:lineRule="auto"/>
      <w:ind w:firstLine="482"/>
    </w:pPr>
    <w:rPr>
      <w:sz w:val="24"/>
      <w:szCs w:val="20"/>
    </w:rPr>
  </w:style>
  <w:style w:type="paragraph" w:customStyle="1" w:styleId="434">
    <w:name w:val="Char5 Char Char Char Char Char Char Char Char 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35">
    <w:name w:val="样式15"/>
    <w:basedOn w:val="9"/>
    <w:qFormat/>
    <w:uiPriority w:val="0"/>
    <w:pPr>
      <w:widowControl w:val="0"/>
      <w:tabs>
        <w:tab w:val="clear" w:pos="1440"/>
      </w:tabs>
      <w:spacing w:before="200" w:after="0" w:line="240" w:lineRule="auto"/>
      <w:jc w:val="both"/>
    </w:pPr>
    <w:rPr>
      <w:b w:val="0"/>
      <w:bCs w:val="0"/>
      <w:i/>
      <w:color w:val="243F60"/>
      <w:sz w:val="21"/>
      <w:szCs w:val="20"/>
    </w:rPr>
  </w:style>
  <w:style w:type="paragraph" w:customStyle="1" w:styleId="436">
    <w:name w:val="正文文本 211"/>
    <w:basedOn w:val="1"/>
    <w:qFormat/>
    <w:uiPriority w:val="0"/>
    <w:pPr>
      <w:autoSpaceDE w:val="0"/>
      <w:autoSpaceDN w:val="0"/>
      <w:adjustRightInd w:val="0"/>
      <w:jc w:val="left"/>
    </w:pPr>
    <w:rPr>
      <w:rFonts w:ascii="宋体"/>
      <w:kern w:val="0"/>
      <w:sz w:val="22"/>
      <w:szCs w:val="20"/>
    </w:rPr>
  </w:style>
  <w:style w:type="paragraph" w:customStyle="1" w:styleId="437">
    <w:name w:val="文二"/>
    <w:basedOn w:val="1"/>
    <w:qFormat/>
    <w:uiPriority w:val="0"/>
    <w:pPr>
      <w:jc w:val="left"/>
    </w:pPr>
    <w:rPr>
      <w:rFonts w:ascii="宋体" w:hAnsi="宋体"/>
      <w:szCs w:val="21"/>
    </w:rPr>
  </w:style>
  <w:style w:type="paragraph" w:customStyle="1" w:styleId="438">
    <w:name w:val="Char1"/>
    <w:basedOn w:val="1"/>
    <w:qFormat/>
    <w:uiPriority w:val="0"/>
    <w:pPr>
      <w:tabs>
        <w:tab w:val="left" w:pos="360"/>
      </w:tabs>
    </w:pPr>
    <w:rPr>
      <w:sz w:val="24"/>
      <w:szCs w:val="24"/>
    </w:rPr>
  </w:style>
  <w:style w:type="paragraph" w:customStyle="1" w:styleId="439">
    <w:name w:val="样式6"/>
    <w:basedOn w:val="2"/>
    <w:qFormat/>
    <w:uiPriority w:val="0"/>
    <w:pPr>
      <w:spacing w:before="260" w:after="200" w:line="360" w:lineRule="auto"/>
    </w:pPr>
    <w:rPr>
      <w:bCs w:val="0"/>
      <w:color w:val="000000"/>
      <w:kern w:val="2"/>
      <w:sz w:val="24"/>
      <w:szCs w:val="20"/>
    </w:rPr>
  </w:style>
  <w:style w:type="paragraph" w:customStyle="1" w:styleId="44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441">
    <w:name w:val="样式16"/>
    <w:basedOn w:val="37"/>
    <w:next w:val="37"/>
    <w:qFormat/>
    <w:uiPriority w:val="0"/>
    <w:pPr>
      <w:spacing w:before="0" w:after="0"/>
      <w:jc w:val="both"/>
    </w:pPr>
    <w:rPr>
      <w:b w:val="0"/>
      <w:bCs w:val="0"/>
      <w:caps w:val="0"/>
      <w:sz w:val="21"/>
    </w:rPr>
  </w:style>
  <w:style w:type="paragraph" w:customStyle="1" w:styleId="442">
    <w:name w:val="素材5"/>
    <w:basedOn w:val="1"/>
    <w:qFormat/>
    <w:uiPriority w:val="0"/>
    <w:pPr>
      <w:snapToGrid w:val="0"/>
      <w:spacing w:line="500" w:lineRule="atLeast"/>
      <w:ind w:left="1111"/>
    </w:pPr>
    <w:rPr>
      <w:rFonts w:ascii="宋体"/>
      <w:kern w:val="28"/>
      <w:sz w:val="27"/>
      <w:szCs w:val="20"/>
    </w:rPr>
  </w:style>
  <w:style w:type="paragraph" w:customStyle="1" w:styleId="443">
    <w:name w:val="xl46"/>
    <w:basedOn w:val="1"/>
    <w:qFormat/>
    <w:uiPriority w:val="0"/>
    <w:pPr>
      <w:widowControl/>
      <w:spacing w:before="100" w:beforeAutospacing="1" w:after="100" w:afterAutospacing="1"/>
      <w:jc w:val="left"/>
      <w:textAlignment w:val="center"/>
    </w:pPr>
    <w:rPr>
      <w:rFonts w:ascii="宋体" w:hAnsi="宋体"/>
      <w:kern w:val="0"/>
      <w:sz w:val="22"/>
      <w:szCs w:val="20"/>
    </w:rPr>
  </w:style>
  <w:style w:type="paragraph" w:customStyle="1" w:styleId="444">
    <w:name w:val="CM106"/>
    <w:qFormat/>
    <w:uiPriority w:val="0"/>
    <w:rPr>
      <w:rFonts w:ascii="Times New Roman" w:hAnsi="Times New Roman" w:eastAsia="宋体" w:cs="Times New Roman"/>
      <w:lang w:val="en-US" w:eastAsia="zh-CN" w:bidi="ar-SA"/>
    </w:rPr>
  </w:style>
  <w:style w:type="paragraph" w:customStyle="1" w:styleId="445">
    <w:name w:val="正文 New"/>
    <w:qFormat/>
    <w:uiPriority w:val="0"/>
    <w:pPr>
      <w:widowControl w:val="0"/>
      <w:jc w:val="both"/>
    </w:pPr>
    <w:rPr>
      <w:rFonts w:ascii="Times New Roman" w:hAnsi="Times New Roman" w:eastAsia="宋体" w:cs="Times New Roman"/>
      <w:kern w:val="2"/>
      <w:sz w:val="30"/>
      <w:szCs w:val="24"/>
      <w:lang w:val="en-US" w:eastAsia="zh-CN" w:bidi="ar-SA"/>
    </w:rPr>
  </w:style>
  <w:style w:type="paragraph" w:customStyle="1" w:styleId="446">
    <w:name w:val="正文缩进11"/>
    <w:basedOn w:val="1"/>
    <w:qFormat/>
    <w:uiPriority w:val="0"/>
    <w:pPr>
      <w:ind w:firstLine="567"/>
    </w:pPr>
    <w:rPr>
      <w:spacing w:val="20"/>
      <w:sz w:val="24"/>
      <w:szCs w:val="20"/>
    </w:rPr>
  </w:style>
  <w:style w:type="paragraph" w:customStyle="1" w:styleId="447">
    <w:name w:val="样式12"/>
    <w:basedOn w:val="1"/>
    <w:qFormat/>
    <w:uiPriority w:val="0"/>
    <w:rPr>
      <w:szCs w:val="20"/>
    </w:rPr>
  </w:style>
  <w:style w:type="paragraph" w:customStyle="1" w:styleId="448">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0"/>
    </w:rPr>
  </w:style>
  <w:style w:type="paragraph" w:customStyle="1" w:styleId="449">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0"/>
    </w:rPr>
  </w:style>
  <w:style w:type="paragraph" w:customStyle="1" w:styleId="450">
    <w:name w:val="五级无标题条"/>
    <w:basedOn w:val="1"/>
    <w:qFormat/>
    <w:uiPriority w:val="0"/>
    <w:pPr>
      <w:numPr>
        <w:ilvl w:val="6"/>
        <w:numId w:val="2"/>
      </w:numPr>
    </w:pPr>
    <w:rPr>
      <w:szCs w:val="24"/>
    </w:rPr>
  </w:style>
  <w:style w:type="paragraph" w:customStyle="1" w:styleId="451">
    <w:name w:val="正文内容"/>
    <w:basedOn w:val="1"/>
    <w:qFormat/>
    <w:uiPriority w:val="0"/>
    <w:rPr>
      <w:rFonts w:ascii="Arial" w:hAnsi="Arial"/>
      <w:spacing w:val="-12"/>
      <w:szCs w:val="20"/>
    </w:rPr>
  </w:style>
  <w:style w:type="paragraph" w:customStyle="1" w:styleId="452">
    <w:name w:val="素材2"/>
    <w:basedOn w:val="1"/>
    <w:qFormat/>
    <w:uiPriority w:val="0"/>
    <w:pPr>
      <w:snapToGrid w:val="0"/>
      <w:spacing w:line="500" w:lineRule="atLeast"/>
      <w:ind w:firstLine="567"/>
    </w:pPr>
    <w:rPr>
      <w:rFonts w:ascii="宋体"/>
      <w:sz w:val="27"/>
      <w:szCs w:val="20"/>
    </w:rPr>
  </w:style>
  <w:style w:type="paragraph" w:customStyle="1" w:styleId="453">
    <w:name w:val="Char Char Char Char Char Char Char Char1 Char11"/>
    <w:basedOn w:val="1"/>
    <w:qFormat/>
    <w:uiPriority w:val="0"/>
    <w:rPr>
      <w:szCs w:val="20"/>
    </w:rPr>
  </w:style>
  <w:style w:type="paragraph" w:customStyle="1" w:styleId="454">
    <w:name w:val="标题5"/>
    <w:basedOn w:val="1"/>
    <w:qFormat/>
    <w:uiPriority w:val="0"/>
    <w:pPr>
      <w:spacing w:before="120" w:after="120"/>
    </w:pPr>
    <w:rPr>
      <w:rFonts w:ascii="宋体"/>
      <w:b/>
      <w:sz w:val="28"/>
      <w:szCs w:val="20"/>
    </w:rPr>
  </w:style>
  <w:style w:type="paragraph" w:customStyle="1" w:styleId="4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456">
    <w:name w:val="正文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7">
    <w:name w:val="正文 New New New New New New New New New New New New New New New New New New New New New New"/>
    <w:qFormat/>
    <w:uiPriority w:val="0"/>
    <w:pPr>
      <w:widowControl w:val="0"/>
      <w:jc w:val="both"/>
    </w:pPr>
    <w:rPr>
      <w:rFonts w:ascii="Times New Roman" w:hAnsi="Times New Roman" w:eastAsia="宋体" w:cs="Times New Roman"/>
      <w:kern w:val="2"/>
      <w:sz w:val="30"/>
      <w:szCs w:val="24"/>
      <w:lang w:val="en-US" w:eastAsia="zh-CN" w:bidi="ar-SA"/>
    </w:rPr>
  </w:style>
  <w:style w:type="paragraph" w:customStyle="1" w:styleId="458">
    <w:name w:val="Char5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9">
    <w:name w:val="样式2"/>
    <w:basedOn w:val="5"/>
    <w:qFormat/>
    <w:uiPriority w:val="0"/>
    <w:rPr>
      <w:i/>
    </w:rPr>
  </w:style>
  <w:style w:type="paragraph" w:customStyle="1" w:styleId="460">
    <w:name w:val="font5"/>
    <w:basedOn w:val="1"/>
    <w:qFormat/>
    <w:uiPriority w:val="0"/>
    <w:pPr>
      <w:widowControl/>
      <w:spacing w:before="100" w:beforeAutospacing="1" w:after="100" w:afterAutospacing="1"/>
      <w:jc w:val="left"/>
    </w:pPr>
    <w:rPr>
      <w:rFonts w:hint="eastAsia" w:ascii="宋体" w:hAnsi="宋体"/>
      <w:kern w:val="0"/>
      <w:sz w:val="18"/>
      <w:szCs w:val="20"/>
    </w:rPr>
  </w:style>
  <w:style w:type="paragraph" w:customStyle="1" w:styleId="461">
    <w:name w:val="contents"/>
    <w:basedOn w:val="1"/>
    <w:next w:val="8"/>
    <w:qFormat/>
    <w:uiPriority w:val="0"/>
    <w:pPr>
      <w:ind w:firstLine="420" w:firstLineChars="200"/>
    </w:pPr>
    <w:rPr>
      <w:szCs w:val="20"/>
    </w:rPr>
  </w:style>
  <w:style w:type="paragraph" w:customStyle="1" w:styleId="462">
    <w:name w:val="_Style 2"/>
    <w:basedOn w:val="1"/>
    <w:qFormat/>
    <w:uiPriority w:val="0"/>
    <w:pPr>
      <w:ind w:firstLine="420" w:firstLineChars="200"/>
    </w:pPr>
  </w:style>
  <w:style w:type="paragraph" w:customStyle="1" w:styleId="463">
    <w:name w:val="正文 New New New New New New New New New New New New New New New New New New New New New New New New New New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464">
    <w:name w:val="封一"/>
    <w:basedOn w:val="221"/>
    <w:next w:val="221"/>
    <w:qFormat/>
    <w:uiPriority w:val="0"/>
    <w:pPr>
      <w:ind w:firstLine="0" w:firstLineChars="0"/>
      <w:jc w:val="center"/>
    </w:pPr>
    <w:rPr>
      <w:rFonts w:eastAsia="黑体"/>
      <w:b/>
      <w:sz w:val="84"/>
      <w:szCs w:val="84"/>
    </w:rPr>
  </w:style>
  <w:style w:type="paragraph" w:customStyle="1" w:styleId="465">
    <w:name w:val="a"/>
    <w:basedOn w:val="1"/>
    <w:qFormat/>
    <w:uiPriority w:val="0"/>
    <w:pPr>
      <w:widowControl/>
      <w:jc w:val="left"/>
    </w:pPr>
    <w:rPr>
      <w:rFonts w:ascii="宋体" w:hAnsi="宋体" w:cs="宋体"/>
      <w:kern w:val="0"/>
      <w:sz w:val="24"/>
      <w:szCs w:val="24"/>
    </w:rPr>
  </w:style>
  <w:style w:type="paragraph" w:customStyle="1" w:styleId="466">
    <w:name w:val="样式 标题 3H3l3CTh33rd levelLevel 3 HeadHeading 3 - oldISO2..."/>
    <w:basedOn w:val="5"/>
    <w:qFormat/>
    <w:uiPriority w:val="0"/>
    <w:pPr>
      <w:keepNext w:val="0"/>
      <w:keepLines w:val="0"/>
      <w:spacing w:before="0" w:after="0" w:line="360" w:lineRule="auto"/>
      <w:ind w:left="737" w:hanging="539" w:firstLineChars="0"/>
    </w:pPr>
    <w:rPr>
      <w:b w:val="0"/>
      <w:bCs w:val="0"/>
      <w:szCs w:val="20"/>
    </w:rPr>
  </w:style>
  <w:style w:type="paragraph" w:customStyle="1" w:styleId="467">
    <w:name w:val="标句3"/>
    <w:basedOn w:val="1"/>
    <w:qFormat/>
    <w:uiPriority w:val="0"/>
    <w:pPr>
      <w:snapToGrid w:val="0"/>
      <w:spacing w:before="120" w:line="500" w:lineRule="atLeast"/>
      <w:ind w:left="568" w:hanging="284"/>
    </w:pPr>
    <w:rPr>
      <w:rFonts w:ascii="宋体"/>
      <w:b/>
      <w:kern w:val="52"/>
      <w:sz w:val="28"/>
      <w:szCs w:val="20"/>
    </w:rPr>
  </w:style>
  <w:style w:type="paragraph" w:customStyle="1" w:styleId="468">
    <w:name w:val="Plain Text1"/>
    <w:basedOn w:val="1"/>
    <w:qFormat/>
    <w:uiPriority w:val="0"/>
    <w:rPr>
      <w:rFonts w:ascii="宋体" w:hAnsi="Courier New"/>
      <w:kern w:val="0"/>
      <w:sz w:val="20"/>
      <w:szCs w:val="20"/>
    </w:rPr>
  </w:style>
  <w:style w:type="paragraph" w:customStyle="1" w:styleId="469">
    <w:name w:val="五号正文（标准）"/>
    <w:basedOn w:val="1"/>
    <w:qFormat/>
    <w:uiPriority w:val="0"/>
    <w:pPr>
      <w:spacing w:line="560" w:lineRule="exact"/>
      <w:ind w:firstLine="560" w:firstLineChars="200"/>
    </w:pPr>
    <w:rPr>
      <w:rFonts w:ascii="宋体" w:hAnsi="宋体"/>
      <w:sz w:val="28"/>
      <w:szCs w:val="20"/>
    </w:rPr>
  </w:style>
  <w:style w:type="paragraph" w:customStyle="1" w:styleId="470">
    <w:name w:val="样式 正文缩进 + 首行缩进:  2 字符 Char Char Char Char Char"/>
    <w:basedOn w:val="8"/>
    <w:qFormat/>
    <w:uiPriority w:val="0"/>
    <w:pPr>
      <w:spacing w:line="360" w:lineRule="auto"/>
      <w:ind w:firstLine="480"/>
    </w:pPr>
    <w:rPr>
      <w:sz w:val="24"/>
      <w:szCs w:val="20"/>
    </w:rPr>
  </w:style>
  <w:style w:type="paragraph" w:customStyle="1" w:styleId="471">
    <w:name w:val="插图题注"/>
    <w:next w:val="1"/>
    <w:qFormat/>
    <w:uiPriority w:val="0"/>
    <w:pPr>
      <w:spacing w:afterLines="100" w:line="276" w:lineRule="auto"/>
      <w:ind w:left="2880"/>
      <w:jc w:val="center"/>
    </w:pPr>
    <w:rPr>
      <w:rFonts w:ascii="Arial" w:hAnsi="Arial" w:eastAsia="宋体" w:cs="Times New Roman"/>
      <w:sz w:val="18"/>
      <w:lang w:val="en-US" w:eastAsia="zh-CN" w:bidi="ar-SA"/>
    </w:rPr>
  </w:style>
  <w:style w:type="paragraph" w:customStyle="1" w:styleId="472">
    <w:name w:val="封四"/>
    <w:basedOn w:val="221"/>
    <w:next w:val="221"/>
    <w:qFormat/>
    <w:uiPriority w:val="0"/>
    <w:pPr>
      <w:jc w:val="left"/>
    </w:pPr>
    <w:rPr>
      <w:sz w:val="30"/>
      <w:szCs w:val="30"/>
    </w:rPr>
  </w:style>
  <w:style w:type="paragraph" w:customStyle="1" w:styleId="473">
    <w:name w:val="正文文本缩进1"/>
    <w:basedOn w:val="1"/>
    <w:qFormat/>
    <w:uiPriority w:val="0"/>
    <w:pPr>
      <w:ind w:firstLine="480"/>
    </w:pPr>
    <w:rPr>
      <w:sz w:val="24"/>
      <w:szCs w:val="20"/>
    </w:rPr>
  </w:style>
  <w:style w:type="paragraph" w:customStyle="1" w:styleId="474">
    <w:name w:val="表身"/>
    <w:qFormat/>
    <w:uiPriority w:val="0"/>
    <w:pPr>
      <w:keepNext/>
      <w:spacing w:before="60" w:after="60" w:line="300" w:lineRule="auto"/>
      <w:jc w:val="both"/>
      <w:textAlignment w:val="center"/>
    </w:pPr>
    <w:rPr>
      <w:rFonts w:ascii="Times New Roman" w:hAnsi="Times New Roman" w:eastAsia="宋体" w:cs="Times New Roman"/>
      <w:sz w:val="18"/>
      <w:lang w:val="en-US" w:eastAsia="zh-CN" w:bidi="ar-SA"/>
    </w:rPr>
  </w:style>
  <w:style w:type="paragraph" w:customStyle="1" w:styleId="475">
    <w:name w:val="Char Char Char1 Char"/>
    <w:basedOn w:val="16"/>
    <w:qFormat/>
    <w:uiPriority w:val="0"/>
    <w:rPr>
      <w:rFonts w:ascii="Tahoma" w:hAnsi="Tahoma"/>
      <w:sz w:val="24"/>
    </w:rPr>
  </w:style>
  <w:style w:type="paragraph" w:customStyle="1" w:styleId="476">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0"/>
    </w:rPr>
  </w:style>
  <w:style w:type="paragraph" w:customStyle="1" w:styleId="477">
    <w:name w:val="图表标题"/>
    <w:basedOn w:val="1"/>
    <w:next w:val="1"/>
    <w:qFormat/>
    <w:uiPriority w:val="0"/>
    <w:pPr>
      <w:spacing w:before="120"/>
      <w:jc w:val="center"/>
      <w:textAlignment w:val="baseline"/>
    </w:pPr>
    <w:rPr>
      <w:rFonts w:ascii="Arial" w:hAnsi="Arial" w:eastAsia="黑体"/>
      <w:szCs w:val="20"/>
    </w:rPr>
  </w:style>
  <w:style w:type="paragraph" w:customStyle="1" w:styleId="478">
    <w:name w:val="样式 标题 3 + (中文) 黑体 小四 非加粗 段前: 7.8 磅 段后: 0 磅 行距: 固定值 20 磅"/>
    <w:basedOn w:val="5"/>
    <w:qFormat/>
    <w:uiPriority w:val="0"/>
    <w:pPr>
      <w:spacing w:before="0" w:after="0" w:line="400" w:lineRule="exact"/>
    </w:pPr>
    <w:rPr>
      <w:rFonts w:cs="宋体"/>
      <w:bCs w:val="0"/>
      <w:szCs w:val="20"/>
    </w:rPr>
  </w:style>
  <w:style w:type="paragraph" w:customStyle="1" w:styleId="479">
    <w:name w:val="样式 附图标题 + 段后: 1 行"/>
    <w:basedOn w:val="1"/>
    <w:qFormat/>
    <w:uiPriority w:val="0"/>
    <w:pPr>
      <w:keepNext/>
      <w:tabs>
        <w:tab w:val="left" w:pos="720"/>
      </w:tabs>
      <w:spacing w:after="240"/>
      <w:jc w:val="center"/>
    </w:pPr>
    <w:rPr>
      <w:rFonts w:ascii="Arial" w:hAnsi="Arial" w:eastAsia="黑体"/>
      <w:b/>
      <w:sz w:val="18"/>
      <w:szCs w:val="20"/>
    </w:rPr>
  </w:style>
  <w:style w:type="paragraph" w:customStyle="1" w:styleId="480">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0"/>
    </w:rPr>
  </w:style>
  <w:style w:type="paragraph" w:customStyle="1" w:styleId="481">
    <w:name w:val="标句5"/>
    <w:basedOn w:val="1"/>
    <w:qFormat/>
    <w:uiPriority w:val="0"/>
    <w:pPr>
      <w:snapToGrid w:val="0"/>
      <w:spacing w:line="500" w:lineRule="atLeast"/>
      <w:ind w:left="1135" w:hanging="284"/>
    </w:pPr>
    <w:rPr>
      <w:rFonts w:ascii="宋体"/>
      <w:kern w:val="28"/>
      <w:sz w:val="27"/>
      <w:szCs w:val="20"/>
    </w:rPr>
  </w:style>
  <w:style w:type="paragraph" w:customStyle="1" w:styleId="482">
    <w:name w:val="Char1 Char Char Char Char Char Char1"/>
    <w:basedOn w:val="1"/>
    <w:qFormat/>
    <w:uiPriority w:val="0"/>
    <w:rPr>
      <w:sz w:val="24"/>
      <w:szCs w:val="24"/>
    </w:rPr>
  </w:style>
  <w:style w:type="paragraph" w:customStyle="1" w:styleId="483">
    <w:name w:val="无间隔11"/>
    <w:qFormat/>
    <w:uiPriority w:val="0"/>
    <w:pPr>
      <w:spacing w:after="200" w:line="276" w:lineRule="auto"/>
    </w:pPr>
    <w:rPr>
      <w:rFonts w:ascii="Times New Roman" w:hAnsi="Times New Roman" w:eastAsia="宋体" w:cs="Times New Roman"/>
      <w:sz w:val="22"/>
      <w:lang w:val="en-US" w:eastAsia="en-US" w:bidi="ar-SA"/>
    </w:rPr>
  </w:style>
  <w:style w:type="paragraph" w:customStyle="1" w:styleId="484">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5">
    <w:name w:val="p0"/>
    <w:basedOn w:val="1"/>
    <w:qFormat/>
    <w:uiPriority w:val="0"/>
    <w:pPr>
      <w:widowControl/>
    </w:pPr>
    <w:rPr>
      <w:kern w:val="0"/>
      <w:szCs w:val="21"/>
    </w:rPr>
  </w:style>
  <w:style w:type="paragraph" w:customStyle="1" w:styleId="486">
    <w:name w:val="表"/>
    <w:basedOn w:val="1"/>
    <w:qFormat/>
    <w:uiPriority w:val="0"/>
    <w:pPr>
      <w:spacing w:line="300" w:lineRule="auto"/>
      <w:jc w:val="center"/>
    </w:pPr>
    <w:rPr>
      <w:szCs w:val="20"/>
    </w:rPr>
  </w:style>
  <w:style w:type="paragraph" w:customStyle="1" w:styleId="487">
    <w:name w:val="4"/>
    <w:basedOn w:val="1"/>
    <w:next w:val="1"/>
    <w:qFormat/>
    <w:uiPriority w:val="0"/>
    <w:rPr>
      <w:szCs w:val="20"/>
    </w:rPr>
  </w:style>
  <w:style w:type="paragraph" w:customStyle="1" w:styleId="488">
    <w:name w:val="附图居中"/>
    <w:basedOn w:val="1"/>
    <w:next w:val="489"/>
    <w:qFormat/>
    <w:uiPriority w:val="0"/>
    <w:pPr>
      <w:spacing w:afterLines="50" w:line="360" w:lineRule="auto"/>
      <w:jc w:val="center"/>
    </w:pPr>
    <w:rPr>
      <w:rFonts w:ascii="宋体" w:hAnsi="宋体"/>
      <w:szCs w:val="20"/>
    </w:rPr>
  </w:style>
  <w:style w:type="paragraph" w:customStyle="1" w:styleId="489">
    <w:name w:val="附图图题"/>
    <w:basedOn w:val="1"/>
    <w:next w:val="8"/>
    <w:qFormat/>
    <w:uiPriority w:val="0"/>
    <w:pPr>
      <w:spacing w:afterLines="50" w:line="360" w:lineRule="auto"/>
      <w:ind w:left="200" w:hanging="200" w:hangingChars="200"/>
      <w:jc w:val="center"/>
    </w:pPr>
    <w:rPr>
      <w:rFonts w:ascii="Arial" w:hAnsi="Arial" w:eastAsia="黑体"/>
      <w:sz w:val="18"/>
      <w:szCs w:val="20"/>
    </w:rPr>
  </w:style>
  <w:style w:type="paragraph" w:customStyle="1" w:styleId="490">
    <w:name w:val="日期1"/>
    <w:basedOn w:val="1"/>
    <w:next w:val="1"/>
    <w:qFormat/>
    <w:uiPriority w:val="0"/>
    <w:pPr>
      <w:adjustRightInd w:val="0"/>
      <w:spacing w:before="100" w:after="100" w:line="360" w:lineRule="auto"/>
      <w:ind w:firstLine="425"/>
      <w:textAlignment w:val="baseline"/>
    </w:pPr>
    <w:rPr>
      <w:rFonts w:ascii="宋体"/>
      <w:spacing w:val="2"/>
      <w:sz w:val="24"/>
      <w:szCs w:val="20"/>
    </w:rPr>
  </w:style>
  <w:style w:type="paragraph" w:customStyle="1" w:styleId="491">
    <w:name w:val="正文 New New New New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492">
    <w:name w:val="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493">
    <w:name w:val="列出段落41"/>
    <w:basedOn w:val="1"/>
    <w:qFormat/>
    <w:uiPriority w:val="0"/>
    <w:pPr>
      <w:ind w:firstLine="420" w:firstLineChars="200"/>
    </w:pPr>
    <w:rPr>
      <w:szCs w:val="20"/>
    </w:rPr>
  </w:style>
  <w:style w:type="paragraph" w:customStyle="1" w:styleId="494">
    <w:name w:val="标题3"/>
    <w:basedOn w:val="1"/>
    <w:qFormat/>
    <w:uiPriority w:val="0"/>
    <w:pPr>
      <w:adjustRightInd w:val="0"/>
      <w:spacing w:before="120" w:after="120"/>
      <w:jc w:val="center"/>
      <w:textAlignment w:val="baseline"/>
    </w:pPr>
    <w:rPr>
      <w:b/>
      <w:kern w:val="0"/>
      <w:sz w:val="18"/>
      <w:szCs w:val="20"/>
    </w:rPr>
  </w:style>
  <w:style w:type="paragraph" w:customStyle="1" w:styleId="495">
    <w:name w:val="纯文本11"/>
    <w:basedOn w:val="1"/>
    <w:qFormat/>
    <w:uiPriority w:val="0"/>
    <w:pPr>
      <w:suppressAutoHyphens/>
    </w:pPr>
    <w:rPr>
      <w:rFonts w:ascii="宋体" w:hAnsi="宋体"/>
      <w:szCs w:val="20"/>
      <w:lang w:eastAsia="ar-SA"/>
    </w:rPr>
  </w:style>
  <w:style w:type="paragraph" w:customStyle="1" w:styleId="496">
    <w:name w:val="默认段落字体 Para Char Char Char Char Char Char Char Char Char1 Char Char Char Char Char Char Char Char Char Char Char Char Char Char Char Char Char Char"/>
    <w:basedOn w:val="16"/>
    <w:qFormat/>
    <w:uiPriority w:val="0"/>
    <w:pPr>
      <w:ind w:firstLine="540" w:firstLineChars="225"/>
    </w:pPr>
    <w:rPr>
      <w:rFonts w:ascii="Tahoma" w:hAnsi="Tahoma"/>
      <w:sz w:val="24"/>
      <w:szCs w:val="20"/>
    </w:rPr>
  </w:style>
  <w:style w:type="paragraph" w:customStyle="1" w:styleId="497">
    <w:name w:val="Sub Paragraph Type"/>
    <w:basedOn w:val="1"/>
    <w:qFormat/>
    <w:uiPriority w:val="0"/>
    <w:pPr>
      <w:tabs>
        <w:tab w:val="left" w:pos="360"/>
      </w:tabs>
      <w:spacing w:line="240" w:lineRule="exact"/>
    </w:pPr>
    <w:rPr>
      <w:rFonts w:ascii="Beijing" w:eastAsia="Times New Roman"/>
      <w:sz w:val="18"/>
      <w:szCs w:val="20"/>
    </w:rPr>
  </w:style>
  <w:style w:type="paragraph" w:customStyle="1" w:styleId="498">
    <w:name w:val="font9"/>
    <w:basedOn w:val="1"/>
    <w:qFormat/>
    <w:uiPriority w:val="0"/>
    <w:pPr>
      <w:widowControl/>
      <w:spacing w:before="100" w:beforeAutospacing="1" w:after="100" w:afterAutospacing="1"/>
      <w:jc w:val="left"/>
    </w:pPr>
    <w:rPr>
      <w:rFonts w:hint="eastAsia" w:ascii="宋体" w:hAnsi="宋体"/>
      <w:kern w:val="0"/>
      <w:sz w:val="22"/>
      <w:szCs w:val="20"/>
    </w:rPr>
  </w:style>
  <w:style w:type="paragraph" w:customStyle="1" w:styleId="499">
    <w:name w:val="我的正文"/>
    <w:basedOn w:val="1"/>
    <w:qFormat/>
    <w:uiPriority w:val="0"/>
    <w:pPr>
      <w:spacing w:line="288" w:lineRule="auto"/>
      <w:ind w:firstLine="567"/>
    </w:pPr>
    <w:rPr>
      <w:spacing w:val="6"/>
      <w:sz w:val="24"/>
      <w:szCs w:val="20"/>
    </w:rPr>
  </w:style>
  <w:style w:type="paragraph" w:customStyle="1" w:styleId="500">
    <w:name w:val="表头"/>
    <w:basedOn w:val="1"/>
    <w:qFormat/>
    <w:uiPriority w:val="0"/>
    <w:pPr>
      <w:spacing w:line="360" w:lineRule="auto"/>
      <w:jc w:val="center"/>
    </w:pPr>
    <w:rPr>
      <w:rFonts w:ascii="黑体" w:eastAsia="黑体"/>
      <w:kern w:val="0"/>
      <w:sz w:val="24"/>
      <w:szCs w:val="20"/>
    </w:rPr>
  </w:style>
  <w:style w:type="paragraph" w:customStyle="1" w:styleId="501">
    <w:name w:val="样式 正文缩进 + 首行缩进:  2 字符"/>
    <w:basedOn w:val="8"/>
    <w:qFormat/>
    <w:uiPriority w:val="0"/>
    <w:pPr>
      <w:spacing w:line="360" w:lineRule="auto"/>
      <w:ind w:firstLine="480"/>
    </w:pPr>
    <w:rPr>
      <w:sz w:val="24"/>
      <w:szCs w:val="20"/>
    </w:rPr>
  </w:style>
  <w:style w:type="paragraph" w:customStyle="1" w:styleId="502">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0"/>
    </w:rPr>
  </w:style>
  <w:style w:type="paragraph" w:customStyle="1" w:styleId="503">
    <w:name w:val="表项"/>
    <w:next w:val="1"/>
    <w:qFormat/>
    <w:uiPriority w:val="0"/>
    <w:pPr>
      <w:keepNext/>
      <w:spacing w:after="200" w:line="300" w:lineRule="auto"/>
      <w:jc w:val="center"/>
      <w:textAlignment w:val="baseline"/>
    </w:pPr>
    <w:rPr>
      <w:rFonts w:ascii="Arial" w:hAnsi="Arial" w:eastAsia="黑体" w:cs="Times New Roman"/>
      <w:sz w:val="22"/>
      <w:lang w:val="en-US" w:eastAsia="zh-CN" w:bidi="ar-SA"/>
    </w:rPr>
  </w:style>
  <w:style w:type="paragraph" w:customStyle="1" w:styleId="504">
    <w:name w:val="font8"/>
    <w:basedOn w:val="1"/>
    <w:qFormat/>
    <w:uiPriority w:val="0"/>
    <w:pPr>
      <w:widowControl/>
      <w:spacing w:before="100" w:beforeAutospacing="1" w:after="100" w:afterAutospacing="1"/>
      <w:jc w:val="left"/>
    </w:pPr>
    <w:rPr>
      <w:rFonts w:hint="eastAsia" w:ascii="宋体" w:hAnsi="宋体"/>
      <w:kern w:val="0"/>
      <w:sz w:val="24"/>
      <w:szCs w:val="20"/>
    </w:rPr>
  </w:style>
  <w:style w:type="paragraph" w:customStyle="1" w:styleId="505">
    <w:name w:val="样式13"/>
    <w:basedOn w:val="6"/>
    <w:qFormat/>
    <w:uiPriority w:val="0"/>
    <w:pPr>
      <w:spacing w:before="200" w:after="0" w:line="240" w:lineRule="auto"/>
    </w:pPr>
    <w:rPr>
      <w:rFonts w:ascii="Cambria" w:hAnsi="Cambria" w:eastAsia="宋体"/>
      <w:bCs w:val="0"/>
      <w:i/>
      <w:color w:val="4F81BD"/>
      <w:sz w:val="21"/>
      <w:szCs w:val="20"/>
    </w:rPr>
  </w:style>
  <w:style w:type="paragraph" w:customStyle="1" w:styleId="506">
    <w:name w:val="Table Text"/>
    <w:qFormat/>
    <w:uiPriority w:val="0"/>
    <w:pPr>
      <w:snapToGrid w:val="0"/>
      <w:spacing w:before="80" w:after="80" w:line="276" w:lineRule="auto"/>
    </w:pPr>
    <w:rPr>
      <w:rFonts w:ascii="Arial" w:hAnsi="Arial" w:eastAsia="宋体" w:cs="Times New Roman"/>
      <w:sz w:val="18"/>
      <w:lang w:val="en-US" w:eastAsia="zh-CN" w:bidi="ar-SA"/>
    </w:rPr>
  </w:style>
  <w:style w:type="paragraph" w:customStyle="1" w:styleId="507">
    <w:name w:val="正文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8">
    <w:name w:val="正文（2）"/>
    <w:qFormat/>
    <w:uiPriority w:val="0"/>
    <w:pPr>
      <w:spacing w:line="560" w:lineRule="exact"/>
      <w:ind w:firstLine="200" w:firstLineChars="200"/>
    </w:pPr>
    <w:rPr>
      <w:rFonts w:ascii="宋体" w:hAnsi="Times New Roman" w:eastAsia="宋体" w:cs="Times New Roman"/>
      <w:snapToGrid w:val="0"/>
      <w:spacing w:val="10"/>
      <w:sz w:val="24"/>
      <w:lang w:val="en-US" w:eastAsia="zh-CN" w:bidi="ar-SA"/>
    </w:rPr>
  </w:style>
  <w:style w:type="paragraph" w:customStyle="1" w:styleId="509">
    <w:name w:val="Table Body"/>
    <w:basedOn w:val="1"/>
    <w:qFormat/>
    <w:uiPriority w:val="0"/>
    <w:pPr>
      <w:widowControl/>
      <w:jc w:val="center"/>
    </w:pPr>
    <w:rPr>
      <w:rFonts w:ascii="Arial" w:hAnsi="Arial"/>
      <w:kern w:val="0"/>
      <w:sz w:val="18"/>
      <w:szCs w:val="20"/>
    </w:rPr>
  </w:style>
  <w:style w:type="paragraph" w:customStyle="1" w:styleId="510">
    <w:name w:val="itemlist"/>
    <w:basedOn w:val="1"/>
    <w:qFormat/>
    <w:uiPriority w:val="0"/>
    <w:pPr>
      <w:spacing w:before="100" w:beforeAutospacing="1" w:after="100" w:afterAutospacing="1" w:line="240" w:lineRule="atLeast"/>
    </w:pPr>
    <w:rPr>
      <w:rFonts w:ascii="宋体" w:hAnsi="宋体"/>
      <w:sz w:val="18"/>
      <w:szCs w:val="20"/>
    </w:rPr>
  </w:style>
  <w:style w:type="paragraph" w:customStyle="1" w:styleId="511">
    <w:name w:val="标题 1 New"/>
    <w:basedOn w:val="445"/>
    <w:next w:val="445"/>
    <w:qFormat/>
    <w:uiPriority w:val="0"/>
    <w:pPr>
      <w:keepNext/>
      <w:keepLines/>
      <w:spacing w:before="340" w:after="330" w:line="576" w:lineRule="auto"/>
      <w:outlineLvl w:val="0"/>
    </w:pPr>
    <w:rPr>
      <w:b/>
      <w:bCs/>
      <w:kern w:val="44"/>
      <w:sz w:val="44"/>
      <w:szCs w:val="44"/>
    </w:rPr>
  </w:style>
  <w:style w:type="paragraph" w:customStyle="1" w:styleId="512">
    <w:name w:val="Table"/>
    <w:qFormat/>
    <w:uiPriority w:val="0"/>
    <w:pPr>
      <w:spacing w:after="200" w:line="276" w:lineRule="auto"/>
    </w:pPr>
    <w:rPr>
      <w:rFonts w:ascii="Times New Roman" w:hAnsi="Times New Roman" w:eastAsia="宋体" w:cs="Times New Roman"/>
      <w:sz w:val="22"/>
      <w:lang w:val="en-US" w:eastAsia="en-US" w:bidi="ar-SA"/>
    </w:rPr>
  </w:style>
  <w:style w:type="paragraph" w:customStyle="1" w:styleId="513">
    <w:name w:val="页眉 New New New New New New"/>
    <w:basedOn w:val="491"/>
    <w:qFormat/>
    <w:uiPriority w:val="0"/>
    <w:pPr>
      <w:pBdr>
        <w:bottom w:val="single" w:color="auto" w:sz="6" w:space="1"/>
      </w:pBdr>
      <w:tabs>
        <w:tab w:val="center" w:pos="4153"/>
        <w:tab w:val="right" w:pos="8306"/>
      </w:tabs>
      <w:snapToGrid w:val="0"/>
      <w:jc w:val="center"/>
    </w:pPr>
    <w:rPr>
      <w:rFonts w:eastAsia="宋体"/>
      <w:sz w:val="18"/>
      <w:szCs w:val="18"/>
    </w:rPr>
  </w:style>
  <w:style w:type="paragraph" w:customStyle="1" w:styleId="514">
    <w:name w:val="list1"/>
    <w:basedOn w:val="1"/>
    <w:qFormat/>
    <w:uiPriority w:val="0"/>
    <w:pPr>
      <w:tabs>
        <w:tab w:val="left" w:pos="1265"/>
      </w:tabs>
      <w:adjustRightInd w:val="0"/>
      <w:spacing w:line="360" w:lineRule="auto"/>
      <w:ind w:left="1265" w:hanging="420"/>
      <w:textAlignment w:val="baseline"/>
    </w:pPr>
    <w:rPr>
      <w:rFonts w:ascii="宋体"/>
      <w:color w:val="000000"/>
      <w:sz w:val="24"/>
      <w:szCs w:val="20"/>
    </w:rPr>
  </w:style>
  <w:style w:type="paragraph" w:customStyle="1" w:styleId="515">
    <w:name w:val="af0"/>
    <w:basedOn w:val="1"/>
    <w:qFormat/>
    <w:uiPriority w:val="0"/>
    <w:pPr>
      <w:spacing w:before="100" w:beforeAutospacing="1" w:after="100" w:afterAutospacing="1" w:line="256" w:lineRule="atLeast"/>
    </w:pPr>
    <w:rPr>
      <w:rFonts w:ascii="宋体" w:hAnsi="宋体"/>
      <w:sz w:val="19"/>
      <w:szCs w:val="20"/>
    </w:rPr>
  </w:style>
  <w:style w:type="paragraph" w:customStyle="1" w:styleId="516">
    <w:name w:val="彩色列表 - 强调文字颜色 11"/>
    <w:basedOn w:val="1"/>
    <w:qFormat/>
    <w:uiPriority w:val="0"/>
    <w:pPr>
      <w:ind w:firstLine="420" w:firstLineChars="200"/>
    </w:pPr>
    <w:rPr>
      <w:szCs w:val="24"/>
    </w:rPr>
  </w:style>
  <w:style w:type="paragraph" w:customStyle="1" w:styleId="517">
    <w:name w:val="封三"/>
    <w:basedOn w:val="221"/>
    <w:next w:val="221"/>
    <w:qFormat/>
    <w:uiPriority w:val="0"/>
    <w:pPr>
      <w:ind w:firstLine="0" w:firstLineChars="0"/>
      <w:jc w:val="center"/>
    </w:pPr>
    <w:rPr>
      <w:sz w:val="30"/>
    </w:rPr>
  </w:style>
  <w:style w:type="paragraph" w:customStyle="1" w:styleId="518">
    <w:name w:val="Char Char Char Char"/>
    <w:basedOn w:val="1"/>
    <w:qFormat/>
    <w:uiPriority w:val="0"/>
    <w:rPr>
      <w:szCs w:val="24"/>
    </w:rPr>
  </w:style>
  <w:style w:type="paragraph" w:customStyle="1" w:styleId="519">
    <w:name w:val="需求书2"/>
    <w:basedOn w:val="1"/>
    <w:qFormat/>
    <w:uiPriority w:val="0"/>
    <w:pPr>
      <w:jc w:val="center"/>
    </w:pPr>
    <w:rPr>
      <w:rFonts w:ascii="宋体" w:hAnsi="宋体"/>
      <w:color w:val="FF0000"/>
      <w:sz w:val="20"/>
      <w:szCs w:val="20"/>
    </w:rPr>
  </w:style>
  <w:style w:type="paragraph" w:customStyle="1" w:styleId="520">
    <w:name w:val="文提"/>
    <w:basedOn w:val="221"/>
    <w:qFormat/>
    <w:uiPriority w:val="0"/>
    <w:pPr>
      <w:ind w:firstLine="0" w:firstLineChars="0"/>
    </w:pPr>
    <w:rPr>
      <w:rFonts w:eastAsia="黑体" w:cs="宋体"/>
      <w:b/>
    </w:rPr>
  </w:style>
  <w:style w:type="paragraph" w:customStyle="1" w:styleId="521">
    <w:name w:val="页眉 New New New New"/>
    <w:basedOn w:val="522"/>
    <w:qFormat/>
    <w:uiPriority w:val="0"/>
    <w:pPr>
      <w:pBdr>
        <w:bottom w:val="single" w:color="auto" w:sz="6" w:space="1"/>
      </w:pBdr>
      <w:tabs>
        <w:tab w:val="center" w:pos="4153"/>
        <w:tab w:val="right" w:pos="8306"/>
      </w:tabs>
      <w:snapToGrid w:val="0"/>
      <w:jc w:val="center"/>
    </w:pPr>
    <w:rPr>
      <w:rFonts w:eastAsia="宋体"/>
      <w:sz w:val="18"/>
      <w:szCs w:val="18"/>
    </w:rPr>
  </w:style>
  <w:style w:type="paragraph" w:customStyle="1" w:styleId="522">
    <w:name w:val="正文 New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523">
    <w:name w:val="表正文左"/>
    <w:qFormat/>
    <w:uiPriority w:val="0"/>
    <w:pPr>
      <w:spacing w:after="200" w:line="276" w:lineRule="auto"/>
    </w:pPr>
    <w:rPr>
      <w:rFonts w:ascii="Arial" w:hAnsi="Arial" w:eastAsia="宋体" w:cs="Times New Roman"/>
      <w:kern w:val="2"/>
      <w:sz w:val="18"/>
      <w:lang w:val="en-US" w:eastAsia="zh-CN" w:bidi="ar-SA"/>
    </w:rPr>
  </w:style>
  <w:style w:type="paragraph" w:customStyle="1" w:styleId="524">
    <w:name w:val="明显引用111"/>
    <w:basedOn w:val="1"/>
    <w:next w:val="1"/>
    <w:qFormat/>
    <w:uiPriority w:val="0"/>
    <w:pPr>
      <w:pBdr>
        <w:bottom w:val="single" w:color="4F81BD" w:sz="4" w:space="4"/>
      </w:pBdr>
      <w:spacing w:before="200" w:after="280"/>
      <w:ind w:left="936" w:right="936"/>
    </w:pPr>
    <w:rPr>
      <w:rFonts w:cs="黑体"/>
      <w:b/>
      <w:i/>
      <w:color w:val="4F81BD"/>
    </w:rPr>
  </w:style>
  <w:style w:type="paragraph" w:customStyle="1" w:styleId="525">
    <w:name w:val="样式4"/>
    <w:basedOn w:val="1"/>
    <w:qFormat/>
    <w:uiPriority w:val="0"/>
    <w:pPr>
      <w:tabs>
        <w:tab w:val="left" w:pos="1984"/>
      </w:tabs>
      <w:ind w:left="1984" w:hanging="708"/>
    </w:pPr>
    <w:rPr>
      <w:szCs w:val="24"/>
    </w:rPr>
  </w:style>
  <w:style w:type="paragraph" w:customStyle="1" w:styleId="526">
    <w:name w:val="章节二"/>
    <w:basedOn w:val="1"/>
    <w:next w:val="1"/>
    <w:qFormat/>
    <w:uiPriority w:val="0"/>
    <w:pPr>
      <w:topLinePunct/>
      <w:adjustRightInd w:val="0"/>
      <w:snapToGrid w:val="0"/>
      <w:spacing w:beforeLines="50" w:afterLines="50"/>
      <w:jc w:val="center"/>
      <w:outlineLvl w:val="1"/>
    </w:pPr>
    <w:rPr>
      <w:rFonts w:eastAsia="黑体"/>
      <w:b/>
      <w:spacing w:val="4"/>
      <w:kern w:val="0"/>
      <w:sz w:val="30"/>
      <w:szCs w:val="30"/>
    </w:rPr>
  </w:style>
  <w:style w:type="paragraph" w:customStyle="1" w:styleId="527">
    <w:name w:val="二级无标题条"/>
    <w:basedOn w:val="1"/>
    <w:qFormat/>
    <w:uiPriority w:val="0"/>
    <w:pPr>
      <w:numPr>
        <w:ilvl w:val="3"/>
        <w:numId w:val="2"/>
      </w:numPr>
    </w:pPr>
    <w:rPr>
      <w:szCs w:val="24"/>
    </w:rPr>
  </w:style>
  <w:style w:type="paragraph" w:customStyle="1" w:styleId="528">
    <w:name w:val="Char Char1"/>
    <w:basedOn w:val="1"/>
    <w:qFormat/>
    <w:uiPriority w:val="0"/>
    <w:pPr>
      <w:widowControl/>
      <w:tabs>
        <w:tab w:val="left" w:pos="0"/>
      </w:tabs>
      <w:spacing w:line="300" w:lineRule="auto"/>
      <w:jc w:val="center"/>
    </w:pPr>
    <w:rPr>
      <w:rFonts w:ascii="Verdana" w:hAnsi="Verdana"/>
      <w:iCs/>
      <w:color w:val="000000"/>
      <w:kern w:val="0"/>
      <w:sz w:val="24"/>
      <w:szCs w:val="28"/>
      <w:lang w:eastAsia="en-US"/>
    </w:rPr>
  </w:style>
  <w:style w:type="paragraph" w:customStyle="1" w:styleId="529">
    <w:name w:val="正文缩进 New"/>
    <w:basedOn w:val="400"/>
    <w:qFormat/>
    <w:uiPriority w:val="0"/>
    <w:pPr>
      <w:ind w:firstLine="420"/>
    </w:pPr>
    <w:rPr>
      <w:rFonts w:ascii="Times New Roman" w:hAnsi="Times New Roman" w:cs="Times New Roman"/>
      <w:snapToGrid/>
      <w:kern w:val="2"/>
      <w:szCs w:val="20"/>
    </w:rPr>
  </w:style>
  <w:style w:type="paragraph" w:customStyle="1" w:styleId="530">
    <w:name w:val="黑"/>
    <w:basedOn w:val="1"/>
    <w:qFormat/>
    <w:uiPriority w:val="0"/>
    <w:pPr>
      <w:spacing w:line="360" w:lineRule="auto"/>
    </w:pPr>
    <w:rPr>
      <w:b/>
      <w:sz w:val="24"/>
      <w:szCs w:val="20"/>
    </w:rPr>
  </w:style>
  <w:style w:type="paragraph" w:customStyle="1" w:styleId="531">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0"/>
    </w:rPr>
  </w:style>
  <w:style w:type="paragraph" w:customStyle="1" w:styleId="532">
    <w:name w:val="四级无标题条"/>
    <w:basedOn w:val="1"/>
    <w:qFormat/>
    <w:uiPriority w:val="0"/>
    <w:pPr>
      <w:numPr>
        <w:ilvl w:val="5"/>
        <w:numId w:val="2"/>
      </w:numPr>
    </w:pPr>
    <w:rPr>
      <w:szCs w:val="24"/>
    </w:rPr>
  </w:style>
  <w:style w:type="paragraph" w:customStyle="1" w:styleId="533">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0"/>
    </w:rPr>
  </w:style>
  <w:style w:type="paragraph" w:customStyle="1" w:styleId="534">
    <w:name w:val="签名 - 公司"/>
    <w:basedOn w:val="36"/>
    <w:next w:val="535"/>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rPr>
  </w:style>
  <w:style w:type="paragraph" w:customStyle="1" w:styleId="535">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536">
    <w:name w:val="Char2"/>
    <w:basedOn w:val="1"/>
    <w:qFormat/>
    <w:uiPriority w:val="0"/>
    <w:pPr>
      <w:tabs>
        <w:tab w:val="left" w:pos="425"/>
      </w:tabs>
      <w:ind w:left="425" w:hanging="425"/>
    </w:pPr>
    <w:rPr>
      <w:sz w:val="24"/>
      <w:szCs w:val="20"/>
    </w:rPr>
  </w:style>
  <w:style w:type="paragraph" w:customStyle="1" w:styleId="537">
    <w:name w:val="样式5"/>
    <w:basedOn w:val="525"/>
    <w:next w:val="525"/>
    <w:qFormat/>
    <w:uiPriority w:val="0"/>
    <w:pPr>
      <w:tabs>
        <w:tab w:val="right" w:leader="dot" w:pos="9458"/>
      </w:tabs>
      <w:spacing w:before="120" w:after="120"/>
      <w:ind w:left="0" w:firstLine="0"/>
      <w:jc w:val="left"/>
    </w:pPr>
    <w:rPr>
      <w:caps/>
      <w:szCs w:val="20"/>
    </w:rPr>
  </w:style>
  <w:style w:type="paragraph" w:customStyle="1" w:styleId="538">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0"/>
    </w:rPr>
  </w:style>
  <w:style w:type="paragraph" w:customStyle="1" w:styleId="539">
    <w:name w:val="fout"/>
    <w:basedOn w:val="1"/>
    <w:qFormat/>
    <w:uiPriority w:val="0"/>
    <w:pPr>
      <w:spacing w:before="100" w:beforeAutospacing="1" w:after="100" w:afterAutospacing="1" w:line="270" w:lineRule="atLeast"/>
    </w:pPr>
    <w:rPr>
      <w:rFonts w:ascii="ˎ̥" w:hAnsi="ˎ̥"/>
      <w:spacing w:val="30"/>
      <w:sz w:val="18"/>
      <w:szCs w:val="20"/>
    </w:rPr>
  </w:style>
  <w:style w:type="paragraph" w:customStyle="1" w:styleId="540">
    <w:name w:val="默认段落字体 Para Char Char Char Char Char Char Char"/>
    <w:basedOn w:val="16"/>
    <w:qFormat/>
    <w:uiPriority w:val="0"/>
    <w:pPr>
      <w:adjustRightInd w:val="0"/>
      <w:spacing w:line="436" w:lineRule="exact"/>
      <w:ind w:left="357"/>
      <w:jc w:val="left"/>
      <w:outlineLvl w:val="3"/>
    </w:pPr>
    <w:rPr>
      <w:rFonts w:ascii="Tahoma" w:hAnsi="Tahoma"/>
      <w:b/>
      <w:sz w:val="24"/>
    </w:rPr>
  </w:style>
  <w:style w:type="paragraph" w:customStyle="1" w:styleId="541">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42">
    <w:name w:val="引用1111"/>
    <w:basedOn w:val="1"/>
    <w:next w:val="1"/>
    <w:qFormat/>
    <w:uiPriority w:val="0"/>
    <w:rPr>
      <w:i/>
      <w:color w:val="000000"/>
      <w:kern w:val="0"/>
      <w:sz w:val="20"/>
      <w:szCs w:val="20"/>
    </w:rPr>
  </w:style>
  <w:style w:type="paragraph" w:customStyle="1" w:styleId="543">
    <w:name w:val="正文首行缩进1"/>
    <w:basedOn w:val="21"/>
    <w:qFormat/>
    <w:uiPriority w:val="0"/>
    <w:pPr>
      <w:ind w:firstLine="420" w:firstLineChars="100"/>
    </w:pPr>
    <w:rPr>
      <w:sz w:val="30"/>
    </w:rPr>
  </w:style>
  <w:style w:type="paragraph" w:customStyle="1" w:styleId="544">
    <w:name w:val="正文文本2"/>
    <w:basedOn w:val="1"/>
    <w:qFormat/>
    <w:uiPriority w:val="0"/>
    <w:pPr>
      <w:shd w:val="clear" w:color="auto" w:fill="FFFFFF"/>
      <w:spacing w:before="600" w:line="466" w:lineRule="exact"/>
      <w:ind w:hanging="480"/>
      <w:jc w:val="distribute"/>
    </w:pPr>
    <w:rPr>
      <w:rFonts w:ascii="MingLiU" w:hAnsi="MingLiU" w:eastAsia="MingLiU"/>
      <w:kern w:val="0"/>
      <w:sz w:val="23"/>
      <w:szCs w:val="23"/>
    </w:rPr>
  </w:style>
  <w:style w:type="paragraph" w:customStyle="1" w:styleId="545">
    <w:name w:val="项目正文"/>
    <w:basedOn w:val="1"/>
    <w:qFormat/>
    <w:uiPriority w:val="0"/>
    <w:pPr>
      <w:tabs>
        <w:tab w:val="left" w:pos="907"/>
      </w:tabs>
      <w:spacing w:line="360" w:lineRule="auto"/>
      <w:ind w:left="907" w:hanging="397"/>
    </w:pPr>
    <w:rPr>
      <w:color w:val="000000"/>
      <w:szCs w:val="20"/>
    </w:rPr>
  </w:style>
  <w:style w:type="paragraph" w:customStyle="1" w:styleId="546">
    <w:name w:val="xl33"/>
    <w:basedOn w:val="1"/>
    <w:qFormat/>
    <w:uiPriority w:val="0"/>
    <w:pPr>
      <w:widowControl/>
      <w:spacing w:before="100" w:beforeAutospacing="1" w:after="100" w:afterAutospacing="1"/>
      <w:jc w:val="left"/>
      <w:textAlignment w:val="center"/>
    </w:pPr>
    <w:rPr>
      <w:rFonts w:ascii="宋体" w:hAnsi="宋体"/>
      <w:b/>
      <w:kern w:val="0"/>
      <w:sz w:val="28"/>
      <w:szCs w:val="20"/>
    </w:rPr>
  </w:style>
  <w:style w:type="paragraph" w:customStyle="1" w:styleId="547">
    <w:name w:val="Table Bold"/>
    <w:basedOn w:val="509"/>
    <w:qFormat/>
    <w:uiPriority w:val="0"/>
    <w:pPr>
      <w:widowControl w:val="0"/>
      <w:spacing w:before="40" w:after="40" w:line="240" w:lineRule="exact"/>
      <w:ind w:right="113"/>
      <w:jc w:val="both"/>
    </w:pPr>
    <w:rPr>
      <w:b/>
      <w:kern w:val="2"/>
    </w:rPr>
  </w:style>
  <w:style w:type="paragraph" w:customStyle="1" w:styleId="548">
    <w:name w:val="样式 标题 2H2标题 2 CharUnderrubrik1prop2sect 1.2DO NOT USE_h2c..."/>
    <w:basedOn w:val="4"/>
    <w:qFormat/>
    <w:uiPriority w:val="0"/>
    <w:pPr>
      <w:keepNext w:val="0"/>
      <w:keepLines w:val="0"/>
      <w:tabs>
        <w:tab w:val="left" w:pos="525"/>
      </w:tabs>
      <w:spacing w:before="200" w:after="100" w:line="360" w:lineRule="auto"/>
    </w:pPr>
    <w:rPr>
      <w:rFonts w:ascii="宋体" w:hAnsi="Cambria" w:eastAsia="宋体"/>
      <w:bCs w:val="0"/>
      <w:color w:val="000000"/>
      <w:sz w:val="28"/>
      <w:szCs w:val="20"/>
    </w:rPr>
  </w:style>
  <w:style w:type="paragraph" w:customStyle="1" w:styleId="549">
    <w:name w:val="页眉 New"/>
    <w:basedOn w:val="550"/>
    <w:qFormat/>
    <w:uiPriority w:val="0"/>
    <w:pPr>
      <w:pBdr>
        <w:bottom w:val="single" w:color="auto" w:sz="6" w:space="1"/>
      </w:pBdr>
      <w:tabs>
        <w:tab w:val="center" w:pos="4153"/>
        <w:tab w:val="right" w:pos="8306"/>
      </w:tabs>
      <w:snapToGrid w:val="0"/>
      <w:jc w:val="center"/>
    </w:pPr>
    <w:rPr>
      <w:sz w:val="18"/>
    </w:rPr>
  </w:style>
  <w:style w:type="paragraph" w:customStyle="1" w:styleId="550">
    <w:name w:val="正文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51">
    <w:name w:val="章节三"/>
    <w:basedOn w:val="221"/>
    <w:next w:val="221"/>
    <w:qFormat/>
    <w:uiPriority w:val="0"/>
    <w:pPr>
      <w:spacing w:beforeLines="50" w:afterLines="50" w:line="240" w:lineRule="auto"/>
      <w:ind w:firstLine="0" w:firstLineChars="0"/>
      <w:jc w:val="left"/>
      <w:outlineLvl w:val="2"/>
    </w:pPr>
    <w:rPr>
      <w:rFonts w:ascii="黑体" w:hAnsi="宋体" w:eastAsia="黑体"/>
      <w:b/>
    </w:rPr>
  </w:style>
  <w:style w:type="paragraph" w:customStyle="1" w:styleId="552">
    <w:name w:val="正文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kern w:val="0"/>
      <w:sz w:val="22"/>
      <w:szCs w:val="20"/>
    </w:rPr>
  </w:style>
  <w:style w:type="paragraph" w:styleId="554">
    <w:name w:val="List Paragraph"/>
    <w:basedOn w:val="1"/>
    <w:qFormat/>
    <w:uiPriority w:val="99"/>
    <w:pPr>
      <w:ind w:firstLine="420" w:firstLineChars="200"/>
    </w:pPr>
  </w:style>
  <w:style w:type="paragraph" w:customStyle="1" w:styleId="555">
    <w:name w:val="3 Char Char Char Char Char Char Char"/>
    <w:basedOn w:val="1"/>
    <w:qFormat/>
    <w:uiPriority w:val="0"/>
    <w:pPr>
      <w:adjustRightInd w:val="0"/>
      <w:snapToGrid w:val="0"/>
      <w:spacing w:line="400" w:lineRule="exact"/>
      <w:ind w:firstLine="200" w:firstLineChars="200"/>
    </w:pPr>
    <w:rPr>
      <w:sz w:val="24"/>
      <w:szCs w:val="20"/>
    </w:rPr>
  </w:style>
  <w:style w:type="paragraph" w:customStyle="1" w:styleId="556">
    <w:name w:val="Char5 Char Char Char Char Char Char Char Char Char Char Char 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57">
    <w:name w:val="正文加点"/>
    <w:basedOn w:val="1"/>
    <w:next w:val="1"/>
    <w:qFormat/>
    <w:uiPriority w:val="0"/>
    <w:pPr>
      <w:tabs>
        <w:tab w:val="left" w:pos="780"/>
      </w:tabs>
      <w:spacing w:line="360" w:lineRule="auto"/>
      <w:ind w:firstLine="420"/>
    </w:pPr>
    <w:rPr>
      <w:rFonts w:ascii="Arial" w:hAnsi="Arial"/>
      <w:sz w:val="24"/>
      <w:szCs w:val="20"/>
    </w:rPr>
  </w:style>
  <w:style w:type="paragraph" w:customStyle="1" w:styleId="558">
    <w:name w:val="CM11"/>
    <w:basedOn w:val="407"/>
    <w:next w:val="407"/>
    <w:qFormat/>
    <w:uiPriority w:val="0"/>
    <w:pPr>
      <w:spacing w:after="295"/>
    </w:pPr>
    <w:rPr>
      <w:rFonts w:ascii="Yenti EG" w:eastAsia="Yenti EG"/>
      <w:color w:val="auto"/>
      <w:sz w:val="20"/>
    </w:rPr>
  </w:style>
  <w:style w:type="paragraph" w:customStyle="1" w:styleId="559">
    <w:name w:val="条文"/>
    <w:basedOn w:val="1"/>
    <w:qFormat/>
    <w:uiPriority w:val="0"/>
    <w:pPr>
      <w:spacing w:line="240" w:lineRule="atLeast"/>
    </w:pPr>
    <w:rPr>
      <w:sz w:val="24"/>
      <w:szCs w:val="20"/>
    </w:rPr>
  </w:style>
  <w:style w:type="paragraph" w:customStyle="1" w:styleId="560">
    <w:name w:val="页脚 New"/>
    <w:basedOn w:val="550"/>
    <w:qFormat/>
    <w:uiPriority w:val="0"/>
    <w:pPr>
      <w:tabs>
        <w:tab w:val="center" w:pos="4153"/>
        <w:tab w:val="right" w:pos="8306"/>
      </w:tabs>
      <w:snapToGrid w:val="0"/>
      <w:jc w:val="left"/>
    </w:pPr>
    <w:rPr>
      <w:sz w:val="18"/>
    </w:rPr>
  </w:style>
  <w:style w:type="paragraph" w:customStyle="1" w:styleId="561">
    <w:name w:val="Figure"/>
    <w:basedOn w:val="1"/>
    <w:next w:val="562"/>
    <w:qFormat/>
    <w:uiPriority w:val="0"/>
    <w:pPr>
      <w:keepNext/>
      <w:snapToGrid w:val="0"/>
      <w:spacing w:before="80" w:after="80" w:line="300" w:lineRule="auto"/>
      <w:ind w:left="1701"/>
      <w:jc w:val="center"/>
    </w:pPr>
    <w:rPr>
      <w:rFonts w:ascii="Arial" w:hAnsi="Arial"/>
      <w:szCs w:val="20"/>
    </w:rPr>
  </w:style>
  <w:style w:type="paragraph" w:customStyle="1" w:styleId="562">
    <w:name w:val="Figure Description"/>
    <w:next w:val="1"/>
    <w:qFormat/>
    <w:uiPriority w:val="0"/>
    <w:pPr>
      <w:snapToGrid w:val="0"/>
      <w:spacing w:before="80" w:after="320" w:line="276" w:lineRule="auto"/>
      <w:ind w:firstLine="1701"/>
      <w:jc w:val="center"/>
    </w:pPr>
    <w:rPr>
      <w:rFonts w:ascii="Arial" w:hAnsi="Arial" w:eastAsia="黑体" w:cs="Times New Roman"/>
      <w:sz w:val="18"/>
      <w:lang w:val="en-US" w:eastAsia="zh-CN" w:bidi="ar-SA"/>
    </w:rPr>
  </w:style>
  <w:style w:type="paragraph" w:customStyle="1" w:styleId="563">
    <w:name w:val="样式14"/>
    <w:basedOn w:val="7"/>
    <w:qFormat/>
    <w:uiPriority w:val="0"/>
    <w:pPr>
      <w:spacing w:line="240" w:lineRule="auto"/>
      <w:jc w:val="both"/>
    </w:pPr>
    <w:rPr>
      <w:rFonts w:ascii="Cambria" w:hAnsi="Cambria"/>
      <w:b w:val="0"/>
      <w:bCs w:val="0"/>
      <w:color w:val="243F60"/>
      <w:sz w:val="21"/>
      <w:szCs w:val="20"/>
    </w:rPr>
  </w:style>
  <w:style w:type="paragraph" w:customStyle="1" w:styleId="564">
    <w:name w:val="_Style 9"/>
    <w:basedOn w:val="1"/>
    <w:qFormat/>
    <w:uiPriority w:val="99"/>
    <w:pPr>
      <w:ind w:firstLine="420" w:firstLineChars="200"/>
    </w:pPr>
  </w:style>
  <w:style w:type="paragraph" w:customStyle="1" w:styleId="565">
    <w:name w:val="表格文字居中"/>
    <w:basedOn w:val="1"/>
    <w:qFormat/>
    <w:uiPriority w:val="0"/>
    <w:pPr>
      <w:widowControl/>
      <w:spacing w:line="240" w:lineRule="atLeast"/>
      <w:jc w:val="center"/>
    </w:pPr>
    <w:rPr>
      <w:rFonts w:cs="宋体"/>
      <w:kern w:val="0"/>
      <w:szCs w:val="21"/>
    </w:rPr>
  </w:style>
  <w:style w:type="paragraph" w:customStyle="1" w:styleId="566">
    <w:name w:val="普通(网站)1"/>
    <w:basedOn w:val="1"/>
    <w:qFormat/>
    <w:uiPriority w:val="0"/>
    <w:pPr>
      <w:widowControl/>
      <w:spacing w:line="500" w:lineRule="exact"/>
      <w:ind w:firstLine="510"/>
    </w:pPr>
    <w:rPr>
      <w:rFonts w:ascii="仿宋_GB2312" w:hAnsi="宋体" w:eastAsia="仿宋_GB2312"/>
      <w:color w:val="000000"/>
      <w:spacing w:val="-10"/>
      <w:kern w:val="0"/>
      <w:szCs w:val="20"/>
    </w:rPr>
  </w:style>
  <w:style w:type="paragraph" w:customStyle="1" w:styleId="567">
    <w:name w:val="xl23"/>
    <w:basedOn w:val="1"/>
    <w:qFormat/>
    <w:uiPriority w:val="0"/>
    <w:pPr>
      <w:widowControl/>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color w:val="000000"/>
      <w:kern w:val="0"/>
      <w:sz w:val="24"/>
      <w:szCs w:val="24"/>
    </w:rPr>
  </w:style>
  <w:style w:type="paragraph" w:customStyle="1" w:styleId="568">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9">
    <w:name w:val="正文文本缩进 31"/>
    <w:basedOn w:val="1"/>
    <w:qFormat/>
    <w:uiPriority w:val="0"/>
    <w:pPr>
      <w:snapToGrid w:val="0"/>
      <w:spacing w:line="360" w:lineRule="auto"/>
      <w:ind w:left="20" w:firstLine="529" w:firstLineChars="189"/>
    </w:pPr>
    <w:rPr>
      <w:rFonts w:ascii="仿宋_GB2312" w:eastAsia="仿宋_GB2312"/>
      <w:sz w:val="28"/>
      <w:szCs w:val="24"/>
    </w:rPr>
  </w:style>
  <w:style w:type="paragraph" w:customStyle="1" w:styleId="570">
    <w:name w:val="条文1"/>
    <w:basedOn w:val="1"/>
    <w:qFormat/>
    <w:uiPriority w:val="0"/>
    <w:pPr>
      <w:numPr>
        <w:ilvl w:val="0"/>
        <w:numId w:val="3"/>
      </w:numPr>
      <w:spacing w:line="360" w:lineRule="auto"/>
    </w:pPr>
    <w:rPr>
      <w:rFonts w:ascii="MS UI Gothic" w:hAnsi="MS UI Gothic"/>
      <w:bCs/>
      <w:kern w:val="44"/>
      <w:sz w:val="24"/>
      <w:szCs w:val="44"/>
    </w:rPr>
  </w:style>
  <w:style w:type="paragraph" w:customStyle="1" w:styleId="571">
    <w:name w:val="页眉 New New New New New New New"/>
    <w:basedOn w:val="572"/>
    <w:qFormat/>
    <w:uiPriority w:val="0"/>
    <w:pPr>
      <w:pBdr>
        <w:bottom w:val="single" w:color="auto" w:sz="6" w:space="1"/>
      </w:pBdr>
      <w:tabs>
        <w:tab w:val="center" w:pos="4153"/>
        <w:tab w:val="right" w:pos="8306"/>
      </w:tabs>
      <w:snapToGrid w:val="0"/>
      <w:jc w:val="center"/>
    </w:pPr>
    <w:rPr>
      <w:sz w:val="18"/>
      <w:szCs w:val="18"/>
    </w:rPr>
  </w:style>
  <w:style w:type="paragraph" w:customStyle="1" w:styleId="572">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3">
    <w:name w:val="封二"/>
    <w:basedOn w:val="221"/>
    <w:next w:val="221"/>
    <w:qFormat/>
    <w:uiPriority w:val="0"/>
    <w:pPr>
      <w:ind w:firstLine="0" w:firstLineChars="0"/>
      <w:jc w:val="center"/>
    </w:pPr>
    <w:rPr>
      <w:rFonts w:eastAsia="黑体"/>
      <w:b/>
      <w:sz w:val="36"/>
      <w:szCs w:val="36"/>
    </w:rPr>
  </w:style>
  <w:style w:type="paragraph" w:customStyle="1" w:styleId="574">
    <w:name w:val="Normal Bold Char1"/>
    <w:basedOn w:val="1"/>
    <w:qFormat/>
    <w:uiPriority w:val="0"/>
    <w:pPr>
      <w:tabs>
        <w:tab w:val="left" w:pos="624"/>
        <w:tab w:val="left" w:pos="2340"/>
        <w:tab w:val="left" w:pos="4320"/>
      </w:tabs>
    </w:pPr>
    <w:rPr>
      <w:rFonts w:ascii="Arial" w:hAnsi="Arial"/>
      <w:b/>
      <w:sz w:val="18"/>
      <w:szCs w:val="20"/>
      <w:lang w:val="en-GB"/>
    </w:rPr>
  </w:style>
  <w:style w:type="paragraph" w:customStyle="1" w:styleId="575">
    <w:name w:val="Char Char Char Char Char Char Char Char1 Char1"/>
    <w:basedOn w:val="1"/>
    <w:qFormat/>
    <w:uiPriority w:val="0"/>
    <w:rPr>
      <w:szCs w:val="20"/>
    </w:rPr>
  </w:style>
  <w:style w:type="paragraph" w:customStyle="1" w:styleId="576">
    <w:name w:val="表格题注"/>
    <w:next w:val="1"/>
    <w:qFormat/>
    <w:uiPriority w:val="0"/>
    <w:pPr>
      <w:keepLines/>
      <w:spacing w:beforeLines="100" w:after="200" w:line="276" w:lineRule="auto"/>
      <w:jc w:val="center"/>
    </w:pPr>
    <w:rPr>
      <w:rFonts w:ascii="Arial" w:hAnsi="Arial" w:eastAsia="宋体" w:cs="Times New Roman"/>
      <w:sz w:val="18"/>
      <w:lang w:val="en-US" w:eastAsia="zh-CN" w:bidi="ar-SA"/>
    </w:rPr>
  </w:style>
  <w:style w:type="paragraph" w:customStyle="1" w:styleId="577">
    <w:name w:val="正文段"/>
    <w:basedOn w:val="1"/>
    <w:qFormat/>
    <w:uiPriority w:val="0"/>
    <w:pPr>
      <w:adjustRightInd w:val="0"/>
      <w:spacing w:after="240" w:line="360" w:lineRule="atLeast"/>
      <w:ind w:firstLine="454"/>
      <w:textAlignment w:val="bottom"/>
    </w:pPr>
    <w:rPr>
      <w:rFonts w:ascii="宋体"/>
      <w:sz w:val="24"/>
      <w:szCs w:val="20"/>
    </w:rPr>
  </w:style>
  <w:style w:type="paragraph" w:customStyle="1" w:styleId="578">
    <w:name w:val="Char Char Char Char Char Char Char Char1 Char"/>
    <w:basedOn w:val="1"/>
    <w:qFormat/>
    <w:uiPriority w:val="0"/>
    <w:rPr>
      <w:szCs w:val="20"/>
    </w:rPr>
  </w:style>
  <w:style w:type="paragraph" w:customStyle="1" w:styleId="579">
    <w:name w:val="素材1"/>
    <w:basedOn w:val="1"/>
    <w:qFormat/>
    <w:uiPriority w:val="0"/>
    <w:pPr>
      <w:snapToGrid w:val="0"/>
      <w:spacing w:before="120" w:line="540" w:lineRule="atLeast"/>
      <w:ind w:firstLine="567"/>
    </w:pPr>
    <w:rPr>
      <w:rFonts w:ascii="宋体"/>
      <w:kern w:val="52"/>
      <w:sz w:val="28"/>
      <w:szCs w:val="20"/>
    </w:rPr>
  </w:style>
  <w:style w:type="paragraph" w:customStyle="1" w:styleId="580">
    <w:name w:val="正文 A"/>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paragraph" w:customStyle="1" w:styleId="581">
    <w:name w:val="样式7"/>
    <w:basedOn w:val="1"/>
    <w:qFormat/>
    <w:uiPriority w:val="0"/>
    <w:pPr>
      <w:ind w:firstLine="420"/>
    </w:pPr>
    <w:rPr>
      <w:szCs w:val="20"/>
    </w:rPr>
  </w:style>
  <w:style w:type="paragraph" w:customStyle="1" w:styleId="582">
    <w:name w:val="公文抬头"/>
    <w:basedOn w:val="8"/>
    <w:qFormat/>
    <w:uiPriority w:val="0"/>
    <w:pPr>
      <w:ind w:firstLine="0" w:firstLineChars="0"/>
    </w:pPr>
    <w:rPr>
      <w:rFonts w:ascii="仿宋_GB2312" w:eastAsia="仿宋_GB2312"/>
      <w:sz w:val="30"/>
    </w:rPr>
  </w:style>
  <w:style w:type="paragraph" w:customStyle="1" w:styleId="583">
    <w:name w:val="表格文字缩进"/>
    <w:basedOn w:val="565"/>
    <w:qFormat/>
    <w:uiPriority w:val="0"/>
    <w:pPr>
      <w:ind w:firstLine="200" w:firstLineChars="200"/>
      <w:jc w:val="left"/>
    </w:pPr>
  </w:style>
  <w:style w:type="paragraph" w:customStyle="1" w:styleId="584">
    <w:name w:val="样式8"/>
    <w:basedOn w:val="459"/>
    <w:qFormat/>
    <w:uiPriority w:val="0"/>
    <w:pPr>
      <w:keepNext w:val="0"/>
      <w:keepLines w:val="0"/>
      <w:tabs>
        <w:tab w:val="right" w:leader="dot" w:pos="9458"/>
      </w:tabs>
      <w:spacing w:before="0" w:after="0" w:line="240" w:lineRule="auto"/>
      <w:ind w:left="420" w:firstLine="0" w:firstLineChars="0"/>
      <w:outlineLvl w:val="9"/>
    </w:pPr>
    <w:rPr>
      <w:rFonts w:ascii="Arial" w:hAnsi="Times New Roman"/>
      <w:bCs w:val="0"/>
      <w:i w:val="0"/>
      <w:sz w:val="21"/>
      <w:szCs w:val="20"/>
    </w:rPr>
  </w:style>
  <w:style w:type="paragraph" w:customStyle="1" w:styleId="585">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86">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szCs w:val="20"/>
    </w:rPr>
  </w:style>
  <w:style w:type="paragraph" w:customStyle="1" w:styleId="587">
    <w:name w:val="样式11"/>
    <w:basedOn w:val="1"/>
    <w:qFormat/>
    <w:uiPriority w:val="0"/>
    <w:rPr>
      <w:szCs w:val="20"/>
    </w:rPr>
  </w:style>
  <w:style w:type="paragraph" w:customStyle="1" w:styleId="588">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9">
    <w:name w:val="报告正文"/>
    <w:basedOn w:val="1"/>
    <w:qFormat/>
    <w:uiPriority w:val="0"/>
    <w:pPr>
      <w:snapToGrid w:val="0"/>
      <w:spacing w:line="400" w:lineRule="exact"/>
      <w:ind w:firstLine="482"/>
    </w:pPr>
    <w:rPr>
      <w:sz w:val="24"/>
      <w:szCs w:val="20"/>
    </w:rPr>
  </w:style>
  <w:style w:type="paragraph" w:customStyle="1" w:styleId="590">
    <w:name w:val="Table Heading"/>
    <w:basedOn w:val="1"/>
    <w:qFormat/>
    <w:uiPriority w:val="0"/>
    <w:pPr>
      <w:widowControl/>
      <w:jc w:val="center"/>
    </w:pPr>
    <w:rPr>
      <w:rFonts w:ascii="Arial" w:hAnsi="Arial"/>
      <w:b/>
      <w:kern w:val="0"/>
      <w:sz w:val="18"/>
      <w:szCs w:val="20"/>
    </w:rPr>
  </w:style>
  <w:style w:type="paragraph" w:customStyle="1" w:styleId="591">
    <w:name w:val="样式 标题 1标书1H1h11st levelSection Headl1标题一Heading 0PIM 1..."/>
    <w:basedOn w:val="1"/>
    <w:qFormat/>
    <w:uiPriority w:val="0"/>
    <w:rPr>
      <w:szCs w:val="20"/>
    </w:rPr>
  </w:style>
  <w:style w:type="paragraph" w:customStyle="1" w:styleId="592">
    <w:name w:val="Char1 Char Char Char"/>
    <w:basedOn w:val="1"/>
    <w:qFormat/>
    <w:uiPriority w:val="0"/>
    <w:pPr>
      <w:widowControl/>
      <w:spacing w:after="160" w:line="240" w:lineRule="exact"/>
      <w:ind w:firstLine="200" w:firstLineChars="200"/>
      <w:jc w:val="left"/>
    </w:pPr>
    <w:rPr>
      <w:szCs w:val="20"/>
    </w:rPr>
  </w:style>
  <w:style w:type="paragraph" w:customStyle="1" w:styleId="593">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0"/>
    </w:rPr>
  </w:style>
  <w:style w:type="paragraph" w:customStyle="1" w:styleId="594">
    <w:name w:val="l2"/>
    <w:basedOn w:val="1"/>
    <w:qFormat/>
    <w:uiPriority w:val="0"/>
    <w:pPr>
      <w:keepLines/>
      <w:widowControl/>
      <w:spacing w:beforeLines="50" w:afterLines="50" w:line="300" w:lineRule="auto"/>
    </w:pPr>
    <w:rPr>
      <w:rFonts w:ascii="Arial" w:hAnsi="Arial"/>
      <w:szCs w:val="20"/>
    </w:rPr>
  </w:style>
  <w:style w:type="paragraph" w:customStyle="1" w:styleId="595">
    <w:name w:val="Char Char Char Char Char Char2 Char"/>
    <w:basedOn w:val="1"/>
    <w:qFormat/>
    <w:uiPriority w:val="0"/>
    <w:pPr>
      <w:spacing w:line="360" w:lineRule="auto"/>
      <w:ind w:firstLine="200" w:firstLineChars="200"/>
    </w:pPr>
    <w:rPr>
      <w:rFonts w:ascii="宋体" w:hAnsi="宋体" w:cs="宋体"/>
      <w:sz w:val="24"/>
      <w:szCs w:val="24"/>
    </w:rPr>
  </w:style>
  <w:style w:type="paragraph" w:customStyle="1" w:styleId="596">
    <w:name w:val="素材6"/>
    <w:basedOn w:val="1"/>
    <w:qFormat/>
    <w:uiPriority w:val="0"/>
    <w:pPr>
      <w:snapToGrid w:val="0"/>
      <w:spacing w:line="500" w:lineRule="atLeast"/>
      <w:ind w:left="1418"/>
    </w:pPr>
    <w:rPr>
      <w:rFonts w:ascii="宋体"/>
      <w:kern w:val="52"/>
      <w:sz w:val="27"/>
      <w:szCs w:val="20"/>
    </w:rPr>
  </w:style>
  <w:style w:type="paragraph" w:customStyle="1" w:styleId="597">
    <w:name w:val="¶ÎÂä2"/>
    <w:basedOn w:val="1"/>
    <w:qFormat/>
    <w:uiPriority w:val="0"/>
    <w:pPr>
      <w:overflowPunct w:val="0"/>
      <w:autoSpaceDE w:val="0"/>
      <w:autoSpaceDN w:val="0"/>
      <w:adjustRightInd w:val="0"/>
      <w:spacing w:line="360" w:lineRule="auto"/>
      <w:ind w:left="360"/>
      <w:textAlignment w:val="baseline"/>
    </w:pPr>
    <w:rPr>
      <w:rFonts w:ascii="宋体"/>
      <w:szCs w:val="20"/>
    </w:rPr>
  </w:style>
  <w:style w:type="paragraph" w:customStyle="1" w:styleId="598">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kern w:val="0"/>
      <w:sz w:val="22"/>
      <w:szCs w:val="20"/>
    </w:rPr>
  </w:style>
  <w:style w:type="paragraph" w:customStyle="1" w:styleId="599">
    <w:name w:val="1"/>
    <w:basedOn w:val="1"/>
    <w:qFormat/>
    <w:uiPriority w:val="0"/>
    <w:rPr>
      <w:szCs w:val="24"/>
    </w:rPr>
  </w:style>
  <w:style w:type="paragraph" w:customStyle="1" w:styleId="600">
    <w:name w:val="È±Ê¡ÎÄ±¾"/>
    <w:basedOn w:val="1"/>
    <w:qFormat/>
    <w:uiPriority w:val="0"/>
    <w:pPr>
      <w:overflowPunct w:val="0"/>
      <w:autoSpaceDE w:val="0"/>
      <w:autoSpaceDN w:val="0"/>
      <w:adjustRightInd w:val="0"/>
      <w:spacing w:before="80" w:after="80" w:line="360" w:lineRule="auto"/>
      <w:ind w:firstLine="493"/>
      <w:textAlignment w:val="baseline"/>
    </w:pPr>
    <w:rPr>
      <w:rFonts w:ascii="宋体" w:hAnsi="Arial"/>
      <w:sz w:val="24"/>
      <w:szCs w:val="20"/>
    </w:rPr>
  </w:style>
  <w:style w:type="paragraph" w:customStyle="1" w:styleId="601">
    <w:name w:val="正文31"/>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602">
    <w:name w:val="列出段落4"/>
    <w:basedOn w:val="1"/>
    <w:qFormat/>
    <w:uiPriority w:val="0"/>
    <w:pPr>
      <w:ind w:firstLine="420" w:firstLineChars="200"/>
    </w:pPr>
    <w:rPr>
      <w:szCs w:val="20"/>
    </w:rPr>
  </w:style>
  <w:style w:type="paragraph" w:customStyle="1" w:styleId="603">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4">
    <w:name w:val="Char5 Char Char Char 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05">
    <w:name w:val="yehuda"/>
    <w:basedOn w:val="1"/>
    <w:qFormat/>
    <w:uiPriority w:val="0"/>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24"/>
      <w:szCs w:val="20"/>
      <w:lang w:val="en-GB"/>
    </w:rPr>
  </w:style>
  <w:style w:type="paragraph" w:customStyle="1" w:styleId="606">
    <w:name w:val="默认段落字体 Para Char"/>
    <w:basedOn w:val="1"/>
    <w:qFormat/>
    <w:uiPriority w:val="0"/>
    <w:pPr>
      <w:spacing w:line="360" w:lineRule="auto"/>
      <w:jc w:val="left"/>
    </w:pPr>
    <w:rPr>
      <w:szCs w:val="24"/>
    </w:rPr>
  </w:style>
  <w:style w:type="paragraph" w:customStyle="1" w:styleId="607">
    <w:name w:val="修订11"/>
    <w:qFormat/>
    <w:uiPriority w:val="0"/>
    <w:rPr>
      <w:rFonts w:ascii="Times New Roman" w:hAnsi="Times New Roman" w:eastAsia="宋体" w:cs="Times New Roman"/>
      <w:kern w:val="2"/>
      <w:sz w:val="21"/>
      <w:szCs w:val="24"/>
      <w:lang w:val="en-US" w:eastAsia="zh-CN" w:bidi="ar-SA"/>
    </w:rPr>
  </w:style>
  <w:style w:type="paragraph" w:customStyle="1" w:styleId="608">
    <w:name w:val="正文文本 21"/>
    <w:basedOn w:val="1"/>
    <w:qFormat/>
    <w:uiPriority w:val="0"/>
    <w:pPr>
      <w:autoSpaceDE w:val="0"/>
      <w:autoSpaceDN w:val="0"/>
      <w:adjustRightInd w:val="0"/>
      <w:jc w:val="left"/>
    </w:pPr>
    <w:rPr>
      <w:rFonts w:ascii="宋体"/>
      <w:kern w:val="0"/>
      <w:sz w:val="22"/>
      <w:szCs w:val="20"/>
    </w:rPr>
  </w:style>
  <w:style w:type="paragraph" w:customStyle="1" w:styleId="609">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610">
    <w:name w:val="Char21"/>
    <w:basedOn w:val="1"/>
    <w:qFormat/>
    <w:uiPriority w:val="0"/>
    <w:pPr>
      <w:tabs>
        <w:tab w:val="left" w:pos="425"/>
      </w:tabs>
      <w:ind w:left="425" w:hanging="425"/>
    </w:pPr>
    <w:rPr>
      <w:sz w:val="24"/>
      <w:szCs w:val="20"/>
    </w:rPr>
  </w:style>
  <w:style w:type="paragraph" w:customStyle="1" w:styleId="611">
    <w:name w:val="素材4"/>
    <w:basedOn w:val="1"/>
    <w:qFormat/>
    <w:uiPriority w:val="0"/>
    <w:pPr>
      <w:snapToGrid w:val="0"/>
      <w:spacing w:line="500" w:lineRule="atLeast"/>
      <w:ind w:left="1135" w:hanging="284"/>
    </w:pPr>
    <w:rPr>
      <w:rFonts w:ascii="宋体"/>
      <w:kern w:val="28"/>
      <w:sz w:val="27"/>
      <w:szCs w:val="20"/>
    </w:rPr>
  </w:style>
  <w:style w:type="paragraph" w:customStyle="1" w:styleId="612">
    <w:name w:val="Char3"/>
    <w:basedOn w:val="1"/>
    <w:qFormat/>
    <w:uiPriority w:val="0"/>
    <w:pPr>
      <w:tabs>
        <w:tab w:val="left" w:pos="425"/>
      </w:tabs>
      <w:ind w:left="425" w:hanging="425"/>
    </w:pPr>
    <w:rPr>
      <w:sz w:val="24"/>
      <w:szCs w:val="20"/>
    </w:rPr>
  </w:style>
  <w:style w:type="paragraph" w:customStyle="1" w:styleId="613">
    <w:name w:val="正文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14">
    <w:name w:val="列出段落5"/>
    <w:basedOn w:val="1"/>
    <w:qFormat/>
    <w:uiPriority w:val="0"/>
    <w:rPr>
      <w:sz w:val="20"/>
      <w:szCs w:val="20"/>
    </w:rPr>
  </w:style>
  <w:style w:type="paragraph" w:customStyle="1" w:styleId="615">
    <w:name w:val="正文首行缩进 New"/>
    <w:basedOn w:val="616"/>
    <w:qFormat/>
    <w:uiPriority w:val="0"/>
    <w:pPr>
      <w:ind w:firstLine="420" w:firstLineChars="100"/>
    </w:pPr>
  </w:style>
  <w:style w:type="paragraph" w:customStyle="1" w:styleId="616">
    <w:name w:val="正文文本 New"/>
    <w:basedOn w:val="395"/>
    <w:qFormat/>
    <w:uiPriority w:val="0"/>
    <w:pPr>
      <w:spacing w:after="120"/>
    </w:pPr>
  </w:style>
  <w:style w:type="paragraph" w:customStyle="1" w:styleId="617">
    <w:name w:val="正文（首行不缩进）"/>
    <w:basedOn w:val="1"/>
    <w:qFormat/>
    <w:uiPriority w:val="0"/>
    <w:pPr>
      <w:autoSpaceDE w:val="0"/>
      <w:autoSpaceDN w:val="0"/>
      <w:adjustRightInd w:val="0"/>
      <w:spacing w:line="360" w:lineRule="auto"/>
    </w:pPr>
    <w:rPr>
      <w:szCs w:val="20"/>
    </w:rPr>
  </w:style>
  <w:style w:type="paragraph" w:customStyle="1" w:styleId="618">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0"/>
    </w:rPr>
  </w:style>
  <w:style w:type="paragraph" w:customStyle="1" w:styleId="619">
    <w:name w:val="明显引用11"/>
    <w:basedOn w:val="1"/>
    <w:next w:val="1"/>
    <w:qFormat/>
    <w:uiPriority w:val="0"/>
    <w:pPr>
      <w:pBdr>
        <w:bottom w:val="single" w:color="4F81BD" w:sz="4" w:space="4"/>
      </w:pBdr>
      <w:spacing w:before="200" w:after="280"/>
      <w:ind w:left="936" w:right="936"/>
    </w:pPr>
    <w:rPr>
      <w:rFonts w:cs="黑体"/>
      <w:b/>
      <w:i/>
      <w:color w:val="4F81BD"/>
    </w:rPr>
  </w:style>
  <w:style w:type="paragraph" w:customStyle="1" w:styleId="620">
    <w:name w:val="文字框居中"/>
    <w:basedOn w:val="1"/>
    <w:qFormat/>
    <w:uiPriority w:val="0"/>
    <w:pPr>
      <w:overflowPunct w:val="0"/>
      <w:topLinePunct/>
      <w:adjustRightInd w:val="0"/>
      <w:snapToGrid w:val="0"/>
      <w:spacing w:line="360" w:lineRule="auto"/>
      <w:jc w:val="center"/>
    </w:pPr>
    <w:rPr>
      <w:rFonts w:ascii="幼圆" w:hAnsi="宋体" w:eastAsia="幼圆"/>
      <w:kern w:val="21"/>
      <w:sz w:val="24"/>
      <w:szCs w:val="20"/>
    </w:rPr>
  </w:style>
  <w:style w:type="paragraph" w:customStyle="1" w:styleId="621">
    <w:name w:val="一级"/>
    <w:basedOn w:val="2"/>
    <w:qFormat/>
    <w:uiPriority w:val="0"/>
    <w:pPr>
      <w:jc w:val="center"/>
    </w:pPr>
  </w:style>
  <w:style w:type="paragraph" w:customStyle="1" w:styleId="622">
    <w:name w:val="节"/>
    <w:basedOn w:val="1"/>
    <w:qFormat/>
    <w:uiPriority w:val="0"/>
    <w:pPr>
      <w:spacing w:beforeLines="100" w:afterLines="100" w:line="300" w:lineRule="auto"/>
      <w:jc w:val="center"/>
      <w:outlineLvl w:val="1"/>
    </w:pPr>
    <w:rPr>
      <w:b/>
      <w:sz w:val="24"/>
      <w:szCs w:val="20"/>
    </w:rPr>
  </w:style>
  <w:style w:type="paragraph" w:customStyle="1" w:styleId="623">
    <w:name w:val="Char1 Char Char Char Char Char Char1 Char Char Char"/>
    <w:basedOn w:val="1"/>
    <w:qFormat/>
    <w:uiPriority w:val="0"/>
    <w:rPr>
      <w:sz w:val="30"/>
      <w:szCs w:val="24"/>
    </w:rPr>
  </w:style>
  <w:style w:type="paragraph" w:customStyle="1" w:styleId="624">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0"/>
    </w:rPr>
  </w:style>
  <w:style w:type="paragraph" w:customStyle="1" w:styleId="625">
    <w:name w:val="文档正文"/>
    <w:basedOn w:val="1"/>
    <w:qFormat/>
    <w:uiPriority w:val="0"/>
    <w:rPr>
      <w:rFonts w:ascii="Arial" w:hAnsi="Arial"/>
      <w:sz w:val="24"/>
      <w:szCs w:val="20"/>
    </w:rPr>
  </w:style>
  <w:style w:type="paragraph" w:customStyle="1" w:styleId="626">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kern w:val="0"/>
      <w:szCs w:val="20"/>
    </w:rPr>
  </w:style>
  <w:style w:type="paragraph" w:customStyle="1" w:styleId="627">
    <w:name w:val="正文缩进1"/>
    <w:basedOn w:val="1"/>
    <w:qFormat/>
    <w:uiPriority w:val="0"/>
    <w:pPr>
      <w:ind w:firstLine="420" w:firstLineChars="200"/>
    </w:pPr>
    <w:rPr>
      <w:sz w:val="30"/>
      <w:szCs w:val="24"/>
    </w:rPr>
  </w:style>
  <w:style w:type="paragraph" w:customStyle="1" w:styleId="628">
    <w:name w:val="Option"/>
    <w:basedOn w:val="1"/>
    <w:qFormat/>
    <w:uiPriority w:val="0"/>
    <w:rPr>
      <w:rFonts w:ascii="Arial" w:hAnsi="Arial"/>
      <w:color w:val="000000"/>
      <w:szCs w:val="20"/>
    </w:rPr>
  </w:style>
  <w:style w:type="paragraph" w:customStyle="1" w:styleId="629">
    <w:name w:val="正文文本 (2)1"/>
    <w:basedOn w:val="1"/>
    <w:qFormat/>
    <w:uiPriority w:val="99"/>
    <w:pPr>
      <w:shd w:val="clear" w:color="auto" w:fill="FFFFFF"/>
      <w:spacing w:before="60" w:line="336" w:lineRule="exact"/>
      <w:jc w:val="distribute"/>
    </w:pPr>
    <w:rPr>
      <w:rFonts w:ascii="MingLiU" w:hAnsi="MingLiU_HKSCS" w:eastAsia="MingLiU" w:cs="MingLiU"/>
      <w:kern w:val="0"/>
      <w:sz w:val="20"/>
      <w:szCs w:val="20"/>
    </w:rPr>
  </w:style>
  <w:style w:type="paragraph" w:customStyle="1" w:styleId="630">
    <w:name w:val="7"/>
    <w:basedOn w:val="1"/>
    <w:next w:val="48"/>
    <w:qFormat/>
    <w:uiPriority w:val="0"/>
    <w:pPr>
      <w:spacing w:before="120" w:after="120" w:line="480" w:lineRule="auto"/>
      <w:ind w:firstLine="454"/>
    </w:pPr>
    <w:rPr>
      <w:szCs w:val="20"/>
    </w:rPr>
  </w:style>
  <w:style w:type="paragraph" w:customStyle="1" w:styleId="631">
    <w:name w:val="正文1"/>
    <w:basedOn w:val="1"/>
    <w:qFormat/>
    <w:uiPriority w:val="0"/>
    <w:pPr>
      <w:tabs>
        <w:tab w:val="left" w:pos="4320"/>
        <w:tab w:val="left" w:pos="4680"/>
        <w:tab w:val="left" w:pos="5040"/>
        <w:tab w:val="left" w:pos="5400"/>
        <w:tab w:val="right" w:pos="10080"/>
      </w:tabs>
      <w:snapToGrid w:val="0"/>
      <w:spacing w:line="360" w:lineRule="auto"/>
    </w:pPr>
    <w:rPr>
      <w:rFonts w:ascii="宋体"/>
      <w:b/>
      <w:sz w:val="24"/>
      <w:szCs w:val="20"/>
    </w:rPr>
  </w:style>
  <w:style w:type="paragraph" w:customStyle="1" w:styleId="632">
    <w:name w:val="Item List"/>
    <w:qFormat/>
    <w:uiPriority w:val="0"/>
    <w:pPr>
      <w:tabs>
        <w:tab w:val="left" w:pos="2211"/>
      </w:tabs>
      <w:spacing w:after="200" w:line="300" w:lineRule="auto"/>
      <w:ind w:left="2211" w:hanging="510"/>
      <w:jc w:val="both"/>
    </w:pPr>
    <w:rPr>
      <w:rFonts w:ascii="Arial" w:hAnsi="Arial" w:eastAsia="宋体" w:cs="Times New Roman"/>
      <w:sz w:val="22"/>
      <w:lang w:val="en-US" w:eastAsia="zh-CN" w:bidi="ar-SA"/>
    </w:rPr>
  </w:style>
  <w:style w:type="paragraph" w:customStyle="1" w:styleId="633">
    <w:name w:val="正文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34">
    <w:name w:val="Xie图文中"/>
    <w:qFormat/>
    <w:uiPriority w:val="0"/>
    <w:pPr>
      <w:widowControl w:val="0"/>
      <w:adjustRightInd w:val="0"/>
      <w:snapToGrid w:val="0"/>
      <w:spacing w:after="200" w:line="276" w:lineRule="auto"/>
      <w:jc w:val="center"/>
    </w:pPr>
    <w:rPr>
      <w:rFonts w:ascii="Times New Roman" w:hAnsi="Times New Roman" w:eastAsia="仿宋_GB2312" w:cs="Times New Roman"/>
      <w:sz w:val="24"/>
      <w:lang w:val="en-US" w:eastAsia="zh-CN" w:bidi="ar-SA"/>
    </w:rPr>
  </w:style>
  <w:style w:type="paragraph" w:customStyle="1" w:styleId="635">
    <w:name w:val="正文文本4"/>
    <w:basedOn w:val="1"/>
    <w:qFormat/>
    <w:uiPriority w:val="0"/>
    <w:pPr>
      <w:shd w:val="clear" w:color="auto" w:fill="FFFFFF"/>
      <w:spacing w:line="466" w:lineRule="exact"/>
      <w:ind w:hanging="720"/>
      <w:jc w:val="distribute"/>
    </w:pPr>
    <w:rPr>
      <w:rFonts w:ascii="Arial Unicode MS" w:hAnsi="Arial Unicode MS" w:eastAsia="Arial Unicode MS" w:cs="Arial Unicode MS"/>
      <w:color w:val="000000"/>
      <w:kern w:val="0"/>
      <w:sz w:val="20"/>
      <w:szCs w:val="20"/>
      <w:lang w:val="zh-CN"/>
    </w:rPr>
  </w:style>
  <w:style w:type="paragraph" w:customStyle="1" w:styleId="636">
    <w:name w:val="文档结构图1"/>
    <w:basedOn w:val="1"/>
    <w:qFormat/>
    <w:uiPriority w:val="0"/>
    <w:pPr>
      <w:shd w:val="clear" w:color="auto" w:fill="000080"/>
    </w:pPr>
    <w:rPr>
      <w:sz w:val="30"/>
      <w:szCs w:val="24"/>
    </w:rPr>
  </w:style>
  <w:style w:type="paragraph" w:customStyle="1" w:styleId="637">
    <w:name w:val="默认段落字体 Para Char Char Char Char Char Char Char Char Char1 Char Char Char Char Char Char Char Char Char"/>
    <w:basedOn w:val="16"/>
    <w:qFormat/>
    <w:uiPriority w:val="0"/>
    <w:pPr>
      <w:ind w:firstLine="540" w:firstLineChars="225"/>
    </w:pPr>
    <w:rPr>
      <w:rFonts w:ascii="Tahoma" w:hAnsi="Tahoma"/>
      <w:sz w:val="24"/>
      <w:szCs w:val="20"/>
    </w:rPr>
  </w:style>
  <w:style w:type="paragraph" w:customStyle="1" w:styleId="638">
    <w:name w:val="列出段落6"/>
    <w:basedOn w:val="1"/>
    <w:qFormat/>
    <w:uiPriority w:val="99"/>
    <w:pPr>
      <w:ind w:firstLine="420" w:firstLineChars="200"/>
    </w:pPr>
    <w:rPr>
      <w:rFonts w:ascii="Calibri" w:hAnsi="Calibri" w:cs="Calibri"/>
      <w:szCs w:val="21"/>
    </w:rPr>
  </w:style>
  <w:style w:type="paragraph" w:customStyle="1" w:styleId="639">
    <w:name w:val="xl2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hint="eastAsia" w:ascii="宋体" w:hAnsi="宋体" w:cs="Arial Unicode MS"/>
      <w:kern w:val="0"/>
      <w:sz w:val="24"/>
      <w:szCs w:val="24"/>
      <w:lang w:eastAsia="en-US"/>
    </w:rPr>
  </w:style>
  <w:style w:type="paragraph" w:customStyle="1" w:styleId="640">
    <w:name w:val="正文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41">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0"/>
    </w:rPr>
  </w:style>
  <w:style w:type="paragraph" w:customStyle="1" w:styleId="642">
    <w:name w:val="页脚 New New New New"/>
    <w:basedOn w:val="341"/>
    <w:qFormat/>
    <w:uiPriority w:val="0"/>
    <w:pPr>
      <w:tabs>
        <w:tab w:val="center" w:pos="4153"/>
        <w:tab w:val="right" w:pos="8306"/>
      </w:tabs>
      <w:snapToGrid w:val="0"/>
      <w:jc w:val="left"/>
    </w:pPr>
    <w:rPr>
      <w:sz w:val="18"/>
      <w:szCs w:val="18"/>
    </w:rPr>
  </w:style>
  <w:style w:type="paragraph" w:customStyle="1" w:styleId="643">
    <w:name w:val="正题"/>
    <w:basedOn w:val="221"/>
    <w:next w:val="221"/>
    <w:qFormat/>
    <w:uiPriority w:val="0"/>
    <w:pPr>
      <w:ind w:firstLine="0" w:firstLineChars="0"/>
      <w:jc w:val="center"/>
    </w:pPr>
    <w:rPr>
      <w:rFonts w:eastAsia="黑体"/>
      <w:b/>
      <w:sz w:val="36"/>
      <w:szCs w:val="36"/>
    </w:rPr>
  </w:style>
  <w:style w:type="paragraph" w:customStyle="1" w:styleId="644">
    <w:name w:val="正文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45">
    <w:name w:val="明显引用1111"/>
    <w:basedOn w:val="1"/>
    <w:next w:val="1"/>
    <w:qFormat/>
    <w:uiPriority w:val="0"/>
    <w:pPr>
      <w:pBdr>
        <w:bottom w:val="single" w:color="4F81BD" w:sz="4" w:space="4"/>
      </w:pBdr>
      <w:spacing w:before="200" w:after="280"/>
      <w:ind w:left="936" w:right="936"/>
    </w:pPr>
    <w:rPr>
      <w:b/>
      <w:i/>
      <w:color w:val="4F81BD"/>
      <w:kern w:val="0"/>
      <w:sz w:val="20"/>
      <w:szCs w:val="20"/>
    </w:rPr>
  </w:style>
  <w:style w:type="paragraph" w:customStyle="1" w:styleId="646">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0"/>
    </w:rPr>
  </w:style>
  <w:style w:type="paragraph" w:customStyle="1" w:styleId="647">
    <w:name w:val="目录文字"/>
    <w:basedOn w:val="1"/>
    <w:qFormat/>
    <w:uiPriority w:val="0"/>
    <w:pPr>
      <w:widowControl/>
      <w:spacing w:line="480" w:lineRule="auto"/>
      <w:jc w:val="left"/>
    </w:pPr>
    <w:rPr>
      <w:rFonts w:ascii="宋体" w:hAnsi="宋体"/>
      <w:kern w:val="0"/>
      <w:sz w:val="24"/>
      <w:szCs w:val="20"/>
    </w:rPr>
  </w:style>
  <w:style w:type="paragraph" w:customStyle="1" w:styleId="648">
    <w:name w:val="标题 5 New"/>
    <w:basedOn w:val="365"/>
    <w:next w:val="365"/>
    <w:qFormat/>
    <w:uiPriority w:val="0"/>
    <w:pPr>
      <w:keepNext/>
      <w:keepLines/>
      <w:spacing w:before="280" w:after="290" w:line="376" w:lineRule="auto"/>
      <w:outlineLvl w:val="4"/>
    </w:pPr>
    <w:rPr>
      <w:rFonts w:eastAsia="仿宋_GB2312"/>
      <w:b/>
      <w:bCs/>
      <w:sz w:val="28"/>
      <w:szCs w:val="28"/>
    </w:rPr>
  </w:style>
  <w:style w:type="paragraph" w:customStyle="1" w:styleId="64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0"/>
    </w:rPr>
  </w:style>
  <w:style w:type="paragraph" w:customStyle="1" w:styleId="650">
    <w:name w:val="Char22"/>
    <w:basedOn w:val="1"/>
    <w:qFormat/>
    <w:uiPriority w:val="0"/>
    <w:pPr>
      <w:tabs>
        <w:tab w:val="left" w:pos="1360"/>
      </w:tabs>
      <w:ind w:left="1360" w:hanging="720"/>
    </w:pPr>
    <w:rPr>
      <w:szCs w:val="20"/>
    </w:rPr>
  </w:style>
  <w:style w:type="paragraph" w:customStyle="1" w:styleId="651">
    <w:name w:val="Char Char Char Char Char Char"/>
    <w:basedOn w:val="1"/>
    <w:qFormat/>
    <w:uiPriority w:val="0"/>
    <w:pPr>
      <w:adjustRightInd w:val="0"/>
      <w:spacing w:line="360" w:lineRule="auto"/>
    </w:pPr>
    <w:rPr>
      <w:sz w:val="24"/>
      <w:szCs w:val="20"/>
    </w:rPr>
  </w:style>
  <w:style w:type="paragraph" w:customStyle="1" w:styleId="652">
    <w:name w:val="无间隔12"/>
    <w:qFormat/>
    <w:uiPriority w:val="0"/>
    <w:pPr>
      <w:spacing w:after="200" w:line="276" w:lineRule="auto"/>
    </w:pPr>
    <w:rPr>
      <w:rFonts w:ascii="Times New Roman" w:hAnsi="Times New Roman" w:eastAsia="宋体" w:cs="Times New Roman"/>
      <w:sz w:val="22"/>
      <w:lang w:val="en-US" w:eastAsia="en-US" w:bidi="ar-SA"/>
    </w:rPr>
  </w:style>
  <w:style w:type="paragraph" w:customStyle="1" w:styleId="653">
    <w:name w:val="普通(网站) New"/>
    <w:basedOn w:val="365"/>
    <w:qFormat/>
    <w:uiPriority w:val="0"/>
    <w:pPr>
      <w:widowControl/>
      <w:spacing w:before="100" w:beforeAutospacing="1" w:after="100" w:afterAutospacing="1"/>
      <w:jc w:val="left"/>
    </w:pPr>
    <w:rPr>
      <w:rFonts w:ascii="宋体" w:hAnsi="宋体"/>
      <w:kern w:val="0"/>
      <w:sz w:val="24"/>
    </w:rPr>
  </w:style>
  <w:style w:type="paragraph" w:customStyle="1" w:styleId="654">
    <w:name w:val="列出段落21"/>
    <w:basedOn w:val="1"/>
    <w:qFormat/>
    <w:uiPriority w:val="0"/>
    <w:pPr>
      <w:ind w:firstLine="420" w:firstLineChars="200"/>
    </w:pPr>
  </w:style>
  <w:style w:type="paragraph" w:customStyle="1" w:styleId="655">
    <w:name w:val="WW-普通文字 Char Char"/>
    <w:basedOn w:val="1"/>
    <w:qFormat/>
    <w:uiPriority w:val="0"/>
    <w:pPr>
      <w:suppressAutoHyphens/>
    </w:pPr>
    <w:rPr>
      <w:rFonts w:ascii="宋体" w:hAnsi="宋体"/>
      <w:kern w:val="1"/>
      <w:szCs w:val="20"/>
      <w:lang w:eastAsia="ar-SA"/>
    </w:rPr>
  </w:style>
  <w:style w:type="paragraph" w:customStyle="1" w:styleId="656">
    <w:name w:val="正文 New New New New New New New New New New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657">
    <w:name w:val="三级无标题条"/>
    <w:basedOn w:val="1"/>
    <w:qFormat/>
    <w:uiPriority w:val="0"/>
    <w:pPr>
      <w:numPr>
        <w:ilvl w:val="4"/>
        <w:numId w:val="2"/>
      </w:numPr>
    </w:pPr>
    <w:rPr>
      <w:szCs w:val="24"/>
    </w:rPr>
  </w:style>
  <w:style w:type="paragraph" w:customStyle="1" w:styleId="658">
    <w:name w:val="标题二样式"/>
    <w:basedOn w:val="4"/>
    <w:qFormat/>
    <w:uiPriority w:val="0"/>
    <w:pPr>
      <w:tabs>
        <w:tab w:val="left" w:pos="525"/>
      </w:tabs>
      <w:spacing w:before="0" w:after="0" w:line="240" w:lineRule="auto"/>
    </w:pPr>
    <w:rPr>
      <w:rFonts w:ascii="Cambria" w:hAnsi="Cambria" w:eastAsia="宋体"/>
      <w:bCs w:val="0"/>
      <w:color w:val="4F81BD"/>
      <w:sz w:val="26"/>
      <w:szCs w:val="20"/>
    </w:rPr>
  </w:style>
  <w:style w:type="paragraph" w:customStyle="1" w:styleId="659">
    <w:name w:val="列出段落1"/>
    <w:basedOn w:val="1"/>
    <w:qFormat/>
    <w:uiPriority w:val="0"/>
    <w:pPr>
      <w:ind w:firstLine="420" w:firstLineChars="200"/>
    </w:pPr>
  </w:style>
  <w:style w:type="paragraph" w:customStyle="1" w:styleId="660">
    <w:name w:val="Table Description"/>
    <w:next w:val="1"/>
    <w:qFormat/>
    <w:uiPriority w:val="0"/>
    <w:pPr>
      <w:keepNext/>
      <w:snapToGrid w:val="0"/>
      <w:spacing w:before="160" w:after="80" w:line="276" w:lineRule="auto"/>
      <w:ind w:firstLine="1701"/>
      <w:jc w:val="center"/>
    </w:pPr>
    <w:rPr>
      <w:rFonts w:ascii="Arial" w:hAnsi="Arial" w:eastAsia="黑体" w:cs="Times New Roman"/>
      <w:sz w:val="18"/>
      <w:lang w:val="en-US" w:eastAsia="zh-CN" w:bidi="ar-SA"/>
    </w:rPr>
  </w:style>
  <w:style w:type="paragraph" w:customStyle="1" w:styleId="661">
    <w:name w:val="列出段落3"/>
    <w:basedOn w:val="1"/>
    <w:qFormat/>
    <w:uiPriority w:val="0"/>
    <w:rPr>
      <w:sz w:val="20"/>
      <w:szCs w:val="20"/>
    </w:rPr>
  </w:style>
  <w:style w:type="paragraph" w:customStyle="1" w:styleId="662">
    <w:name w:val="Char Char1 Char Char Char Char Char Char Char Char"/>
    <w:basedOn w:val="1"/>
    <w:qFormat/>
    <w:uiPriority w:val="0"/>
    <w:pPr>
      <w:spacing w:after="160" w:line="240" w:lineRule="exact"/>
    </w:pPr>
    <w:rPr>
      <w:rFonts w:ascii="Verdana" w:hAnsi="Verdana"/>
      <w:sz w:val="20"/>
      <w:szCs w:val="20"/>
    </w:rPr>
  </w:style>
  <w:style w:type="paragraph" w:customStyle="1" w:styleId="663">
    <w:name w:val="无间隔111"/>
    <w:qFormat/>
    <w:uiPriority w:val="0"/>
    <w:pPr>
      <w:spacing w:after="200" w:line="276" w:lineRule="auto"/>
    </w:pPr>
    <w:rPr>
      <w:rFonts w:ascii="Times New Roman" w:hAnsi="Times New Roman" w:eastAsia="宋体" w:cs="Times New Roman"/>
      <w:sz w:val="22"/>
      <w:lang w:val="en-US" w:eastAsia="en-US" w:bidi="ar-SA"/>
    </w:rPr>
  </w:style>
  <w:style w:type="paragraph" w:customStyle="1" w:styleId="664">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kern w:val="0"/>
      <w:sz w:val="22"/>
      <w:szCs w:val="20"/>
    </w:rPr>
  </w:style>
  <w:style w:type="paragraph" w:customStyle="1" w:styleId="665">
    <w:name w:val="页脚 New New New New New"/>
    <w:basedOn w:val="463"/>
    <w:qFormat/>
    <w:uiPriority w:val="0"/>
    <w:pPr>
      <w:tabs>
        <w:tab w:val="center" w:pos="4153"/>
        <w:tab w:val="right" w:pos="8306"/>
      </w:tabs>
      <w:snapToGrid w:val="0"/>
      <w:jc w:val="left"/>
    </w:pPr>
    <w:rPr>
      <w:sz w:val="18"/>
      <w:szCs w:val="18"/>
    </w:rPr>
  </w:style>
  <w:style w:type="paragraph" w:customStyle="1" w:styleId="666">
    <w:name w:val="标题 2 New"/>
    <w:basedOn w:val="400"/>
    <w:next w:val="400"/>
    <w:qFormat/>
    <w:uiPriority w:val="0"/>
    <w:pPr>
      <w:keepNext/>
      <w:keepLines/>
      <w:spacing w:before="260" w:after="260" w:line="416" w:lineRule="auto"/>
      <w:outlineLvl w:val="1"/>
    </w:pPr>
    <w:rPr>
      <w:rFonts w:ascii="Arial" w:hAnsi="Arial" w:eastAsia="仿宋_GB2312"/>
      <w:b/>
      <w:bCs/>
      <w:sz w:val="32"/>
    </w:rPr>
  </w:style>
  <w:style w:type="character" w:customStyle="1" w:styleId="667">
    <w:name w:val="UserStyle_235"/>
    <w:link w:val="668"/>
    <w:qFormat/>
    <w:uiPriority w:val="0"/>
    <w:rPr>
      <w:kern w:val="2"/>
      <w:sz w:val="16"/>
      <w:szCs w:val="16"/>
    </w:rPr>
  </w:style>
  <w:style w:type="paragraph" w:customStyle="1" w:styleId="668">
    <w:name w:val="BodyText3"/>
    <w:basedOn w:val="1"/>
    <w:link w:val="667"/>
    <w:qFormat/>
    <w:uiPriority w:val="0"/>
    <w:pPr>
      <w:widowControl/>
      <w:textAlignment w:val="baseline"/>
    </w:pPr>
    <w:rPr>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487993-9B6C-4402-A909-9E28D98BFDEF}">
  <ds:schemaRefs/>
</ds:datastoreItem>
</file>

<file path=docProps/app.xml><?xml version="1.0" encoding="utf-8"?>
<Properties xmlns="http://schemas.openxmlformats.org/officeDocument/2006/extended-properties" xmlns:vt="http://schemas.openxmlformats.org/officeDocument/2006/docPropsVTypes">
  <Template>Normal</Template>
  <Pages>57</Pages>
  <Words>5526</Words>
  <Characters>31502</Characters>
  <Lines>262</Lines>
  <Paragraphs>73</Paragraphs>
  <TotalTime>121</TotalTime>
  <ScaleCrop>false</ScaleCrop>
  <LinksUpToDate>false</LinksUpToDate>
  <CharactersWithSpaces>36955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2020-12-09T04:28:00Z</dcterms:created>
  <dc:creator>Mi</dc:creator>
  <cp:lastModifiedBy>Mi</cp:lastModifiedBy>
  <cp:lastPrinted>2021-04-28T07:35:00Z</cp:lastPrinted>
  <dcterms:modified xsi:type="dcterms:W3CDTF">2021-07-16T09:30:12Z</dcterms:modified>
  <cp:revision>146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