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520" w:lineRule="exact"/>
        <w:jc w:val="center"/>
        <w:rPr>
          <w:rFonts w:hint="eastAsia" w:ascii="方正小标宋简体" w:hAnsi="方正小标宋简体" w:eastAsia="方正小标宋简体" w:cs="方正小标宋简体"/>
          <w:color w:val="auto"/>
          <w:kern w:val="0"/>
          <w:highlight w:val="none"/>
        </w:rPr>
      </w:pPr>
      <w:r>
        <w:rPr>
          <w:rFonts w:hint="eastAsia" w:ascii="方正小标宋简体" w:hAnsi="方正小标宋简体" w:eastAsia="方正小标宋简体" w:cs="方正小标宋简体"/>
          <w:color w:val="auto"/>
          <w:kern w:val="0"/>
          <w:highlight w:val="none"/>
        </w:rPr>
        <w:t>招标公告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bCs/>
          <w:color w:val="auto"/>
          <w:sz w:val="20"/>
          <w:szCs w:val="20"/>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b/>
          <w:bCs/>
          <w:color w:val="auto"/>
          <w:sz w:val="28"/>
          <w:szCs w:val="28"/>
          <w:highlight w:val="none"/>
        </w:rPr>
      </w:pPr>
      <w:r>
        <w:rPr>
          <w:rFonts w:hint="eastAsia" w:ascii="华文行楷" w:hAnsi="华文行楷" w:eastAsia="华文行楷" w:cs="华文行楷"/>
          <w:color w:val="auto"/>
          <w:kern w:val="2"/>
          <w:sz w:val="28"/>
          <w:szCs w:val="28"/>
          <w:highlight w:val="none"/>
          <w:u w:val="single"/>
          <w:lang w:val="en-US" w:eastAsia="zh-CN" w:bidi="ar-SA"/>
        </w:rPr>
        <w:t>广东海洋大学湖光校区第十六期学生公寓工程监理（第二次）</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b/>
          <w:bCs/>
          <w:color w:val="auto"/>
          <w:sz w:val="28"/>
          <w:szCs w:val="28"/>
          <w:highlight w:val="none"/>
        </w:rPr>
      </w:pPr>
    </w:p>
    <w:p>
      <w:pPr>
        <w:spacing w:line="560" w:lineRule="exact"/>
        <w:ind w:firstLine="562" w:firstLineChars="200"/>
        <w:jc w:val="left"/>
        <w:rPr>
          <w:rFonts w:ascii="宋体" w:hAnsi="宋体" w:cs="宋体"/>
          <w:b/>
          <w:color w:val="auto"/>
          <w:sz w:val="28"/>
          <w:szCs w:val="28"/>
          <w:highlight w:val="none"/>
        </w:rPr>
      </w:pPr>
      <w:r>
        <w:rPr>
          <w:rFonts w:hint="eastAsia" w:ascii="宋体" w:hAnsi="宋体" w:cs="宋体"/>
          <w:b/>
          <w:color w:val="auto"/>
          <w:sz w:val="28"/>
          <w:szCs w:val="28"/>
          <w:highlight w:val="none"/>
        </w:rPr>
        <w:t>1.招标条件</w:t>
      </w:r>
    </w:p>
    <w:p>
      <w:pPr>
        <w:spacing w:line="560" w:lineRule="exact"/>
        <w:ind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本招标项目</w:t>
      </w:r>
      <w:r>
        <w:rPr>
          <w:rFonts w:hint="eastAsia" w:ascii="华文行楷" w:hAnsi="华文行楷" w:eastAsia="华文行楷" w:cs="华文行楷"/>
          <w:color w:val="auto"/>
          <w:kern w:val="2"/>
          <w:sz w:val="28"/>
          <w:szCs w:val="28"/>
          <w:highlight w:val="none"/>
          <w:u w:val="single"/>
          <w:lang w:val="en-US" w:eastAsia="zh-CN" w:bidi="ar-SA"/>
        </w:rPr>
        <w:t>广东海洋大学湖光校区第十六期学生公寓工程</w:t>
      </w:r>
      <w:r>
        <w:rPr>
          <w:rFonts w:hint="eastAsia" w:ascii="宋体" w:hAnsi="宋体" w:cs="宋体"/>
          <w:color w:val="auto"/>
          <w:sz w:val="28"/>
          <w:szCs w:val="28"/>
          <w:highlight w:val="none"/>
        </w:rPr>
        <w:t>已由</w:t>
      </w:r>
      <w:r>
        <w:rPr>
          <w:rFonts w:hint="eastAsia" w:ascii="华文行楷" w:hAnsi="华文行楷" w:eastAsia="华文行楷" w:cs="华文行楷"/>
          <w:color w:val="auto"/>
          <w:kern w:val="2"/>
          <w:sz w:val="28"/>
          <w:szCs w:val="28"/>
          <w:highlight w:val="none"/>
          <w:u w:val="single"/>
          <w:lang w:val="en-US" w:eastAsia="zh-CN" w:bidi="ar-SA"/>
        </w:rPr>
        <w:t>湛江市麻章区发展和改革局</w:t>
      </w:r>
      <w:r>
        <w:rPr>
          <w:rFonts w:hint="eastAsia" w:ascii="宋体" w:hAnsi="宋体" w:cs="宋体"/>
          <w:color w:val="auto"/>
          <w:sz w:val="28"/>
          <w:szCs w:val="28"/>
          <w:highlight w:val="none"/>
        </w:rPr>
        <w:t>以</w:t>
      </w:r>
      <w:r>
        <w:rPr>
          <w:rFonts w:hint="eastAsia" w:ascii="华文行楷" w:hAnsi="华文行楷" w:eastAsia="华文行楷" w:cs="华文行楷"/>
          <w:color w:val="auto"/>
          <w:kern w:val="2"/>
          <w:sz w:val="28"/>
          <w:szCs w:val="28"/>
          <w:highlight w:val="none"/>
          <w:u w:val="single"/>
          <w:lang w:val="en-US" w:eastAsia="zh-CN" w:bidi="ar-SA"/>
        </w:rPr>
        <w:t>广东省企业投资项目备案证</w:t>
      </w:r>
      <w:r>
        <w:rPr>
          <w:rFonts w:hint="eastAsia" w:ascii="宋体" w:hAnsi="宋体" w:cs="宋体"/>
          <w:color w:val="auto"/>
          <w:sz w:val="28"/>
          <w:szCs w:val="28"/>
          <w:highlight w:val="none"/>
        </w:rPr>
        <w:t>批准建设，项目代码为</w:t>
      </w:r>
      <w:r>
        <w:rPr>
          <w:rFonts w:hint="eastAsia" w:ascii="华文行楷" w:hAnsi="华文行楷" w:eastAsia="华文行楷" w:cs="华文行楷"/>
          <w:color w:val="auto"/>
          <w:kern w:val="2"/>
          <w:sz w:val="28"/>
          <w:szCs w:val="28"/>
          <w:highlight w:val="none"/>
          <w:u w:val="single"/>
          <w:lang w:val="en-US" w:eastAsia="zh-CN" w:bidi="ar-SA"/>
        </w:rPr>
        <w:t>2020-440811-47-03-000119</w:t>
      </w:r>
      <w:r>
        <w:rPr>
          <w:rFonts w:hint="eastAsia" w:ascii="宋体" w:hAnsi="宋体" w:cs="宋体"/>
          <w:color w:val="auto"/>
          <w:sz w:val="28"/>
          <w:szCs w:val="28"/>
          <w:highlight w:val="none"/>
        </w:rPr>
        <w:t>，项目业主为</w:t>
      </w:r>
      <w:r>
        <w:rPr>
          <w:rFonts w:hint="eastAsia" w:ascii="华文行楷" w:hAnsi="华文行楷" w:eastAsia="华文行楷" w:cs="华文行楷"/>
          <w:color w:val="auto"/>
          <w:kern w:val="2"/>
          <w:sz w:val="28"/>
          <w:szCs w:val="28"/>
          <w:highlight w:val="none"/>
          <w:u w:val="single"/>
          <w:lang w:val="en-US" w:eastAsia="zh-CN" w:bidi="ar-SA"/>
        </w:rPr>
        <w:t>广东海洋大学</w:t>
      </w:r>
      <w:r>
        <w:rPr>
          <w:rFonts w:hint="eastAsia" w:ascii="宋体" w:hAnsi="宋体" w:cs="宋体"/>
          <w:color w:val="auto"/>
          <w:sz w:val="28"/>
          <w:szCs w:val="28"/>
          <w:highlight w:val="none"/>
        </w:rPr>
        <w:t>，建设资金来自</w:t>
      </w:r>
      <w:r>
        <w:rPr>
          <w:rFonts w:hint="eastAsia" w:ascii="华文行楷" w:hAnsi="华文行楷" w:eastAsia="华文行楷" w:cs="华文行楷"/>
          <w:color w:val="auto"/>
          <w:kern w:val="2"/>
          <w:sz w:val="28"/>
          <w:szCs w:val="28"/>
          <w:highlight w:val="none"/>
          <w:u w:val="single"/>
          <w:lang w:val="en-US" w:eastAsia="zh-CN" w:bidi="ar-SA"/>
        </w:rPr>
        <w:t>学校自筹资金</w:t>
      </w:r>
      <w:r>
        <w:rPr>
          <w:rFonts w:hint="eastAsia" w:ascii="宋体" w:hAnsi="宋体" w:cs="宋体"/>
          <w:color w:val="auto"/>
          <w:sz w:val="28"/>
          <w:szCs w:val="28"/>
          <w:highlight w:val="none"/>
        </w:rPr>
        <w:t>，出资比例为</w:t>
      </w:r>
      <w:r>
        <w:rPr>
          <w:rFonts w:hint="eastAsia" w:ascii="华文行楷" w:hAnsi="华文行楷" w:eastAsia="华文行楷" w:cs="华文行楷"/>
          <w:color w:val="auto"/>
          <w:kern w:val="2"/>
          <w:sz w:val="28"/>
          <w:szCs w:val="28"/>
          <w:highlight w:val="none"/>
          <w:u w:val="single"/>
          <w:lang w:val="en-US" w:eastAsia="zh-CN" w:bidi="ar-SA"/>
        </w:rPr>
        <w:t>100%</w:t>
      </w:r>
      <w:r>
        <w:rPr>
          <w:rFonts w:hint="eastAsia" w:ascii="宋体" w:hAnsi="宋体" w:cs="宋体"/>
          <w:color w:val="auto"/>
          <w:sz w:val="28"/>
          <w:szCs w:val="28"/>
          <w:highlight w:val="none"/>
        </w:rPr>
        <w:t>，招标人为</w:t>
      </w:r>
      <w:r>
        <w:rPr>
          <w:rFonts w:hint="eastAsia" w:ascii="华文行楷" w:hAnsi="华文行楷" w:eastAsia="华文行楷" w:cs="华文行楷"/>
          <w:color w:val="auto"/>
          <w:kern w:val="2"/>
          <w:sz w:val="28"/>
          <w:szCs w:val="28"/>
          <w:highlight w:val="none"/>
          <w:u w:val="single"/>
          <w:lang w:val="en-US" w:eastAsia="zh-CN" w:bidi="ar-SA"/>
        </w:rPr>
        <w:t>广东海洋大学</w:t>
      </w:r>
      <w:r>
        <w:rPr>
          <w:rFonts w:hint="eastAsia" w:ascii="宋体" w:hAnsi="宋体" w:cs="宋体"/>
          <w:color w:val="auto"/>
          <w:sz w:val="28"/>
          <w:szCs w:val="28"/>
          <w:highlight w:val="none"/>
        </w:rPr>
        <w:t>，招标代理机构为</w:t>
      </w:r>
      <w:r>
        <w:rPr>
          <w:rFonts w:hint="eastAsia" w:ascii="华文行楷" w:hAnsi="华文行楷" w:eastAsia="华文行楷" w:cs="华文行楷"/>
          <w:color w:val="auto"/>
          <w:kern w:val="2"/>
          <w:sz w:val="28"/>
          <w:szCs w:val="28"/>
          <w:highlight w:val="none"/>
          <w:u w:val="single"/>
          <w:lang w:val="en-US" w:eastAsia="zh-CN" w:bidi="ar-SA"/>
        </w:rPr>
        <w:t>广东省机电设备招标有限公司</w:t>
      </w:r>
      <w:r>
        <w:rPr>
          <w:rFonts w:hint="eastAsia" w:ascii="宋体" w:hAnsi="宋体" w:cs="宋体"/>
          <w:color w:val="auto"/>
          <w:sz w:val="28"/>
          <w:szCs w:val="28"/>
          <w:highlight w:val="none"/>
        </w:rPr>
        <w:t>。项目已具备招标条件，现对该项目进行公开招标。</w:t>
      </w:r>
    </w:p>
    <w:p>
      <w:pPr>
        <w:spacing w:line="560" w:lineRule="exact"/>
        <w:ind w:firstLine="562" w:firstLineChars="200"/>
        <w:jc w:val="left"/>
        <w:rPr>
          <w:rFonts w:ascii="宋体" w:hAnsi="宋体" w:cs="宋体"/>
          <w:b/>
          <w:color w:val="auto"/>
          <w:sz w:val="28"/>
          <w:szCs w:val="28"/>
          <w:highlight w:val="none"/>
        </w:rPr>
      </w:pPr>
      <w:r>
        <w:rPr>
          <w:rFonts w:hint="eastAsia" w:ascii="宋体" w:hAnsi="宋体" w:cs="宋体"/>
          <w:b/>
          <w:color w:val="auto"/>
          <w:sz w:val="28"/>
          <w:szCs w:val="28"/>
          <w:highlight w:val="none"/>
        </w:rPr>
        <w:t>2.项目概况与招标范围</w:t>
      </w:r>
    </w:p>
    <w:p>
      <w:pPr>
        <w:spacing w:line="560" w:lineRule="exact"/>
        <w:ind w:firstLine="560" w:firstLineChars="200"/>
        <w:jc w:val="left"/>
        <w:rPr>
          <w:rFonts w:hint="eastAsia" w:ascii="华文行楷" w:hAnsi="华文行楷" w:eastAsia="华文行楷" w:cs="华文行楷"/>
          <w:color w:val="auto"/>
          <w:kern w:val="2"/>
          <w:sz w:val="28"/>
          <w:szCs w:val="28"/>
          <w:highlight w:val="none"/>
          <w:u w:val="none"/>
          <w:lang w:val="en-US" w:eastAsia="zh-CN" w:bidi="ar-SA"/>
        </w:rPr>
      </w:pPr>
      <w:r>
        <w:rPr>
          <w:rFonts w:hint="eastAsia" w:ascii="华文行楷" w:hAnsi="华文行楷" w:eastAsia="华文行楷" w:cs="华文行楷"/>
          <w:color w:val="auto"/>
          <w:kern w:val="2"/>
          <w:sz w:val="28"/>
          <w:szCs w:val="28"/>
          <w:highlight w:val="none"/>
          <w:u w:val="none"/>
          <w:lang w:val="en-US" w:eastAsia="zh-CN" w:bidi="ar-SA"/>
        </w:rPr>
        <w:t>2.1工程名称：广东海洋大学湖光校区第十六期学生公寓工程</w:t>
      </w:r>
    </w:p>
    <w:p>
      <w:pPr>
        <w:spacing w:line="560" w:lineRule="exact"/>
        <w:ind w:firstLine="560" w:firstLineChars="200"/>
        <w:jc w:val="left"/>
        <w:rPr>
          <w:rFonts w:hint="eastAsia" w:ascii="华文行楷" w:hAnsi="华文行楷" w:eastAsia="华文行楷" w:cs="华文行楷"/>
          <w:color w:val="auto"/>
          <w:kern w:val="2"/>
          <w:sz w:val="28"/>
          <w:szCs w:val="28"/>
          <w:highlight w:val="none"/>
          <w:u w:val="none"/>
          <w:lang w:val="en-US" w:eastAsia="zh-CN" w:bidi="ar-SA"/>
        </w:rPr>
      </w:pPr>
      <w:r>
        <w:rPr>
          <w:rFonts w:hint="eastAsia" w:ascii="华文行楷" w:hAnsi="华文行楷" w:eastAsia="华文行楷" w:cs="华文行楷"/>
          <w:color w:val="auto"/>
          <w:kern w:val="2"/>
          <w:sz w:val="28"/>
          <w:szCs w:val="28"/>
          <w:highlight w:val="none"/>
          <w:u w:val="none"/>
          <w:lang w:val="en-US" w:eastAsia="zh-CN" w:bidi="ar-SA"/>
        </w:rPr>
        <w:t>2.2工程地点：湛江市麻章区海大路1号广东海洋大学湖光校区内。</w:t>
      </w:r>
    </w:p>
    <w:p>
      <w:pPr>
        <w:spacing w:line="560" w:lineRule="exact"/>
        <w:ind w:firstLine="560" w:firstLineChars="200"/>
        <w:jc w:val="left"/>
        <w:rPr>
          <w:rFonts w:hint="eastAsia" w:ascii="华文行楷" w:hAnsi="华文行楷" w:eastAsia="华文行楷" w:cs="华文行楷"/>
          <w:color w:val="auto"/>
          <w:sz w:val="28"/>
          <w:szCs w:val="28"/>
          <w:highlight w:val="none"/>
          <w:lang w:val="en-US" w:eastAsia="zh-CN"/>
        </w:rPr>
      </w:pPr>
      <w:r>
        <w:rPr>
          <w:rFonts w:hint="eastAsia" w:ascii="华文行楷" w:hAnsi="华文行楷" w:eastAsia="华文行楷" w:cs="华文行楷"/>
          <w:color w:val="auto"/>
          <w:kern w:val="2"/>
          <w:sz w:val="28"/>
          <w:szCs w:val="28"/>
          <w:highlight w:val="none"/>
          <w:u w:val="none"/>
          <w:lang w:val="en-US" w:eastAsia="zh-CN" w:bidi="ar-SA"/>
        </w:rPr>
        <w:t>2.3建设规模：</w:t>
      </w:r>
      <w:r>
        <w:rPr>
          <w:rFonts w:hint="eastAsia" w:ascii="华文行楷" w:hAnsi="华文行楷" w:eastAsia="华文行楷" w:cs="华文行楷"/>
          <w:color w:val="auto"/>
          <w:sz w:val="28"/>
          <w:szCs w:val="28"/>
          <w:highlight w:val="none"/>
          <w:u w:val="none"/>
          <w:lang w:val="en-US" w:eastAsia="zh-CN"/>
        </w:rPr>
        <w:t>广东海洋大学湖光校区第十六期学生公寓工程位于湛江市麻章区海大路1号广东海洋大学湖光校区南部，海大路北侧。建址东面是校南门和蝴蝶湖、南面海大路，西面有旧建筑物、北面是原停车场与海大博物馆。为地下1层，地上11层建筑及连廊，其他配套附属工程，占地面积8950m</w:t>
      </w:r>
      <w:r>
        <w:rPr>
          <w:rFonts w:hint="eastAsia" w:ascii="华文行楷" w:hAnsi="华文行楷" w:eastAsia="华文行楷" w:cs="华文行楷"/>
          <w:color w:val="auto"/>
          <w:sz w:val="28"/>
          <w:szCs w:val="28"/>
          <w:highlight w:val="none"/>
          <w:u w:val="none"/>
          <w:vertAlign w:val="superscript"/>
          <w:lang w:val="en-US" w:eastAsia="zh-CN"/>
        </w:rPr>
        <w:t>2</w:t>
      </w:r>
      <w:r>
        <w:rPr>
          <w:rFonts w:hint="eastAsia" w:ascii="华文行楷" w:hAnsi="华文行楷" w:eastAsia="华文行楷" w:cs="华文行楷"/>
          <w:color w:val="auto"/>
          <w:sz w:val="28"/>
          <w:szCs w:val="28"/>
          <w:highlight w:val="none"/>
          <w:u w:val="none"/>
          <w:lang w:val="en-US" w:eastAsia="zh-CN"/>
        </w:rPr>
        <w:t>,总建筑面积20252.6m</w:t>
      </w:r>
      <w:r>
        <w:rPr>
          <w:rFonts w:hint="eastAsia" w:ascii="华文行楷" w:hAnsi="华文行楷" w:eastAsia="华文行楷" w:cs="华文行楷"/>
          <w:color w:val="auto"/>
          <w:sz w:val="28"/>
          <w:szCs w:val="28"/>
          <w:highlight w:val="none"/>
          <w:u w:val="none"/>
          <w:vertAlign w:val="superscript"/>
          <w:lang w:val="en-US" w:eastAsia="zh-CN"/>
        </w:rPr>
        <w:t>2</w:t>
      </w:r>
      <w:r>
        <w:rPr>
          <w:rFonts w:hint="eastAsia" w:ascii="华文行楷" w:hAnsi="华文行楷" w:eastAsia="华文行楷" w:cs="华文行楷"/>
          <w:color w:val="auto"/>
          <w:sz w:val="28"/>
          <w:szCs w:val="28"/>
          <w:highlight w:val="none"/>
          <w:u w:val="none"/>
          <w:lang w:val="en-US" w:eastAsia="zh-CN"/>
        </w:rPr>
        <w:t>,其中地下室1998.0m</w:t>
      </w:r>
      <w:r>
        <w:rPr>
          <w:rFonts w:hint="eastAsia" w:ascii="华文行楷" w:hAnsi="华文行楷" w:eastAsia="华文行楷" w:cs="华文行楷"/>
          <w:color w:val="auto"/>
          <w:sz w:val="28"/>
          <w:szCs w:val="28"/>
          <w:highlight w:val="none"/>
          <w:u w:val="none"/>
          <w:vertAlign w:val="superscript"/>
          <w:lang w:val="en-US" w:eastAsia="zh-CN"/>
        </w:rPr>
        <w:t>2</w:t>
      </w:r>
      <w:r>
        <w:rPr>
          <w:rFonts w:hint="eastAsia" w:ascii="华文行楷" w:hAnsi="华文行楷" w:eastAsia="华文行楷" w:cs="华文行楷"/>
          <w:color w:val="auto"/>
          <w:sz w:val="28"/>
          <w:szCs w:val="28"/>
          <w:highlight w:val="none"/>
          <w:u w:val="none"/>
          <w:lang w:val="en-US" w:eastAsia="zh-CN"/>
        </w:rPr>
        <w:t>,建筑高度34.8米，床位1192个，无障碍宿舍4间。</w:t>
      </w:r>
      <w:r>
        <w:rPr>
          <w:rFonts w:hint="eastAsia" w:ascii="华文行楷" w:hAnsi="华文行楷" w:eastAsia="华文行楷" w:cs="华文行楷"/>
          <w:color w:val="auto"/>
          <w:kern w:val="2"/>
          <w:sz w:val="28"/>
          <w:szCs w:val="28"/>
          <w:highlight w:val="none"/>
          <w:u w:val="none"/>
          <w:lang w:val="en-US" w:eastAsia="zh-CN" w:bidi="ar-SA"/>
        </w:rPr>
        <w:t>立项总投资9566万元。</w:t>
      </w:r>
    </w:p>
    <w:p>
      <w:pPr>
        <w:spacing w:line="560" w:lineRule="exact"/>
        <w:ind w:firstLine="560" w:firstLineChars="200"/>
        <w:jc w:val="left"/>
        <w:rPr>
          <w:rFonts w:hint="eastAsia" w:ascii="华文行楷" w:hAnsi="华文行楷" w:eastAsia="华文行楷" w:cs="华文行楷"/>
          <w:color w:val="auto"/>
          <w:kern w:val="2"/>
          <w:sz w:val="28"/>
          <w:szCs w:val="28"/>
          <w:highlight w:val="none"/>
          <w:u w:val="none"/>
          <w:lang w:val="en-US" w:eastAsia="zh-CN" w:bidi="ar-SA"/>
        </w:rPr>
      </w:pPr>
      <w:r>
        <w:rPr>
          <w:rFonts w:hint="eastAsia" w:ascii="华文行楷" w:hAnsi="华文行楷" w:eastAsia="华文行楷" w:cs="华文行楷"/>
          <w:color w:val="auto"/>
          <w:kern w:val="2"/>
          <w:sz w:val="28"/>
          <w:szCs w:val="28"/>
          <w:highlight w:val="none"/>
          <w:u w:val="none"/>
          <w:lang w:val="en-US" w:eastAsia="zh-CN" w:bidi="ar-SA"/>
        </w:rPr>
        <w:t>2.4监理费用：本项目监理费最高限价为103万元（实际监理费按中标价包干)。</w:t>
      </w:r>
    </w:p>
    <w:p>
      <w:pPr>
        <w:spacing w:line="560" w:lineRule="exact"/>
        <w:ind w:firstLine="560" w:firstLineChars="200"/>
        <w:jc w:val="left"/>
        <w:rPr>
          <w:rFonts w:hint="eastAsia" w:ascii="华文行楷" w:hAnsi="华文行楷" w:eastAsia="华文行楷" w:cs="华文行楷"/>
          <w:color w:val="auto"/>
          <w:kern w:val="2"/>
          <w:sz w:val="28"/>
          <w:szCs w:val="28"/>
          <w:highlight w:val="none"/>
          <w:u w:val="none"/>
          <w:lang w:val="en-US" w:eastAsia="zh-CN" w:bidi="ar-SA"/>
        </w:rPr>
      </w:pPr>
      <w:r>
        <w:rPr>
          <w:rFonts w:hint="eastAsia" w:ascii="华文行楷" w:hAnsi="华文行楷" w:eastAsia="华文行楷" w:cs="华文行楷"/>
          <w:color w:val="auto"/>
          <w:kern w:val="2"/>
          <w:sz w:val="28"/>
          <w:szCs w:val="28"/>
          <w:highlight w:val="none"/>
          <w:u w:val="none"/>
          <w:lang w:val="en-US" w:eastAsia="zh-CN" w:bidi="ar-SA"/>
        </w:rPr>
        <w:t>2.5监理工期：346日历天（暂定）</w:t>
      </w:r>
    </w:p>
    <w:p>
      <w:pPr>
        <w:spacing w:line="560" w:lineRule="exact"/>
        <w:ind w:firstLine="560" w:firstLineChars="200"/>
        <w:jc w:val="left"/>
        <w:rPr>
          <w:rFonts w:hint="eastAsia" w:ascii="华文行楷" w:hAnsi="华文行楷" w:eastAsia="华文行楷" w:cs="华文行楷"/>
          <w:color w:val="auto"/>
          <w:kern w:val="2"/>
          <w:sz w:val="28"/>
          <w:szCs w:val="28"/>
          <w:highlight w:val="none"/>
          <w:u w:val="none"/>
          <w:lang w:val="en-US" w:eastAsia="zh-CN" w:bidi="ar-SA"/>
        </w:rPr>
      </w:pPr>
      <w:r>
        <w:rPr>
          <w:rFonts w:hint="eastAsia" w:ascii="华文行楷" w:hAnsi="华文行楷" w:eastAsia="华文行楷" w:cs="华文行楷"/>
          <w:color w:val="auto"/>
          <w:kern w:val="2"/>
          <w:sz w:val="28"/>
          <w:szCs w:val="28"/>
          <w:highlight w:val="none"/>
          <w:u w:val="none"/>
          <w:lang w:val="en-US" w:eastAsia="zh-CN" w:bidi="ar-SA"/>
        </w:rPr>
        <w:t>2.6监理服务期限：自签订本监理合同之日始，包括施工准备阶段、施工阶段、交工验收阶段、工程保修和缺陷责任阶段的全过程监理。</w:t>
      </w:r>
    </w:p>
    <w:p>
      <w:pPr>
        <w:spacing w:line="560" w:lineRule="exact"/>
        <w:ind w:firstLine="560" w:firstLineChars="200"/>
        <w:jc w:val="left"/>
        <w:rPr>
          <w:rFonts w:hint="eastAsia" w:ascii="华文行楷" w:hAnsi="华文行楷" w:eastAsia="华文行楷" w:cs="华文行楷"/>
          <w:color w:val="auto"/>
          <w:kern w:val="2"/>
          <w:sz w:val="28"/>
          <w:szCs w:val="28"/>
          <w:highlight w:val="none"/>
          <w:u w:val="none"/>
          <w:lang w:val="en-US" w:eastAsia="zh-CN" w:bidi="ar-SA"/>
        </w:rPr>
      </w:pPr>
      <w:r>
        <w:rPr>
          <w:rFonts w:hint="eastAsia" w:ascii="华文行楷" w:hAnsi="华文行楷" w:eastAsia="华文行楷" w:cs="华文行楷"/>
          <w:color w:val="auto"/>
          <w:kern w:val="2"/>
          <w:sz w:val="28"/>
          <w:szCs w:val="28"/>
          <w:highlight w:val="none"/>
          <w:u w:val="none"/>
          <w:lang w:val="en-US" w:eastAsia="zh-CN" w:bidi="ar-SA"/>
        </w:rPr>
        <w:t>2.7工程质量要求：合格或以上</w:t>
      </w:r>
    </w:p>
    <w:p>
      <w:pPr>
        <w:spacing w:line="560" w:lineRule="exact"/>
        <w:ind w:firstLine="560" w:firstLineChars="200"/>
        <w:jc w:val="left"/>
        <w:rPr>
          <w:rFonts w:hint="eastAsia" w:ascii="华文行楷" w:hAnsi="华文行楷" w:eastAsia="华文行楷" w:cs="华文行楷"/>
          <w:color w:val="auto"/>
          <w:kern w:val="2"/>
          <w:sz w:val="28"/>
          <w:szCs w:val="28"/>
          <w:highlight w:val="none"/>
          <w:u w:val="none"/>
          <w:lang w:val="en-US" w:eastAsia="zh-CN" w:bidi="ar-SA"/>
        </w:rPr>
      </w:pPr>
      <w:r>
        <w:rPr>
          <w:rFonts w:hint="eastAsia" w:ascii="华文行楷" w:hAnsi="华文行楷" w:eastAsia="华文行楷" w:cs="华文行楷"/>
          <w:color w:val="auto"/>
          <w:kern w:val="2"/>
          <w:sz w:val="28"/>
          <w:szCs w:val="28"/>
          <w:highlight w:val="none"/>
          <w:u w:val="none"/>
          <w:lang w:val="en-US" w:eastAsia="zh-CN" w:bidi="ar-SA"/>
        </w:rPr>
        <w:t>2.8招标范围：监理服务内容为施工准备阶段、施工阶段、工程收尾阶段(包括但不限于竣工验收及竣工验收资料移交城建档案、整改、工程移交及实物移交、配合工程结算、竣工备案等）及工程质量保修阶段的全过程施工监理工作。监理人还须按委托人的要求提前进场参与开工前期的准备和筹划工作，协助委托人制定各参建方职责及有关事务性工作等。</w:t>
      </w:r>
    </w:p>
    <w:p>
      <w:pPr>
        <w:spacing w:line="560" w:lineRule="exact"/>
        <w:ind w:firstLine="560" w:firstLineChars="200"/>
        <w:jc w:val="left"/>
        <w:rPr>
          <w:rFonts w:hint="default" w:ascii="华文行楷" w:hAnsi="华文行楷" w:eastAsia="华文行楷" w:cs="华文行楷"/>
          <w:color w:val="auto"/>
          <w:kern w:val="2"/>
          <w:sz w:val="28"/>
          <w:szCs w:val="28"/>
          <w:highlight w:val="none"/>
          <w:u w:val="none"/>
          <w:lang w:val="en-US" w:eastAsia="zh-CN" w:bidi="ar-SA"/>
        </w:rPr>
      </w:pPr>
      <w:r>
        <w:rPr>
          <w:rFonts w:hint="eastAsia" w:ascii="华文行楷" w:hAnsi="华文行楷" w:eastAsia="华文行楷" w:cs="华文行楷"/>
          <w:color w:val="auto"/>
          <w:kern w:val="2"/>
          <w:sz w:val="28"/>
          <w:szCs w:val="28"/>
          <w:highlight w:val="none"/>
          <w:u w:val="none"/>
          <w:lang w:val="en-US" w:eastAsia="zh-CN" w:bidi="ar-SA"/>
        </w:rPr>
        <w:t>2.9</w:t>
      </w:r>
      <w:r>
        <w:rPr>
          <w:rFonts w:hint="default" w:ascii="华文行楷" w:hAnsi="华文行楷" w:eastAsia="华文行楷" w:cs="华文行楷"/>
          <w:color w:val="auto"/>
          <w:kern w:val="2"/>
          <w:sz w:val="28"/>
          <w:szCs w:val="28"/>
          <w:highlight w:val="none"/>
          <w:u w:val="none"/>
          <w:lang w:val="en-US" w:eastAsia="zh-CN" w:bidi="ar-SA"/>
        </w:rPr>
        <w:t>对监理中标人其他要求</w:t>
      </w:r>
      <w:r>
        <w:rPr>
          <w:rFonts w:hint="eastAsia" w:ascii="华文行楷" w:hAnsi="华文行楷" w:eastAsia="华文行楷" w:cs="华文行楷"/>
          <w:color w:val="auto"/>
          <w:kern w:val="2"/>
          <w:sz w:val="28"/>
          <w:szCs w:val="28"/>
          <w:highlight w:val="none"/>
          <w:u w:val="none"/>
          <w:lang w:val="en-US" w:eastAsia="zh-CN" w:bidi="ar-SA"/>
        </w:rPr>
        <w:t>：</w:t>
      </w:r>
      <w:r>
        <w:rPr>
          <w:rFonts w:hint="default" w:ascii="华文行楷" w:hAnsi="华文行楷" w:eastAsia="华文行楷" w:cs="华文行楷"/>
          <w:color w:val="auto"/>
          <w:kern w:val="2"/>
          <w:sz w:val="28"/>
          <w:szCs w:val="28"/>
          <w:highlight w:val="none"/>
          <w:u w:val="none"/>
          <w:lang w:val="en-US" w:eastAsia="zh-CN" w:bidi="ar-SA"/>
        </w:rPr>
        <w:t>监理人应在监理合同签订后5个日历天内完成工程开工的全部准备工作，并向发包方提交全部应由监理人提供的办理施工许可证所需的完整资料（详见湛江市和麻章区建设行政主管部门对申报《施工许可证》的有关要求)，应在2个日历天内完成对施工单位提供资料的审核工作。并应全力配合发包人进行施工报建工作。</w:t>
      </w:r>
    </w:p>
    <w:p>
      <w:pPr>
        <w:spacing w:line="560" w:lineRule="exact"/>
        <w:ind w:firstLine="560" w:firstLineChars="200"/>
        <w:jc w:val="left"/>
        <w:rPr>
          <w:rFonts w:hint="default" w:ascii="华文行楷" w:hAnsi="华文行楷" w:eastAsia="华文行楷" w:cs="华文行楷"/>
          <w:color w:val="auto"/>
          <w:kern w:val="2"/>
          <w:sz w:val="28"/>
          <w:szCs w:val="28"/>
          <w:highlight w:val="none"/>
          <w:u w:val="none"/>
          <w:lang w:val="en-US" w:eastAsia="zh-CN" w:bidi="ar-SA"/>
        </w:rPr>
      </w:pPr>
      <w:r>
        <w:rPr>
          <w:rFonts w:hint="eastAsia" w:ascii="华文行楷" w:hAnsi="华文行楷" w:eastAsia="华文行楷" w:cs="华文行楷"/>
          <w:color w:val="auto"/>
          <w:kern w:val="2"/>
          <w:sz w:val="28"/>
          <w:szCs w:val="28"/>
          <w:highlight w:val="none"/>
          <w:u w:val="none"/>
          <w:lang w:val="en-US" w:eastAsia="zh-CN" w:bidi="ar-SA"/>
        </w:rPr>
        <w:t>2.10</w:t>
      </w:r>
      <w:r>
        <w:rPr>
          <w:rFonts w:hint="default" w:ascii="华文行楷" w:hAnsi="华文行楷" w:eastAsia="华文行楷" w:cs="华文行楷"/>
          <w:color w:val="auto"/>
          <w:kern w:val="2"/>
          <w:sz w:val="28"/>
          <w:szCs w:val="28"/>
          <w:highlight w:val="none"/>
          <w:u w:val="none"/>
          <w:lang w:val="en-US" w:eastAsia="zh-CN" w:bidi="ar-SA"/>
        </w:rPr>
        <w:t>投标人应在合同签订后15个日历天内按《人防工程质量监督办事指南》的要求，完成本项目人防工程质监登记所需准备工作，并向发包人提交全部应由承包人提供的办理人防工程质监登记所需的完整资料。并应全力配合发包人进行人防报建工作。如中标人不具备人防工程监理资质，必须经招标人同意后分包给具备相应资质的单位</w:t>
      </w:r>
      <w:r>
        <w:rPr>
          <w:rFonts w:hint="eastAsia" w:ascii="华文行楷" w:hAnsi="华文行楷" w:eastAsia="华文行楷" w:cs="华文行楷"/>
          <w:color w:val="auto"/>
          <w:kern w:val="2"/>
          <w:sz w:val="28"/>
          <w:szCs w:val="28"/>
          <w:highlight w:val="none"/>
          <w:u w:val="none"/>
          <w:lang w:val="en-US" w:eastAsia="zh-CN" w:bidi="ar-SA"/>
        </w:rPr>
        <w:t>，招标人不再另外支付费用</w:t>
      </w:r>
      <w:r>
        <w:rPr>
          <w:rFonts w:hint="default" w:ascii="华文行楷" w:hAnsi="华文行楷" w:eastAsia="华文行楷" w:cs="华文行楷"/>
          <w:color w:val="auto"/>
          <w:kern w:val="2"/>
          <w:sz w:val="28"/>
          <w:szCs w:val="28"/>
          <w:highlight w:val="none"/>
          <w:u w:val="none"/>
          <w:lang w:val="en-US" w:eastAsia="zh-CN" w:bidi="ar-SA"/>
        </w:rPr>
        <w:t>。</w:t>
      </w:r>
    </w:p>
    <w:p>
      <w:pPr>
        <w:spacing w:line="560" w:lineRule="exact"/>
        <w:ind w:firstLine="562" w:firstLineChars="200"/>
        <w:jc w:val="left"/>
        <w:rPr>
          <w:rFonts w:ascii="宋体" w:hAnsi="宋体" w:cs="宋体"/>
          <w:b/>
          <w:color w:val="auto"/>
          <w:sz w:val="28"/>
          <w:szCs w:val="28"/>
          <w:highlight w:val="none"/>
        </w:rPr>
      </w:pPr>
      <w:r>
        <w:rPr>
          <w:rFonts w:hint="eastAsia" w:ascii="宋体" w:hAnsi="宋体" w:cs="宋体"/>
          <w:b/>
          <w:color w:val="auto"/>
          <w:sz w:val="28"/>
          <w:szCs w:val="28"/>
          <w:highlight w:val="none"/>
        </w:rPr>
        <w:t>3.投标人资格要求（</w:t>
      </w:r>
      <w:r>
        <w:rPr>
          <w:rFonts w:hint="eastAsia" w:ascii="宋体" w:hAnsi="宋体" w:cs="宋体"/>
          <w:color w:val="auto"/>
          <w:sz w:val="28"/>
          <w:szCs w:val="28"/>
          <w:highlight w:val="none"/>
        </w:rPr>
        <w:t>资质设置须与规模匹配</w:t>
      </w:r>
      <w:r>
        <w:rPr>
          <w:rFonts w:hint="eastAsia" w:ascii="宋体" w:hAnsi="宋体" w:cs="宋体"/>
          <w:b/>
          <w:color w:val="auto"/>
          <w:sz w:val="28"/>
          <w:szCs w:val="28"/>
          <w:highlight w:val="none"/>
        </w:rPr>
        <w:t>）</w:t>
      </w:r>
    </w:p>
    <w:p>
      <w:pPr>
        <w:spacing w:line="560" w:lineRule="exact"/>
        <w:ind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3.1 投标人必须具有独立法人资格。具备</w:t>
      </w:r>
      <w:r>
        <w:rPr>
          <w:rFonts w:hint="eastAsia" w:ascii="华文行楷" w:hAnsi="华文行楷" w:eastAsia="华文行楷" w:cs="华文行楷"/>
          <w:color w:val="auto"/>
          <w:kern w:val="2"/>
          <w:sz w:val="28"/>
          <w:szCs w:val="28"/>
          <w:highlight w:val="none"/>
          <w:u w:val="single"/>
          <w:lang w:val="en-US" w:eastAsia="zh-CN" w:bidi="ar-SA"/>
        </w:rPr>
        <w:t>工程监理综合资质，或房屋建筑工程乙</w:t>
      </w:r>
      <w:r>
        <w:rPr>
          <w:rFonts w:hint="eastAsia" w:ascii="宋体" w:hAnsi="宋体" w:cs="宋体"/>
          <w:color w:val="auto"/>
          <w:sz w:val="28"/>
          <w:szCs w:val="28"/>
          <w:highlight w:val="none"/>
          <w:shd w:val="clear" w:color="auto" w:fill="FFFFFF"/>
        </w:rPr>
        <w:t>级或以上级别资质</w:t>
      </w:r>
      <w:r>
        <w:rPr>
          <w:rFonts w:hint="eastAsia" w:ascii="宋体" w:hAnsi="宋体" w:cs="宋体"/>
          <w:color w:val="auto"/>
          <w:sz w:val="28"/>
          <w:szCs w:val="28"/>
          <w:highlight w:val="none"/>
          <w:shd w:val="clear" w:color="auto" w:fill="FFFFFF"/>
          <w:lang w:eastAsia="zh-CN"/>
        </w:rPr>
        <w:t>，</w:t>
      </w:r>
      <w:r>
        <w:rPr>
          <w:rFonts w:hint="eastAsia" w:ascii="宋体" w:hAnsi="宋体" w:cs="宋体"/>
          <w:color w:val="auto"/>
          <w:sz w:val="28"/>
          <w:szCs w:val="28"/>
          <w:highlight w:val="none"/>
          <w:shd w:val="clear" w:color="auto" w:fill="FFFFFF"/>
        </w:rPr>
        <w:t>营业执照有效。</w:t>
      </w:r>
    </w:p>
    <w:p>
      <w:pPr>
        <w:spacing w:line="560" w:lineRule="exact"/>
        <w:ind w:firstLine="560" w:firstLineChars="200"/>
        <w:jc w:val="left"/>
        <w:rPr>
          <w:rFonts w:hint="eastAsia" w:ascii="宋体" w:hAnsi="宋体" w:cs="宋体"/>
          <w:color w:val="auto"/>
          <w:sz w:val="28"/>
          <w:szCs w:val="28"/>
          <w:highlight w:val="none"/>
        </w:rPr>
      </w:pPr>
      <w:r>
        <w:rPr>
          <w:rFonts w:hint="eastAsia" w:ascii="宋体" w:hAnsi="宋体" w:cs="宋体"/>
          <w:color w:val="auto"/>
          <w:sz w:val="28"/>
          <w:szCs w:val="28"/>
          <w:highlight w:val="none"/>
        </w:rPr>
        <w:t>3.2 投标人拟派总监理工程师，</w:t>
      </w:r>
      <w:r>
        <w:rPr>
          <w:rFonts w:hint="eastAsia" w:ascii="宋体" w:hAnsi="宋体" w:cs="宋体"/>
          <w:color w:val="auto"/>
          <w:sz w:val="28"/>
          <w:szCs w:val="28"/>
          <w:highlight w:val="none"/>
          <w:shd w:val="clear" w:color="auto" w:fill="FFFFFF"/>
        </w:rPr>
        <w:t>具备建设主管部门颁发的注册在投标企业的</w:t>
      </w:r>
      <w:r>
        <w:rPr>
          <w:rFonts w:hint="eastAsia" w:ascii="宋体" w:hAnsi="宋体" w:cs="宋体"/>
          <w:color w:val="auto"/>
          <w:sz w:val="28"/>
          <w:szCs w:val="28"/>
          <w:highlight w:val="none"/>
          <w:u w:val="single"/>
          <w:shd w:val="clear" w:color="auto" w:fill="FFFFFF"/>
        </w:rPr>
        <w:t xml:space="preserve"> </w:t>
      </w:r>
      <w:r>
        <w:rPr>
          <w:rFonts w:hint="eastAsia" w:ascii="华文行楷" w:hAnsi="华文行楷" w:eastAsia="华文行楷" w:cs="华文行楷"/>
          <w:color w:val="auto"/>
          <w:kern w:val="2"/>
          <w:sz w:val="28"/>
          <w:szCs w:val="28"/>
          <w:highlight w:val="none"/>
          <w:u w:val="single"/>
          <w:lang w:val="en-US" w:eastAsia="zh-CN" w:bidi="ar-SA"/>
        </w:rPr>
        <w:t>房屋建筑工程专业</w:t>
      </w:r>
      <w:r>
        <w:rPr>
          <w:rFonts w:hint="eastAsia" w:ascii="宋体" w:hAnsi="宋体" w:cs="宋体"/>
          <w:color w:val="auto"/>
          <w:sz w:val="28"/>
          <w:szCs w:val="28"/>
          <w:highlight w:val="none"/>
          <w:u w:val="single"/>
          <w:shd w:val="clear" w:color="auto" w:fill="FFFFFF"/>
        </w:rPr>
        <w:t xml:space="preserve"> </w:t>
      </w:r>
      <w:r>
        <w:rPr>
          <w:rFonts w:hint="eastAsia" w:ascii="宋体" w:hAnsi="宋体" w:cs="宋体"/>
          <w:color w:val="auto"/>
          <w:sz w:val="28"/>
          <w:szCs w:val="28"/>
          <w:highlight w:val="none"/>
          <w:shd w:val="clear" w:color="auto" w:fill="FFFFFF"/>
        </w:rPr>
        <w:t>监理工程师证书。</w:t>
      </w:r>
      <w:r>
        <w:rPr>
          <w:rFonts w:hint="eastAsia" w:ascii="宋体" w:hAnsi="宋体" w:cs="宋体"/>
          <w:color w:val="auto"/>
          <w:sz w:val="28"/>
          <w:szCs w:val="28"/>
          <w:highlight w:val="none"/>
        </w:rPr>
        <w:t>自本项目投标之日起，其最多只能同时担任</w:t>
      </w:r>
      <w:r>
        <w:rPr>
          <w:rFonts w:hint="eastAsia" w:ascii="宋体" w:hAnsi="宋体" w:cs="宋体"/>
          <w:color w:val="auto"/>
          <w:sz w:val="28"/>
          <w:szCs w:val="28"/>
          <w:highlight w:val="none"/>
          <w:u w:val="single"/>
          <w:lang w:val="en-US" w:eastAsia="zh-CN"/>
        </w:rPr>
        <w:t xml:space="preserve">  </w:t>
      </w:r>
      <w:r>
        <w:rPr>
          <w:rFonts w:hint="eastAsia" w:ascii="华文行楷" w:hAnsi="华文行楷" w:eastAsia="华文行楷" w:cs="华文行楷"/>
          <w:color w:val="auto"/>
          <w:kern w:val="2"/>
          <w:sz w:val="28"/>
          <w:szCs w:val="28"/>
          <w:highlight w:val="none"/>
          <w:u w:val="single"/>
          <w:lang w:val="en-US" w:eastAsia="zh-CN" w:bidi="ar-SA"/>
        </w:rPr>
        <w:t>3</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rPr>
        <w:t>项(含本项目在内)工程的总监理工程师（兼任的其他项目必须在湛江范围内）。</w:t>
      </w:r>
    </w:p>
    <w:p>
      <w:pPr>
        <w:spacing w:line="560" w:lineRule="exact"/>
        <w:ind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3.3 在“信用中国”网站（http://www.creditchina.gov.cn/)中被列入失信被执行人名单的投标人，在国家企业信用信息公示系统（www.gsxt.gov.cn）中被列入严重违法失信企业名单的投标人，均按否决投标处理。</w:t>
      </w:r>
    </w:p>
    <w:p>
      <w:pPr>
        <w:spacing w:line="560" w:lineRule="exact"/>
        <w:ind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3.4 本项目须制作：</w:t>
      </w:r>
    </w:p>
    <w:p>
      <w:pPr>
        <w:spacing w:line="560" w:lineRule="exact"/>
        <w:ind w:firstLine="560" w:firstLineChars="200"/>
        <w:jc w:val="left"/>
        <w:rPr>
          <w:rFonts w:hint="eastAsia" w:ascii="华文行楷" w:hAnsi="华文行楷" w:eastAsia="华文行楷" w:cs="华文行楷"/>
          <w:color w:val="auto"/>
          <w:kern w:val="2"/>
          <w:sz w:val="28"/>
          <w:szCs w:val="28"/>
          <w:highlight w:val="none"/>
          <w:u w:val="none"/>
          <w:lang w:val="en-US" w:eastAsia="zh-CN" w:bidi="ar-SA"/>
        </w:rPr>
      </w:pPr>
      <w:r>
        <w:rPr>
          <w:rFonts w:hint="eastAsia" w:ascii="华文行楷" w:hAnsi="华文行楷" w:eastAsia="华文行楷" w:cs="华文行楷"/>
          <w:color w:val="auto"/>
          <w:kern w:val="2"/>
          <w:sz w:val="28"/>
          <w:szCs w:val="28"/>
          <w:highlight w:val="none"/>
          <w:u w:val="none"/>
          <w:lang w:val="en-US" w:eastAsia="zh-CN" w:bidi="ar-SA"/>
        </w:rPr>
        <w:t>纸质投标文件。本项目为非电子评标，投标人需按照招标文件要求提交纸质投标文件及电子投标文件，如纸质投标文件与电子投标文件内容不符，以纸质投标文件正本为准。</w:t>
      </w:r>
    </w:p>
    <w:p>
      <w:pPr>
        <w:spacing w:line="560" w:lineRule="exact"/>
        <w:ind w:firstLine="560" w:firstLineChars="200"/>
        <w:jc w:val="left"/>
        <w:rPr>
          <w:rFonts w:ascii="宋体" w:hAnsi="宋体" w:cs="宋体"/>
          <w:color w:val="auto"/>
          <w:sz w:val="28"/>
          <w:szCs w:val="28"/>
          <w:highlight w:val="none"/>
          <w:shd w:val="clear" w:color="auto" w:fill="FFFFFF"/>
        </w:rPr>
      </w:pPr>
      <w:r>
        <w:rPr>
          <w:rFonts w:hint="eastAsia" w:ascii="宋体" w:hAnsi="宋体" w:cs="宋体"/>
          <w:color w:val="auto"/>
          <w:sz w:val="28"/>
          <w:szCs w:val="28"/>
          <w:highlight w:val="none"/>
        </w:rPr>
        <w:t>3.5 与招标人存在利害关系可能影响招标公正性的法人、其他组织或者个人，不得参加投标。</w:t>
      </w:r>
      <w:r>
        <w:rPr>
          <w:rFonts w:hint="eastAsia" w:ascii="宋体" w:hAnsi="宋体" w:cs="宋体"/>
          <w:color w:val="auto"/>
          <w:sz w:val="28"/>
          <w:szCs w:val="28"/>
          <w:highlight w:val="none"/>
          <w:shd w:val="clear" w:color="auto" w:fill="FFFFFF"/>
        </w:rPr>
        <w:t>单位负责人为同一人或者存在控股、管理关系的不同单位，不得参加同一标段投标或者未划分标段的同一招标项目投标。否则，相关投标均无效。</w:t>
      </w:r>
    </w:p>
    <w:p>
      <w:pPr>
        <w:spacing w:line="560" w:lineRule="exact"/>
        <w:ind w:firstLine="560" w:firstLineChars="200"/>
        <w:jc w:val="left"/>
        <w:rPr>
          <w:rFonts w:hint="eastAsia" w:ascii="宋体" w:hAnsi="宋体" w:cs="宋体"/>
          <w:color w:val="auto"/>
          <w:sz w:val="28"/>
          <w:szCs w:val="28"/>
          <w:highlight w:val="none"/>
        </w:rPr>
      </w:pPr>
      <w:r>
        <w:rPr>
          <w:rFonts w:hint="eastAsia" w:ascii="宋体" w:hAnsi="宋体" w:cs="宋体"/>
          <w:color w:val="auto"/>
          <w:sz w:val="28"/>
          <w:szCs w:val="28"/>
          <w:highlight w:val="none"/>
        </w:rPr>
        <w:t>3.6 本次招标</w:t>
      </w:r>
      <w:r>
        <w:rPr>
          <w:rFonts w:hint="eastAsia" w:ascii="华文行楷" w:hAnsi="华文行楷" w:eastAsia="华文行楷" w:cs="华文行楷"/>
          <w:color w:val="auto"/>
          <w:kern w:val="2"/>
          <w:sz w:val="28"/>
          <w:szCs w:val="28"/>
          <w:highlight w:val="none"/>
          <w:u w:val="single"/>
          <w:lang w:val="en-US" w:eastAsia="zh-CN" w:bidi="ar-SA"/>
        </w:rPr>
        <w:t>不接受</w:t>
      </w:r>
      <w:r>
        <w:rPr>
          <w:rFonts w:hint="eastAsia" w:ascii="宋体" w:hAnsi="宋体" w:cs="宋体"/>
          <w:color w:val="auto"/>
          <w:sz w:val="28"/>
          <w:szCs w:val="28"/>
          <w:highlight w:val="none"/>
        </w:rPr>
        <w:t>联合体投标。</w:t>
      </w:r>
    </w:p>
    <w:p>
      <w:pPr>
        <w:spacing w:line="560" w:lineRule="exact"/>
        <w:ind w:firstLine="560" w:firstLineChars="200"/>
        <w:jc w:val="left"/>
        <w:rPr>
          <w:rFonts w:hint="eastAsia" w:ascii="华文行楷" w:hAnsi="华文行楷" w:eastAsia="华文行楷" w:cs="华文行楷"/>
          <w:color w:val="auto"/>
          <w:sz w:val="28"/>
          <w:szCs w:val="28"/>
          <w:highlight w:val="none"/>
          <w:u w:val="none"/>
          <w:lang w:eastAsia="zh-CN"/>
        </w:rPr>
      </w:pPr>
      <w:r>
        <w:rPr>
          <w:rFonts w:hint="eastAsia" w:ascii="华文行楷" w:hAnsi="华文行楷" w:eastAsia="华文行楷" w:cs="华文行楷"/>
          <w:color w:val="auto"/>
          <w:kern w:val="2"/>
          <w:sz w:val="28"/>
          <w:szCs w:val="28"/>
          <w:highlight w:val="none"/>
          <w:u w:val="none"/>
          <w:lang w:val="en-US" w:eastAsia="zh-CN" w:bidi="ar-SA"/>
        </w:rPr>
        <w:t>3.7投标截止前，投</w:t>
      </w:r>
      <w:r>
        <w:rPr>
          <w:rFonts w:hint="eastAsia" w:ascii="华文行楷" w:hAnsi="华文行楷" w:eastAsia="华文行楷" w:cs="华文行楷"/>
          <w:color w:val="auto"/>
          <w:sz w:val="28"/>
          <w:szCs w:val="28"/>
          <w:highlight w:val="none"/>
          <w:u w:val="none"/>
        </w:rPr>
        <w:t>标人须在广州公共资源交易中心办理企业信息登记</w:t>
      </w:r>
      <w:r>
        <w:rPr>
          <w:rFonts w:hint="eastAsia" w:ascii="华文行楷" w:hAnsi="华文行楷" w:eastAsia="华文行楷" w:cs="华文行楷"/>
          <w:color w:val="auto"/>
          <w:sz w:val="28"/>
          <w:szCs w:val="28"/>
          <w:highlight w:val="none"/>
          <w:u w:val="none"/>
          <w:lang w:eastAsia="zh-CN"/>
        </w:rPr>
        <w:t>。</w:t>
      </w:r>
    </w:p>
    <w:p>
      <w:pPr>
        <w:spacing w:line="560" w:lineRule="exact"/>
        <w:ind w:firstLine="560" w:firstLineChars="200"/>
        <w:jc w:val="left"/>
        <w:rPr>
          <w:rFonts w:hint="eastAsia" w:ascii="华文行楷" w:hAnsi="华文行楷" w:eastAsia="华文行楷" w:cs="华文行楷"/>
          <w:b/>
          <w:bCs/>
          <w:color w:val="auto"/>
          <w:sz w:val="28"/>
          <w:szCs w:val="28"/>
          <w:highlight w:val="none"/>
          <w:u w:val="none"/>
          <w:lang w:val="en-US" w:eastAsia="zh-CN"/>
        </w:rPr>
      </w:pPr>
      <w:r>
        <w:rPr>
          <w:rFonts w:hint="eastAsia" w:ascii="华文行楷" w:hAnsi="华文行楷" w:eastAsia="华文行楷" w:cs="华文行楷"/>
          <w:color w:val="auto"/>
          <w:sz w:val="28"/>
          <w:szCs w:val="28"/>
          <w:highlight w:val="none"/>
          <w:u w:val="none"/>
          <w:lang w:val="en-US" w:eastAsia="zh-CN"/>
        </w:rPr>
        <w:t>备注：</w:t>
      </w:r>
      <w:r>
        <w:rPr>
          <w:rFonts w:hint="eastAsia" w:ascii="华文行楷" w:hAnsi="华文行楷" w:eastAsia="华文行楷" w:cs="华文行楷"/>
          <w:color w:val="auto"/>
          <w:sz w:val="28"/>
          <w:szCs w:val="28"/>
          <w:highlight w:val="none"/>
          <w:u w:val="none"/>
        </w:rPr>
        <w:t>企业及人员信息登记的办理详情参见广州公共资源交易中心网站服务指南栏目。若投标人未按要求办理，招标人将不承担与此有关的责任。</w:t>
      </w:r>
    </w:p>
    <w:p>
      <w:pPr>
        <w:spacing w:line="560" w:lineRule="exact"/>
        <w:ind w:firstLine="562" w:firstLineChars="200"/>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4.招标投标程序安排及要求</w:t>
      </w:r>
    </w:p>
    <w:p>
      <w:pPr>
        <w:spacing w:line="560" w:lineRule="exact"/>
        <w:ind w:firstLine="560" w:firstLineChars="200"/>
        <w:jc w:val="left"/>
        <w:rPr>
          <w:rFonts w:hint="eastAsia"/>
          <w:highlight w:val="none"/>
          <w:lang w:val="en-US" w:eastAsia="zh-CN"/>
        </w:rPr>
      </w:pPr>
      <w:r>
        <w:rPr>
          <w:rFonts w:hint="eastAsia" w:ascii="宋体" w:hAnsi="宋体" w:cs="宋体"/>
          <w:color w:val="auto"/>
          <w:sz w:val="28"/>
          <w:szCs w:val="28"/>
          <w:highlight w:val="none"/>
        </w:rPr>
        <w:t>4.1 本次招标不设置投标报名环节,凡有意参加投标且符合本项目资格要求的投标人，应根据招标文件要求，</w:t>
      </w:r>
      <w:r>
        <w:rPr>
          <w:rFonts w:hint="eastAsia" w:ascii="华文行楷" w:hAnsi="华文行楷" w:eastAsia="华文行楷" w:cs="华文行楷"/>
          <w:b w:val="0"/>
          <w:bCs w:val="0"/>
          <w:color w:val="auto"/>
          <w:sz w:val="28"/>
          <w:szCs w:val="28"/>
          <w:highlight w:val="none"/>
          <w:u w:val="single"/>
          <w:shd w:val="clear" w:color="auto" w:fill="auto"/>
          <w:lang w:val="en-US" w:eastAsia="zh-CN"/>
        </w:rPr>
        <w:t>进行投标登记并</w:t>
      </w:r>
      <w:r>
        <w:rPr>
          <w:rFonts w:hint="eastAsia" w:ascii="宋体" w:hAnsi="宋体" w:cs="宋体"/>
          <w:color w:val="auto"/>
          <w:sz w:val="28"/>
          <w:szCs w:val="28"/>
          <w:highlight w:val="none"/>
        </w:rPr>
        <w:t>参与本项目的投标。</w:t>
      </w:r>
    </w:p>
    <w:p>
      <w:pPr>
        <w:spacing w:line="560" w:lineRule="exact"/>
        <w:ind w:firstLine="560" w:firstLineChars="200"/>
        <w:jc w:val="left"/>
        <w:rPr>
          <w:rFonts w:hint="eastAsia" w:ascii="宋体" w:hAnsi="宋体" w:cs="宋体"/>
          <w:color w:val="auto"/>
          <w:sz w:val="28"/>
          <w:szCs w:val="28"/>
          <w:highlight w:val="none"/>
        </w:rPr>
      </w:pPr>
      <w:r>
        <w:rPr>
          <w:rFonts w:hint="eastAsia" w:ascii="宋体" w:hAnsi="宋体" w:cs="宋体"/>
          <w:color w:val="auto"/>
          <w:sz w:val="28"/>
          <w:szCs w:val="28"/>
          <w:highlight w:val="none"/>
        </w:rPr>
        <w:t>4.2 招标公告发布时间：</w:t>
      </w:r>
      <w:r>
        <w:rPr>
          <w:rFonts w:hint="eastAsia"/>
          <w:color w:val="auto"/>
          <w:highlight w:val="none"/>
          <w:u w:val="single"/>
          <w:lang w:val="en-US" w:eastAsia="zh-CN"/>
        </w:rPr>
        <w:t>2021</w:t>
      </w:r>
      <w:r>
        <w:rPr>
          <w:rFonts w:hint="eastAsia" w:ascii="宋体" w:hAnsi="宋体" w:cs="宋体"/>
          <w:color w:val="auto"/>
          <w:sz w:val="28"/>
          <w:szCs w:val="28"/>
          <w:highlight w:val="none"/>
        </w:rPr>
        <w:t>年</w:t>
      </w:r>
      <w:r>
        <w:rPr>
          <w:rFonts w:hint="eastAsia"/>
          <w:color w:val="auto"/>
          <w:highlight w:val="none"/>
          <w:u w:val="single"/>
          <w:lang w:val="en-US" w:eastAsia="zh-CN"/>
        </w:rPr>
        <w:t>06</w:t>
      </w:r>
      <w:r>
        <w:rPr>
          <w:rFonts w:hint="eastAsia" w:ascii="宋体" w:hAnsi="宋体" w:cs="宋体"/>
          <w:color w:val="auto"/>
          <w:sz w:val="28"/>
          <w:szCs w:val="28"/>
          <w:highlight w:val="none"/>
        </w:rPr>
        <w:t>月</w:t>
      </w:r>
      <w:r>
        <w:rPr>
          <w:rFonts w:hint="eastAsia"/>
          <w:color w:val="auto"/>
          <w:highlight w:val="none"/>
          <w:u w:val="single"/>
          <w:lang w:val="en-US" w:eastAsia="zh-CN"/>
        </w:rPr>
        <w:t>08</w:t>
      </w:r>
      <w:r>
        <w:rPr>
          <w:rFonts w:hint="eastAsia" w:ascii="宋体" w:hAnsi="宋体" w:cs="宋体"/>
          <w:color w:val="auto"/>
          <w:sz w:val="28"/>
          <w:szCs w:val="28"/>
          <w:highlight w:val="none"/>
        </w:rPr>
        <w:t>日</w:t>
      </w:r>
      <w:r>
        <w:rPr>
          <w:rFonts w:hint="eastAsia"/>
          <w:color w:val="auto"/>
          <w:highlight w:val="none"/>
          <w:u w:val="single"/>
          <w:lang w:val="en-US" w:eastAsia="zh-CN"/>
        </w:rPr>
        <w:t>18：00</w:t>
      </w:r>
      <w:r>
        <w:rPr>
          <w:rFonts w:hint="eastAsia" w:ascii="宋体" w:hAnsi="宋体" w:cs="宋体"/>
          <w:color w:val="auto"/>
          <w:sz w:val="28"/>
          <w:szCs w:val="28"/>
          <w:highlight w:val="none"/>
        </w:rPr>
        <w:t>时(北京时间，下同)。</w:t>
      </w:r>
    </w:p>
    <w:p>
      <w:pPr>
        <w:spacing w:line="560" w:lineRule="exact"/>
        <w:ind w:left="19" w:leftChars="9" w:firstLine="537" w:firstLineChars="192"/>
        <w:jc w:val="left"/>
        <w:rPr>
          <w:rFonts w:hint="eastAsia" w:ascii="华文行楷" w:hAnsi="华文行楷" w:eastAsia="华文行楷" w:cs="华文行楷"/>
          <w:color w:val="auto"/>
          <w:kern w:val="2"/>
          <w:sz w:val="28"/>
          <w:szCs w:val="28"/>
          <w:highlight w:val="none"/>
          <w:u w:val="single"/>
          <w:lang w:val="en-US" w:eastAsia="zh-CN" w:bidi="ar-SA"/>
        </w:rPr>
      </w:pPr>
      <w:r>
        <w:rPr>
          <w:rFonts w:hint="eastAsia" w:ascii="宋体" w:hAnsi="宋体" w:cs="宋体"/>
          <w:iCs/>
          <w:color w:val="auto"/>
          <w:sz w:val="28"/>
          <w:szCs w:val="28"/>
          <w:highlight w:val="none"/>
        </w:rPr>
        <w:t>4.</w:t>
      </w:r>
      <w:r>
        <w:rPr>
          <w:rFonts w:hint="eastAsia" w:ascii="宋体" w:hAnsi="宋体" w:cs="宋体"/>
          <w:iCs/>
          <w:color w:val="auto"/>
          <w:sz w:val="28"/>
          <w:szCs w:val="28"/>
          <w:highlight w:val="none"/>
          <w:lang w:val="en-US" w:eastAsia="zh-CN"/>
        </w:rPr>
        <w:t>3</w:t>
      </w:r>
      <w:r>
        <w:rPr>
          <w:rFonts w:hint="eastAsia" w:ascii="宋体" w:hAnsi="宋体" w:cs="宋体"/>
          <w:color w:val="auto"/>
          <w:sz w:val="28"/>
          <w:szCs w:val="28"/>
          <w:highlight w:val="none"/>
        </w:rPr>
        <w:t xml:space="preserve"> </w:t>
      </w:r>
      <w:r>
        <w:rPr>
          <w:rFonts w:hint="eastAsia" w:ascii="宋体" w:hAnsi="宋体" w:cs="宋体"/>
          <w:iCs/>
          <w:color w:val="auto"/>
          <w:sz w:val="28"/>
          <w:szCs w:val="28"/>
          <w:highlight w:val="none"/>
        </w:rPr>
        <w:t>答疑提问截止时间：</w:t>
      </w:r>
      <w:r>
        <w:rPr>
          <w:rFonts w:hint="eastAsia"/>
          <w:color w:val="auto"/>
          <w:highlight w:val="none"/>
          <w:u w:val="single"/>
          <w:lang w:val="en-US" w:eastAsia="zh-CN"/>
        </w:rPr>
        <w:t>2021</w:t>
      </w:r>
      <w:r>
        <w:rPr>
          <w:rFonts w:hint="eastAsia" w:ascii="宋体" w:hAnsi="宋体" w:cs="宋体"/>
          <w:color w:val="auto"/>
          <w:sz w:val="28"/>
          <w:szCs w:val="28"/>
          <w:highlight w:val="none"/>
        </w:rPr>
        <w:t>年</w:t>
      </w:r>
      <w:r>
        <w:rPr>
          <w:rFonts w:hint="eastAsia"/>
          <w:color w:val="auto"/>
          <w:highlight w:val="none"/>
          <w:u w:val="single"/>
          <w:lang w:val="en-US" w:eastAsia="zh-CN"/>
        </w:rPr>
        <w:t>06</w:t>
      </w:r>
      <w:r>
        <w:rPr>
          <w:rFonts w:hint="eastAsia" w:ascii="宋体" w:hAnsi="宋体" w:cs="宋体"/>
          <w:color w:val="auto"/>
          <w:sz w:val="28"/>
          <w:szCs w:val="28"/>
          <w:highlight w:val="none"/>
        </w:rPr>
        <w:t>月</w:t>
      </w:r>
      <w:r>
        <w:rPr>
          <w:rFonts w:hint="eastAsia"/>
          <w:color w:val="auto"/>
          <w:highlight w:val="none"/>
          <w:u w:val="single"/>
          <w:lang w:val="en-US" w:eastAsia="zh-CN"/>
        </w:rPr>
        <w:t>11</w:t>
      </w:r>
      <w:r>
        <w:rPr>
          <w:rFonts w:hint="eastAsia" w:ascii="宋体" w:hAnsi="宋体" w:cs="宋体"/>
          <w:color w:val="auto"/>
          <w:sz w:val="28"/>
          <w:szCs w:val="28"/>
          <w:highlight w:val="none"/>
        </w:rPr>
        <w:t>日</w:t>
      </w:r>
      <w:r>
        <w:rPr>
          <w:rFonts w:hint="eastAsia"/>
          <w:color w:val="auto"/>
          <w:highlight w:val="none"/>
          <w:u w:val="single"/>
          <w:lang w:val="en-US" w:eastAsia="zh-CN"/>
        </w:rPr>
        <w:t>0：00</w:t>
      </w:r>
      <w:r>
        <w:rPr>
          <w:rFonts w:hint="eastAsia" w:ascii="宋体" w:hAnsi="宋体" w:cs="宋体"/>
          <w:color w:val="auto"/>
          <w:sz w:val="28"/>
          <w:szCs w:val="28"/>
          <w:highlight w:val="none"/>
        </w:rPr>
        <w:t>时</w:t>
      </w:r>
      <w:r>
        <w:rPr>
          <w:rFonts w:hint="eastAsia" w:ascii="宋体" w:hAnsi="宋体" w:cs="宋体"/>
          <w:iCs/>
          <w:color w:val="auto"/>
          <w:sz w:val="28"/>
          <w:szCs w:val="28"/>
          <w:highlight w:val="none"/>
        </w:rPr>
        <w:t>。提问为匿名方式，通过：</w:t>
      </w:r>
      <w:r>
        <w:rPr>
          <w:rFonts w:hint="eastAsia" w:ascii="华文行楷" w:hAnsi="华文行楷" w:eastAsia="华文行楷" w:cs="华文行楷"/>
          <w:color w:val="auto"/>
          <w:kern w:val="2"/>
          <w:sz w:val="28"/>
          <w:szCs w:val="28"/>
          <w:highlight w:val="none"/>
          <w:u w:val="single"/>
          <w:lang w:val="en-US" w:eastAsia="zh-CN" w:bidi="ar-SA"/>
        </w:rPr>
        <w:t>广州公共资源交易中心交易平台网上答疑方式提出（网上答疑的操作指南为：登陆广州公共资源交易中心网站→“建设工程”→“网上答疑”专区→通过项目编号或名称找到所需的项目→在上述的答疑时间内点击“提问”→输入密码（密码为：83545535）进入到提问区域→提出问题(提问一律不得署名)以及查看所有的问题）。</w:t>
      </w:r>
    </w:p>
    <w:p>
      <w:pPr>
        <w:spacing w:line="560" w:lineRule="exact"/>
        <w:ind w:left="19" w:leftChars="9" w:firstLine="537" w:firstLineChars="192"/>
        <w:jc w:val="left"/>
        <w:rPr>
          <w:rFonts w:hint="eastAsia" w:ascii="宋体" w:hAnsi="宋体" w:cs="宋体"/>
          <w:color w:val="auto"/>
          <w:sz w:val="28"/>
          <w:szCs w:val="28"/>
          <w:highlight w:val="none"/>
        </w:rPr>
      </w:pPr>
      <w:r>
        <w:rPr>
          <w:rFonts w:hint="eastAsia" w:ascii="宋体" w:hAnsi="宋体" w:cs="宋体"/>
          <w:color w:val="auto"/>
          <w:sz w:val="28"/>
          <w:szCs w:val="28"/>
          <w:highlight w:val="none"/>
        </w:rPr>
        <w:t>4.</w:t>
      </w:r>
      <w:r>
        <w:rPr>
          <w:rFonts w:hint="eastAsia" w:ascii="宋体" w:hAnsi="宋体" w:cs="宋体"/>
          <w:color w:val="auto"/>
          <w:sz w:val="28"/>
          <w:szCs w:val="28"/>
          <w:highlight w:val="none"/>
          <w:lang w:val="en-US" w:eastAsia="zh-CN"/>
        </w:rPr>
        <w:t>4</w:t>
      </w:r>
      <w:r>
        <w:rPr>
          <w:rFonts w:hint="eastAsia" w:ascii="宋体" w:hAnsi="宋体" w:cs="宋体"/>
          <w:color w:val="auto"/>
          <w:sz w:val="28"/>
          <w:szCs w:val="28"/>
          <w:highlight w:val="none"/>
        </w:rPr>
        <w:t xml:space="preserve"> 招标文件答疑、澄清、修改或补充内容</w:t>
      </w:r>
      <w:r>
        <w:rPr>
          <w:rFonts w:hint="eastAsia"/>
          <w:color w:val="auto"/>
          <w:highlight w:val="none"/>
        </w:rPr>
        <w:fldChar w:fldCharType="begin"/>
      </w:r>
      <w:r>
        <w:rPr>
          <w:color w:val="auto"/>
          <w:highlight w:val="none"/>
        </w:rPr>
        <w:instrText xml:space="preserve"> HYPERLINK "http://zb.zjcic.net），发布答疑时间为" </w:instrText>
      </w:r>
      <w:r>
        <w:rPr>
          <w:rFonts w:hint="eastAsia"/>
          <w:color w:val="auto"/>
          <w:highlight w:val="none"/>
        </w:rPr>
        <w:fldChar w:fldCharType="separate"/>
      </w:r>
      <w:r>
        <w:rPr>
          <w:rFonts w:hint="eastAsia" w:ascii="宋体" w:hAnsi="宋体" w:cs="宋体"/>
          <w:color w:val="auto"/>
          <w:sz w:val="28"/>
          <w:szCs w:val="28"/>
          <w:highlight w:val="none"/>
        </w:rPr>
        <w:t>发布答疑时间：</w:t>
      </w:r>
      <w:r>
        <w:rPr>
          <w:rFonts w:hint="eastAsia" w:ascii="宋体" w:hAnsi="宋体" w:cs="宋体"/>
          <w:color w:val="auto"/>
          <w:sz w:val="28"/>
          <w:szCs w:val="28"/>
          <w:highlight w:val="none"/>
        </w:rPr>
        <w:fldChar w:fldCharType="end"/>
      </w:r>
      <w:r>
        <w:rPr>
          <w:rFonts w:hint="eastAsia"/>
          <w:color w:val="auto"/>
          <w:highlight w:val="none"/>
          <w:u w:val="single"/>
          <w:lang w:val="en-US" w:eastAsia="zh-CN"/>
        </w:rPr>
        <w:t>2021</w:t>
      </w:r>
      <w:r>
        <w:rPr>
          <w:rFonts w:hint="eastAsia" w:ascii="宋体" w:hAnsi="宋体" w:cs="宋体"/>
          <w:color w:val="auto"/>
          <w:sz w:val="28"/>
          <w:szCs w:val="28"/>
          <w:highlight w:val="none"/>
        </w:rPr>
        <w:t>年</w:t>
      </w:r>
      <w:r>
        <w:rPr>
          <w:rFonts w:hint="eastAsia"/>
          <w:color w:val="auto"/>
          <w:highlight w:val="none"/>
          <w:u w:val="single"/>
          <w:lang w:val="en-US" w:eastAsia="zh-CN"/>
        </w:rPr>
        <w:t>06</w:t>
      </w:r>
      <w:r>
        <w:rPr>
          <w:rFonts w:hint="eastAsia" w:ascii="宋体" w:hAnsi="宋体" w:cs="宋体"/>
          <w:color w:val="auto"/>
          <w:sz w:val="28"/>
          <w:szCs w:val="28"/>
          <w:highlight w:val="none"/>
        </w:rPr>
        <w:t>月</w:t>
      </w:r>
      <w:r>
        <w:rPr>
          <w:rFonts w:hint="eastAsia"/>
          <w:color w:val="auto"/>
          <w:highlight w:val="none"/>
          <w:u w:val="single"/>
          <w:lang w:val="en-US" w:eastAsia="zh-CN"/>
        </w:rPr>
        <w:t>14</w:t>
      </w:r>
      <w:r>
        <w:rPr>
          <w:rFonts w:hint="eastAsia" w:ascii="宋体" w:hAnsi="宋体" w:cs="宋体"/>
          <w:color w:val="auto"/>
          <w:sz w:val="28"/>
          <w:szCs w:val="28"/>
          <w:highlight w:val="none"/>
        </w:rPr>
        <w:t>日。统一在</w:t>
      </w:r>
      <w:r>
        <w:rPr>
          <w:rFonts w:hint="eastAsia" w:ascii="华文行楷" w:hAnsi="华文行楷" w:eastAsia="华文行楷" w:cs="华文行楷"/>
          <w:color w:val="auto"/>
          <w:kern w:val="2"/>
          <w:sz w:val="28"/>
          <w:szCs w:val="28"/>
          <w:highlight w:val="none"/>
          <w:u w:val="single"/>
          <w:lang w:val="en-US" w:eastAsia="zh-CN" w:bidi="ar-SA"/>
        </w:rPr>
        <w:t>广州公共资源交易中心</w:t>
      </w:r>
      <w:r>
        <w:rPr>
          <w:rFonts w:hint="eastAsia" w:ascii="宋体" w:hAnsi="宋体" w:cs="宋体"/>
          <w:iCs/>
          <w:color w:val="auto"/>
          <w:sz w:val="28"/>
          <w:szCs w:val="28"/>
          <w:highlight w:val="none"/>
        </w:rPr>
        <w:t>门户</w:t>
      </w:r>
      <w:r>
        <w:rPr>
          <w:rFonts w:hint="eastAsia" w:ascii="宋体" w:hAnsi="宋体" w:cs="宋体"/>
          <w:color w:val="auto"/>
          <w:sz w:val="28"/>
          <w:szCs w:val="28"/>
          <w:highlight w:val="none"/>
        </w:rPr>
        <w:t>网站发布。</w:t>
      </w:r>
    </w:p>
    <w:p>
      <w:pPr>
        <w:spacing w:line="560" w:lineRule="exact"/>
        <w:ind w:firstLine="560" w:firstLineChars="200"/>
        <w:jc w:val="left"/>
        <w:rPr>
          <w:rFonts w:hint="eastAsia" w:ascii="宋体" w:hAnsi="宋体" w:eastAsia="宋体" w:cs="宋体"/>
          <w:iCs/>
          <w:color w:val="auto"/>
          <w:sz w:val="28"/>
          <w:szCs w:val="28"/>
          <w:highlight w:val="none"/>
          <w:lang w:eastAsia="zh-CN"/>
        </w:rPr>
      </w:pPr>
      <w:r>
        <w:rPr>
          <w:rFonts w:hint="eastAsia" w:ascii="宋体" w:hAnsi="宋体" w:cs="宋体"/>
          <w:iCs/>
          <w:color w:val="auto"/>
          <w:sz w:val="28"/>
          <w:szCs w:val="28"/>
          <w:highlight w:val="none"/>
        </w:rPr>
        <w:t>4.5</w:t>
      </w:r>
      <w:r>
        <w:rPr>
          <w:rFonts w:hint="eastAsia" w:ascii="宋体" w:hAnsi="宋体" w:cs="宋体"/>
          <w:color w:val="auto"/>
          <w:sz w:val="28"/>
          <w:szCs w:val="28"/>
          <w:highlight w:val="none"/>
        </w:rPr>
        <w:t xml:space="preserve"> </w:t>
      </w:r>
      <w:r>
        <w:rPr>
          <w:rFonts w:hint="eastAsia" w:ascii="宋体" w:hAnsi="宋体" w:cs="宋体"/>
          <w:iCs/>
          <w:color w:val="auto"/>
          <w:sz w:val="28"/>
          <w:szCs w:val="28"/>
          <w:highlight w:val="none"/>
        </w:rPr>
        <w:t>投标文件（纸质版、电子版）递交的截止时间：</w:t>
      </w:r>
      <w:r>
        <w:rPr>
          <w:rFonts w:hint="eastAsia"/>
          <w:color w:val="auto"/>
          <w:highlight w:val="none"/>
          <w:u w:val="single"/>
          <w:lang w:val="en-US" w:eastAsia="zh-CN"/>
        </w:rPr>
        <w:t>2021</w:t>
      </w:r>
      <w:r>
        <w:rPr>
          <w:rFonts w:hint="eastAsia" w:ascii="宋体" w:hAnsi="宋体" w:cs="宋体"/>
          <w:color w:val="auto"/>
          <w:sz w:val="28"/>
          <w:szCs w:val="28"/>
          <w:highlight w:val="none"/>
        </w:rPr>
        <w:t>年</w:t>
      </w:r>
      <w:r>
        <w:rPr>
          <w:rFonts w:hint="eastAsia"/>
          <w:color w:val="auto"/>
          <w:highlight w:val="none"/>
          <w:u w:val="single"/>
          <w:lang w:val="en-US" w:eastAsia="zh-CN"/>
        </w:rPr>
        <w:t>06</w:t>
      </w:r>
      <w:r>
        <w:rPr>
          <w:rFonts w:hint="eastAsia" w:ascii="宋体" w:hAnsi="宋体" w:cs="宋体"/>
          <w:color w:val="auto"/>
          <w:sz w:val="28"/>
          <w:szCs w:val="28"/>
          <w:highlight w:val="none"/>
        </w:rPr>
        <w:t>月</w:t>
      </w:r>
      <w:r>
        <w:rPr>
          <w:rFonts w:hint="eastAsia"/>
          <w:color w:val="auto"/>
          <w:highlight w:val="none"/>
          <w:u w:val="single"/>
          <w:lang w:val="en-US" w:eastAsia="zh-CN"/>
        </w:rPr>
        <w:t>29</w:t>
      </w:r>
      <w:r>
        <w:rPr>
          <w:rFonts w:hint="eastAsia" w:ascii="宋体" w:hAnsi="宋体" w:cs="宋体"/>
          <w:color w:val="auto"/>
          <w:sz w:val="28"/>
          <w:szCs w:val="28"/>
          <w:highlight w:val="none"/>
        </w:rPr>
        <w:t>日</w:t>
      </w:r>
      <w:r>
        <w:rPr>
          <w:rFonts w:hint="eastAsia"/>
          <w:color w:val="auto"/>
          <w:highlight w:val="none"/>
          <w:u w:val="single"/>
          <w:lang w:val="en-US" w:eastAsia="zh-CN"/>
        </w:rPr>
        <w:t>10</w:t>
      </w:r>
      <w:r>
        <w:rPr>
          <w:rFonts w:hint="eastAsia" w:ascii="宋体" w:hAnsi="宋体" w:cs="宋体"/>
          <w:color w:val="auto"/>
          <w:sz w:val="28"/>
          <w:szCs w:val="28"/>
          <w:highlight w:val="none"/>
        </w:rPr>
        <w:t>时</w:t>
      </w:r>
      <w:r>
        <w:rPr>
          <w:rFonts w:hint="eastAsia"/>
          <w:color w:val="auto"/>
          <w:highlight w:val="none"/>
          <w:u w:val="single"/>
          <w:lang w:val="en-US" w:eastAsia="zh-CN"/>
        </w:rPr>
        <w:t>00</w:t>
      </w:r>
      <w:r>
        <w:rPr>
          <w:rFonts w:hint="eastAsia" w:ascii="宋体" w:hAnsi="宋体" w:cs="宋体"/>
          <w:color w:val="auto"/>
          <w:sz w:val="28"/>
          <w:szCs w:val="28"/>
          <w:highlight w:val="none"/>
          <w:lang w:eastAsia="zh-CN"/>
        </w:rPr>
        <w:t>分</w:t>
      </w:r>
    </w:p>
    <w:p>
      <w:pPr>
        <w:spacing w:line="560" w:lineRule="exact"/>
        <w:ind w:firstLine="560" w:firstLineChars="200"/>
        <w:jc w:val="left"/>
        <w:rPr>
          <w:rFonts w:hint="eastAsia" w:ascii="华文行楷" w:hAnsi="华文行楷" w:eastAsia="华文行楷" w:cs="华文行楷"/>
          <w:color w:val="auto"/>
          <w:sz w:val="28"/>
          <w:szCs w:val="28"/>
          <w:highlight w:val="none"/>
          <w:u w:val="none"/>
        </w:rPr>
      </w:pPr>
      <w:r>
        <w:rPr>
          <w:rFonts w:hint="eastAsia" w:ascii="宋体" w:hAnsi="宋体" w:cs="宋体"/>
          <w:iCs/>
          <w:color w:val="auto"/>
          <w:sz w:val="28"/>
          <w:szCs w:val="28"/>
          <w:highlight w:val="none"/>
        </w:rPr>
        <w:t>纸质投标文件递交地址：</w:t>
      </w:r>
      <w:r>
        <w:rPr>
          <w:rFonts w:hint="eastAsia" w:ascii="华文行楷" w:hAnsi="华文行楷" w:eastAsia="华文行楷" w:cs="华文行楷"/>
          <w:color w:val="auto"/>
          <w:kern w:val="2"/>
          <w:sz w:val="28"/>
          <w:szCs w:val="28"/>
          <w:highlight w:val="none"/>
          <w:u w:val="single"/>
          <w:lang w:val="en-US" w:eastAsia="zh-CN" w:bidi="ar-SA"/>
        </w:rPr>
        <w:t>广州公共资源交易中心（广州市天河区天润路333号）第 13 开标室</w:t>
      </w:r>
      <w:r>
        <w:rPr>
          <w:rFonts w:hint="eastAsia" w:ascii="华文行楷" w:hAnsi="华文行楷" w:eastAsia="华文行楷" w:cs="华文行楷"/>
          <w:color w:val="auto"/>
          <w:kern w:val="2"/>
          <w:sz w:val="28"/>
          <w:szCs w:val="28"/>
          <w:highlight w:val="none"/>
          <w:u w:val="none"/>
          <w:lang w:val="en-US" w:eastAsia="zh-CN" w:bidi="ar-SA"/>
        </w:rPr>
        <w:t>。</w:t>
      </w:r>
    </w:p>
    <w:p>
      <w:pPr>
        <w:spacing w:line="560" w:lineRule="exact"/>
        <w:ind w:firstLine="560" w:firstLineChars="200"/>
        <w:jc w:val="left"/>
        <w:rPr>
          <w:rFonts w:hint="default" w:ascii="宋体" w:hAnsi="宋体" w:cs="宋体"/>
          <w:color w:val="auto"/>
          <w:sz w:val="28"/>
          <w:szCs w:val="28"/>
          <w:highlight w:val="none"/>
          <w:u w:val="single"/>
          <w:lang w:val="en-US" w:eastAsia="zh-CN"/>
        </w:rPr>
      </w:pPr>
      <w:r>
        <w:rPr>
          <w:rFonts w:hint="eastAsia" w:ascii="宋体" w:hAnsi="宋体" w:cs="宋体"/>
          <w:color w:val="auto"/>
          <w:sz w:val="28"/>
          <w:szCs w:val="28"/>
          <w:highlight w:val="none"/>
        </w:rPr>
        <w:t>4.</w:t>
      </w:r>
      <w:r>
        <w:rPr>
          <w:rFonts w:hint="eastAsia" w:ascii="宋体" w:hAnsi="宋体" w:eastAsia="宋体" w:cs="宋体"/>
          <w:color w:val="auto"/>
          <w:kern w:val="2"/>
          <w:sz w:val="28"/>
          <w:szCs w:val="28"/>
          <w:highlight w:val="none"/>
          <w:u w:val="none"/>
          <w:lang w:val="en-US" w:eastAsia="zh-CN" w:bidi="ar-SA"/>
        </w:rPr>
        <w:t>6</w:t>
      </w:r>
      <w:r>
        <w:rPr>
          <w:rFonts w:hint="eastAsia" w:ascii="宋体" w:hAnsi="宋体" w:cs="宋体"/>
          <w:color w:val="auto"/>
          <w:sz w:val="28"/>
          <w:szCs w:val="28"/>
          <w:highlight w:val="none"/>
        </w:rPr>
        <w:t xml:space="preserve"> 开标时间</w:t>
      </w:r>
      <w:r>
        <w:rPr>
          <w:rFonts w:hint="eastAsia" w:ascii="宋体" w:hAnsi="宋体" w:cs="宋体"/>
          <w:color w:val="auto"/>
          <w:sz w:val="28"/>
          <w:szCs w:val="28"/>
          <w:highlight w:val="none"/>
          <w:lang w:val="en-US" w:eastAsia="zh-CN"/>
        </w:rPr>
        <w:t>:</w:t>
      </w:r>
      <w:r>
        <w:rPr>
          <w:rFonts w:hint="eastAsia"/>
          <w:color w:val="auto"/>
          <w:highlight w:val="none"/>
          <w:u w:val="single"/>
          <w:lang w:val="en-US" w:eastAsia="zh-CN"/>
        </w:rPr>
        <w:t>2021</w:t>
      </w:r>
      <w:r>
        <w:rPr>
          <w:rFonts w:hint="eastAsia" w:ascii="宋体" w:hAnsi="宋体" w:cs="宋体"/>
          <w:color w:val="auto"/>
          <w:sz w:val="28"/>
          <w:szCs w:val="28"/>
          <w:highlight w:val="none"/>
        </w:rPr>
        <w:t>年</w:t>
      </w:r>
      <w:r>
        <w:rPr>
          <w:rFonts w:hint="eastAsia"/>
          <w:color w:val="auto"/>
          <w:highlight w:val="none"/>
          <w:u w:val="single"/>
          <w:lang w:val="en-US" w:eastAsia="zh-CN"/>
        </w:rPr>
        <w:t>06</w:t>
      </w:r>
      <w:r>
        <w:rPr>
          <w:rFonts w:hint="eastAsia" w:ascii="宋体" w:hAnsi="宋体" w:cs="宋体"/>
          <w:color w:val="auto"/>
          <w:sz w:val="28"/>
          <w:szCs w:val="28"/>
          <w:highlight w:val="none"/>
        </w:rPr>
        <w:t>月</w:t>
      </w:r>
      <w:r>
        <w:rPr>
          <w:rFonts w:hint="eastAsia"/>
          <w:color w:val="auto"/>
          <w:highlight w:val="none"/>
          <w:u w:val="single"/>
          <w:lang w:val="en-US" w:eastAsia="zh-CN"/>
        </w:rPr>
        <w:t>29</w:t>
      </w:r>
      <w:r>
        <w:rPr>
          <w:rFonts w:hint="eastAsia" w:ascii="宋体" w:hAnsi="宋体" w:cs="宋体"/>
          <w:color w:val="auto"/>
          <w:sz w:val="28"/>
          <w:szCs w:val="28"/>
          <w:highlight w:val="none"/>
        </w:rPr>
        <w:t>日</w:t>
      </w:r>
      <w:r>
        <w:rPr>
          <w:rFonts w:hint="eastAsia"/>
          <w:color w:val="auto"/>
          <w:highlight w:val="none"/>
          <w:u w:val="single"/>
          <w:lang w:val="en-US" w:eastAsia="zh-CN"/>
        </w:rPr>
        <w:t>10</w:t>
      </w:r>
      <w:r>
        <w:rPr>
          <w:rFonts w:hint="eastAsia" w:ascii="宋体" w:hAnsi="宋体" w:cs="宋体"/>
          <w:color w:val="auto"/>
          <w:sz w:val="28"/>
          <w:szCs w:val="28"/>
          <w:highlight w:val="none"/>
        </w:rPr>
        <w:t>时</w:t>
      </w:r>
      <w:r>
        <w:rPr>
          <w:rFonts w:hint="eastAsia"/>
          <w:color w:val="auto"/>
          <w:highlight w:val="none"/>
          <w:u w:val="single"/>
          <w:lang w:val="en-US" w:eastAsia="zh-CN"/>
        </w:rPr>
        <w:t>00</w:t>
      </w:r>
      <w:r>
        <w:rPr>
          <w:rFonts w:hint="eastAsia" w:ascii="宋体" w:hAnsi="宋体" w:cs="宋体"/>
          <w:color w:val="auto"/>
          <w:sz w:val="28"/>
          <w:szCs w:val="28"/>
          <w:highlight w:val="none"/>
          <w:lang w:eastAsia="zh-CN"/>
        </w:rPr>
        <w:t>分</w:t>
      </w:r>
      <w:r>
        <w:rPr>
          <w:rFonts w:hint="eastAsia" w:ascii="宋体" w:hAnsi="宋体" w:cs="宋体"/>
          <w:color w:val="auto"/>
          <w:sz w:val="28"/>
          <w:szCs w:val="28"/>
          <w:highlight w:val="none"/>
        </w:rPr>
        <w:t>。开标（或资格预审）地点：</w:t>
      </w:r>
      <w:r>
        <w:rPr>
          <w:rFonts w:hint="eastAsia" w:ascii="华文行楷" w:hAnsi="华文行楷" w:eastAsia="华文行楷" w:cs="华文行楷"/>
          <w:color w:val="auto"/>
          <w:kern w:val="2"/>
          <w:sz w:val="28"/>
          <w:szCs w:val="28"/>
          <w:highlight w:val="none"/>
          <w:u w:val="single"/>
          <w:lang w:val="en-US" w:eastAsia="zh-CN" w:bidi="ar-SA"/>
        </w:rPr>
        <w:t>广州公共资源交易中心（广州市天河区天润路333号）第 13 开标室。</w:t>
      </w:r>
    </w:p>
    <w:p>
      <w:pPr>
        <w:spacing w:line="560" w:lineRule="exact"/>
        <w:ind w:firstLine="560" w:firstLineChars="200"/>
        <w:jc w:val="left"/>
        <w:rPr>
          <w:rFonts w:hint="eastAsia" w:ascii="宋体" w:hAnsi="宋体" w:cs="宋体"/>
          <w:color w:val="auto"/>
          <w:sz w:val="28"/>
          <w:szCs w:val="28"/>
          <w:highlight w:val="none"/>
        </w:rPr>
      </w:pPr>
      <w:r>
        <w:rPr>
          <w:rFonts w:hint="eastAsia" w:ascii="宋体" w:hAnsi="宋体" w:cs="宋体"/>
          <w:color w:val="auto"/>
          <w:sz w:val="28"/>
          <w:szCs w:val="28"/>
          <w:highlight w:val="none"/>
        </w:rPr>
        <w:t>4.</w:t>
      </w:r>
      <w:r>
        <w:rPr>
          <w:rFonts w:hint="eastAsia" w:ascii="宋体" w:hAnsi="宋体" w:eastAsia="宋体" w:cs="宋体"/>
          <w:color w:val="auto"/>
          <w:kern w:val="2"/>
          <w:sz w:val="28"/>
          <w:szCs w:val="28"/>
          <w:highlight w:val="none"/>
          <w:u w:val="none"/>
          <w:lang w:val="en-US" w:eastAsia="zh-CN" w:bidi="ar-SA"/>
        </w:rPr>
        <w:t>7</w:t>
      </w:r>
      <w:r>
        <w:rPr>
          <w:rFonts w:hint="eastAsia" w:ascii="宋体" w:hAnsi="宋体" w:cs="宋体"/>
          <w:color w:val="auto"/>
          <w:sz w:val="28"/>
          <w:szCs w:val="28"/>
          <w:highlight w:val="none"/>
        </w:rPr>
        <w:t xml:space="preserve"> 逾期送达的、未送达指定地点的、不按照招标文件要求密封的投标文件，将予以拒收。</w:t>
      </w:r>
    </w:p>
    <w:p>
      <w:pPr>
        <w:spacing w:line="560" w:lineRule="exact"/>
        <w:ind w:firstLine="562"/>
        <w:jc w:val="left"/>
        <w:rPr>
          <w:rFonts w:hint="default" w:ascii="华文行楷" w:hAnsi="华文行楷" w:eastAsia="华文行楷" w:cs="华文行楷"/>
          <w:color w:val="auto"/>
          <w:sz w:val="28"/>
          <w:szCs w:val="28"/>
          <w:highlight w:val="none"/>
          <w:lang w:val="en-US" w:eastAsia="zh-CN"/>
        </w:rPr>
      </w:pPr>
      <w:r>
        <w:rPr>
          <w:rFonts w:hint="eastAsia" w:ascii="华文行楷" w:hAnsi="华文行楷" w:eastAsia="华文行楷" w:cs="华文行楷"/>
          <w:color w:val="auto"/>
          <w:sz w:val="28"/>
          <w:szCs w:val="28"/>
          <w:highlight w:val="none"/>
          <w:lang w:val="en-US" w:eastAsia="zh-CN"/>
        </w:rPr>
        <w:t>备注：</w:t>
      </w:r>
      <w:r>
        <w:rPr>
          <w:rFonts w:hint="eastAsia" w:ascii="华文行楷" w:hAnsi="华文行楷" w:eastAsia="华文行楷" w:cs="华文行楷"/>
          <w:color w:val="auto"/>
          <w:sz w:val="28"/>
          <w:szCs w:val="28"/>
          <w:highlight w:val="none"/>
        </w:rPr>
        <w:t>递交投标文件截止时间及开标时间是否有变化，请密切留意广州公共资源交易中心网站的相关信息</w:t>
      </w:r>
      <w:r>
        <w:rPr>
          <w:rFonts w:hint="eastAsia" w:ascii="华文行楷" w:hAnsi="华文行楷" w:eastAsia="华文行楷" w:cs="华文行楷"/>
          <w:color w:val="auto"/>
          <w:sz w:val="28"/>
          <w:szCs w:val="28"/>
          <w:highlight w:val="none"/>
          <w:lang w:val="en-US" w:eastAsia="zh-CN"/>
        </w:rPr>
        <w:t>(</w:t>
      </w:r>
      <w:r>
        <w:rPr>
          <w:rFonts w:hint="eastAsia" w:ascii="华文行楷" w:hAnsi="华文行楷" w:eastAsia="华文行楷" w:cs="华文行楷"/>
          <w:color w:val="auto"/>
          <w:kern w:val="2"/>
          <w:sz w:val="28"/>
          <w:szCs w:val="28"/>
          <w:highlight w:val="none"/>
          <w:u w:val="none"/>
          <w:lang w:val="en-US" w:eastAsia="zh-CN" w:bidi="ar-SA"/>
        </w:rPr>
        <w:t>详情可登陆广州公共资源交易中心网站→进入“建设工程”→“项目查询（日程安排、答疑纪要）”专区查询开标室等具体信息)</w:t>
      </w:r>
      <w:r>
        <w:rPr>
          <w:rFonts w:hint="eastAsia" w:ascii="华文行楷" w:hAnsi="华文行楷" w:eastAsia="华文行楷" w:cs="华文行楷"/>
          <w:color w:val="auto"/>
          <w:sz w:val="28"/>
          <w:szCs w:val="28"/>
          <w:highlight w:val="none"/>
          <w:u w:val="none"/>
          <w:lang w:eastAsia="zh-CN"/>
        </w:rPr>
        <w:t>。</w:t>
      </w:r>
    </w:p>
    <w:p>
      <w:pPr>
        <w:spacing w:line="560" w:lineRule="exact"/>
        <w:ind w:firstLine="562" w:firstLineChars="200"/>
        <w:jc w:val="left"/>
        <w:rPr>
          <w:rFonts w:ascii="宋体" w:hAnsi="宋体" w:cs="宋体"/>
          <w:b/>
          <w:color w:val="auto"/>
          <w:sz w:val="28"/>
          <w:szCs w:val="28"/>
          <w:highlight w:val="none"/>
        </w:rPr>
      </w:pPr>
      <w:r>
        <w:rPr>
          <w:rFonts w:hint="eastAsia" w:ascii="宋体" w:hAnsi="宋体" w:cs="宋体"/>
          <w:b/>
          <w:color w:val="auto"/>
          <w:sz w:val="28"/>
          <w:szCs w:val="28"/>
          <w:highlight w:val="none"/>
        </w:rPr>
        <w:t>5.招标文件的获取</w:t>
      </w:r>
    </w:p>
    <w:p>
      <w:pPr>
        <w:spacing w:line="560" w:lineRule="exact"/>
        <w:ind w:firstLine="560" w:firstLineChars="200"/>
        <w:jc w:val="left"/>
        <w:rPr>
          <w:rFonts w:hint="eastAsia" w:ascii="华文行楷" w:hAnsi="华文行楷" w:eastAsia="华文行楷" w:cs="华文行楷"/>
          <w:color w:val="auto"/>
          <w:kern w:val="2"/>
          <w:sz w:val="28"/>
          <w:szCs w:val="28"/>
          <w:highlight w:val="none"/>
          <w:u w:val="single"/>
          <w:lang w:val="en-US" w:eastAsia="zh-CN" w:bidi="ar-SA"/>
        </w:rPr>
      </w:pPr>
      <w:r>
        <w:rPr>
          <w:rFonts w:hint="eastAsia" w:ascii="宋体" w:hAnsi="宋体" w:cs="宋体"/>
          <w:iCs/>
          <w:color w:val="auto"/>
          <w:sz w:val="28"/>
          <w:szCs w:val="28"/>
          <w:highlight w:val="none"/>
        </w:rPr>
        <w:t>5.1</w:t>
      </w:r>
      <w:r>
        <w:rPr>
          <w:rFonts w:hint="eastAsia" w:ascii="华文行楷" w:hAnsi="华文行楷" w:eastAsia="华文行楷" w:cs="华文行楷"/>
          <w:color w:val="auto"/>
          <w:kern w:val="2"/>
          <w:sz w:val="28"/>
          <w:szCs w:val="28"/>
          <w:highlight w:val="none"/>
          <w:u w:val="single"/>
          <w:lang w:val="en-US" w:eastAsia="zh-CN" w:bidi="ar-SA"/>
        </w:rPr>
        <w:t>网上投标登记时间（含本日）：2021年06月09日00时00分至2021年06月24日00时00分。</w:t>
      </w:r>
    </w:p>
    <w:p>
      <w:pPr>
        <w:spacing w:line="560" w:lineRule="exact"/>
        <w:ind w:firstLine="560" w:firstLineChars="200"/>
        <w:jc w:val="left"/>
        <w:rPr>
          <w:rFonts w:hint="eastAsia" w:ascii="华文行楷" w:hAnsi="华文行楷" w:eastAsia="华文行楷" w:cs="华文行楷"/>
          <w:color w:val="auto"/>
          <w:kern w:val="2"/>
          <w:sz w:val="28"/>
          <w:szCs w:val="28"/>
          <w:highlight w:val="none"/>
          <w:u w:val="single"/>
          <w:lang w:val="en-US" w:eastAsia="zh-CN" w:bidi="ar-SA"/>
        </w:rPr>
      </w:pPr>
      <w:r>
        <w:rPr>
          <w:rFonts w:hint="eastAsia" w:ascii="华文行楷" w:hAnsi="华文行楷" w:eastAsia="华文行楷" w:cs="华文行楷"/>
          <w:color w:val="auto"/>
          <w:kern w:val="2"/>
          <w:sz w:val="28"/>
          <w:szCs w:val="28"/>
          <w:highlight w:val="none"/>
          <w:u w:val="single"/>
          <w:lang w:val="en-US" w:eastAsia="zh-CN" w:bidi="ar-SA"/>
        </w:rPr>
        <w:t>5.2本项目实行广州公共资源交易中心网上投标登记，不接受现场投标登记（网上投标登记操作流程详见广州公共资源交易中心网站发布的最新版操作指引）。投标人须在上述规定的投标登记时间内完成网上投标登记手续，逾期不受理。</w:t>
      </w:r>
    </w:p>
    <w:p>
      <w:pPr>
        <w:spacing w:line="560" w:lineRule="exact"/>
        <w:ind w:firstLine="560" w:firstLineChars="200"/>
        <w:rPr>
          <w:highlight w:val="none"/>
        </w:rPr>
      </w:pPr>
      <w:r>
        <w:rPr>
          <w:rFonts w:hint="eastAsia" w:ascii="宋体" w:hAnsi="宋体" w:cs="宋体"/>
          <w:color w:val="auto"/>
          <w:sz w:val="28"/>
          <w:szCs w:val="28"/>
          <w:highlight w:val="none"/>
        </w:rPr>
        <w:t>5.</w:t>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rPr>
        <w:t xml:space="preserve"> 投标人于递交投标文件时向招标代理机构</w:t>
      </w:r>
      <w:r>
        <w:rPr>
          <w:rFonts w:ascii="宋体" w:hAnsi="宋体" w:cs="宋体"/>
          <w:color w:val="auto"/>
          <w:sz w:val="28"/>
          <w:szCs w:val="28"/>
          <w:highlight w:val="none"/>
        </w:rPr>
        <w:t>缴纳招标文件工本费</w:t>
      </w:r>
      <w:r>
        <w:rPr>
          <w:rFonts w:hint="eastAsia" w:ascii="宋体" w:hAnsi="宋体" w:cs="宋体"/>
          <w:color w:val="auto"/>
          <w:sz w:val="28"/>
          <w:szCs w:val="28"/>
          <w:highlight w:val="none"/>
        </w:rPr>
        <w:t>人民币</w:t>
      </w:r>
      <w:r>
        <w:rPr>
          <w:rFonts w:hint="eastAsia" w:ascii="宋体" w:hAnsi="宋体" w:cs="宋体"/>
          <w:iCs/>
          <w:color w:val="auto"/>
          <w:sz w:val="28"/>
          <w:szCs w:val="28"/>
          <w:highlight w:val="none"/>
          <w:u w:val="single"/>
          <w:lang w:val="en-US" w:eastAsia="zh-CN"/>
        </w:rPr>
        <w:t>500</w:t>
      </w:r>
      <w:r>
        <w:rPr>
          <w:rFonts w:hint="eastAsia" w:ascii="宋体" w:hAnsi="宋体" w:cs="宋体"/>
          <w:color w:val="auto"/>
          <w:sz w:val="28"/>
          <w:szCs w:val="28"/>
          <w:highlight w:val="none"/>
        </w:rPr>
        <w:t>元（不以营利为目的）。</w:t>
      </w:r>
    </w:p>
    <w:p>
      <w:pPr>
        <w:spacing w:line="560" w:lineRule="exact"/>
        <w:ind w:firstLine="562" w:firstLineChars="200"/>
        <w:jc w:val="left"/>
        <w:rPr>
          <w:rFonts w:ascii="宋体" w:hAnsi="宋体" w:cs="宋体"/>
          <w:b/>
          <w:color w:val="auto"/>
          <w:sz w:val="28"/>
          <w:szCs w:val="28"/>
          <w:highlight w:val="none"/>
        </w:rPr>
      </w:pPr>
      <w:r>
        <w:rPr>
          <w:rFonts w:hint="eastAsia" w:ascii="宋体" w:hAnsi="宋体" w:cs="宋体"/>
          <w:b/>
          <w:color w:val="auto"/>
          <w:sz w:val="28"/>
          <w:szCs w:val="28"/>
          <w:highlight w:val="none"/>
        </w:rPr>
        <w:t>6.发布公告的媒介</w:t>
      </w:r>
    </w:p>
    <w:p>
      <w:pPr>
        <w:wordWrap w:val="0"/>
        <w:spacing w:line="560" w:lineRule="exact"/>
        <w:ind w:firstLine="560" w:firstLineChars="200"/>
        <w:jc w:val="left"/>
        <w:rPr>
          <w:rFonts w:hint="eastAsia" w:ascii="宋体" w:hAnsi="宋体" w:cs="宋体"/>
          <w:iCs/>
          <w:color w:val="auto"/>
          <w:sz w:val="28"/>
          <w:szCs w:val="28"/>
          <w:highlight w:val="none"/>
          <w:shd w:val="clear" w:color="auto" w:fill="FFFFFF"/>
        </w:rPr>
      </w:pPr>
      <w:r>
        <w:rPr>
          <w:rFonts w:hint="eastAsia" w:ascii="宋体" w:hAnsi="宋体" w:cs="宋体"/>
          <w:iCs/>
          <w:color w:val="auto"/>
          <w:sz w:val="28"/>
          <w:szCs w:val="28"/>
          <w:highlight w:val="none"/>
        </w:rPr>
        <w:t>本次招标公告同时在</w:t>
      </w:r>
      <w:r>
        <w:rPr>
          <w:rFonts w:hint="eastAsia" w:ascii="华文行楷" w:hAnsi="华文行楷" w:eastAsia="华文行楷" w:cs="华文行楷"/>
          <w:color w:val="auto"/>
          <w:kern w:val="2"/>
          <w:sz w:val="28"/>
          <w:szCs w:val="28"/>
          <w:highlight w:val="none"/>
          <w:u w:val="single"/>
          <w:lang w:val="en-US" w:eastAsia="zh-CN" w:bidi="ar-SA"/>
        </w:rPr>
        <w:t>中国招标投标公共服务平台、</w:t>
      </w:r>
      <w:r>
        <w:rPr>
          <w:rFonts w:hint="eastAsia" w:ascii="宋体" w:hAnsi="宋体" w:cs="宋体"/>
          <w:iCs/>
          <w:color w:val="auto"/>
          <w:sz w:val="28"/>
          <w:szCs w:val="28"/>
          <w:highlight w:val="none"/>
        </w:rPr>
        <w:t>广东省招标投标监管网、</w:t>
      </w:r>
      <w:r>
        <w:rPr>
          <w:rFonts w:hint="eastAsia" w:ascii="华文行楷" w:hAnsi="华文行楷" w:eastAsia="华文行楷" w:cs="华文行楷"/>
          <w:color w:val="auto"/>
          <w:kern w:val="2"/>
          <w:sz w:val="28"/>
          <w:szCs w:val="28"/>
          <w:highlight w:val="none"/>
          <w:u w:val="single"/>
          <w:lang w:val="en-US" w:eastAsia="zh-CN" w:bidi="ar-SA"/>
        </w:rPr>
        <w:t>广州公共资源交易中心</w:t>
      </w:r>
      <w:r>
        <w:rPr>
          <w:rFonts w:hint="eastAsia" w:ascii="宋体" w:hAnsi="宋体" w:cs="宋体"/>
          <w:iCs/>
          <w:color w:val="auto"/>
          <w:sz w:val="28"/>
          <w:szCs w:val="28"/>
          <w:highlight w:val="none"/>
        </w:rPr>
        <w:t>门户网站等（发布公告的媒介名称）上发布</w:t>
      </w:r>
      <w:r>
        <w:rPr>
          <w:rFonts w:hint="eastAsia" w:ascii="宋体" w:hAnsi="宋体" w:cs="宋体"/>
          <w:iCs/>
          <w:color w:val="auto"/>
          <w:sz w:val="28"/>
          <w:szCs w:val="28"/>
          <w:highlight w:val="none"/>
          <w:shd w:val="clear" w:color="auto" w:fill="FFFFFF"/>
        </w:rPr>
        <w:t>。公告内容和时间不一致时，以</w:t>
      </w:r>
      <w:r>
        <w:rPr>
          <w:rFonts w:hint="eastAsia" w:ascii="华文行楷" w:hAnsi="华文行楷" w:eastAsia="华文行楷" w:cs="华文行楷"/>
          <w:color w:val="auto"/>
          <w:kern w:val="2"/>
          <w:sz w:val="28"/>
          <w:szCs w:val="28"/>
          <w:highlight w:val="none"/>
          <w:u w:val="single"/>
          <w:lang w:val="en-US" w:eastAsia="zh-CN" w:bidi="ar-SA"/>
        </w:rPr>
        <w:t>广州公共资源交易中心</w:t>
      </w:r>
      <w:r>
        <w:rPr>
          <w:rFonts w:hint="eastAsia" w:ascii="宋体" w:hAnsi="宋体" w:cs="宋体"/>
          <w:iCs/>
          <w:color w:val="auto"/>
          <w:sz w:val="28"/>
          <w:szCs w:val="28"/>
          <w:highlight w:val="none"/>
        </w:rPr>
        <w:t>门户</w:t>
      </w:r>
      <w:r>
        <w:rPr>
          <w:rFonts w:hint="eastAsia" w:ascii="宋体" w:hAnsi="宋体" w:cs="宋体"/>
          <w:iCs/>
          <w:color w:val="auto"/>
          <w:sz w:val="28"/>
          <w:szCs w:val="28"/>
          <w:highlight w:val="none"/>
          <w:shd w:val="clear" w:color="auto" w:fill="FFFFFF"/>
        </w:rPr>
        <w:t>网站发布的为准。招标人的澄清（答疑）、补充、修改等文件一律通过</w:t>
      </w:r>
      <w:r>
        <w:rPr>
          <w:rFonts w:hint="eastAsia" w:ascii="华文行楷" w:hAnsi="华文行楷" w:eastAsia="华文行楷" w:cs="华文行楷"/>
          <w:color w:val="auto"/>
          <w:kern w:val="2"/>
          <w:sz w:val="28"/>
          <w:szCs w:val="28"/>
          <w:highlight w:val="none"/>
          <w:u w:val="single"/>
          <w:lang w:val="en-US" w:eastAsia="zh-CN" w:bidi="ar-SA"/>
        </w:rPr>
        <w:t>广州公共资源交易中心</w:t>
      </w:r>
      <w:r>
        <w:rPr>
          <w:rFonts w:hint="eastAsia" w:ascii="宋体" w:hAnsi="宋体" w:cs="宋体"/>
          <w:iCs/>
          <w:color w:val="auto"/>
          <w:sz w:val="28"/>
          <w:szCs w:val="28"/>
          <w:highlight w:val="none"/>
        </w:rPr>
        <w:t>门户</w:t>
      </w:r>
      <w:r>
        <w:rPr>
          <w:rFonts w:hint="eastAsia" w:ascii="宋体" w:hAnsi="宋体" w:cs="宋体"/>
          <w:iCs/>
          <w:color w:val="auto"/>
          <w:sz w:val="28"/>
          <w:szCs w:val="28"/>
          <w:highlight w:val="none"/>
          <w:shd w:val="clear" w:color="auto" w:fill="FFFFFF"/>
        </w:rPr>
        <w:t>网站发布。</w:t>
      </w:r>
    </w:p>
    <w:p>
      <w:pPr>
        <w:wordWrap w:val="0"/>
        <w:spacing w:line="560" w:lineRule="exact"/>
        <w:ind w:firstLine="562" w:firstLineChars="200"/>
        <w:jc w:val="left"/>
        <w:rPr>
          <w:rFonts w:hint="eastAsia" w:ascii="宋体" w:hAnsi="宋体" w:cs="宋体"/>
          <w:b/>
          <w:bCs/>
          <w:iCs/>
          <w:color w:val="auto"/>
          <w:sz w:val="28"/>
          <w:szCs w:val="28"/>
          <w:highlight w:val="none"/>
          <w:shd w:val="clear" w:color="auto" w:fill="FFFFFF"/>
        </w:rPr>
      </w:pPr>
      <w:r>
        <w:rPr>
          <w:rFonts w:hint="eastAsia" w:ascii="宋体" w:hAnsi="宋体" w:cs="宋体"/>
          <w:b/>
          <w:bCs/>
          <w:iCs/>
          <w:color w:val="auto"/>
          <w:sz w:val="28"/>
          <w:szCs w:val="28"/>
          <w:highlight w:val="none"/>
          <w:shd w:val="clear" w:color="auto" w:fill="FFFFFF"/>
        </w:rPr>
        <w:t>7.异议与投诉</w:t>
      </w:r>
    </w:p>
    <w:p>
      <w:pPr>
        <w:pStyle w:val="6"/>
        <w:spacing w:before="0" w:beforeAutospacing="0" w:after="0" w:afterAutospacing="0" w:line="560" w:lineRule="exact"/>
        <w:ind w:firstLine="560" w:firstLineChars="200"/>
        <w:rPr>
          <w:rFonts w:cs="宋体"/>
          <w:color w:val="auto"/>
          <w:sz w:val="28"/>
          <w:szCs w:val="28"/>
          <w:highlight w:val="none"/>
          <w:shd w:val="clear" w:color="auto" w:fill="FFFFFF"/>
        </w:rPr>
      </w:pPr>
      <w:r>
        <w:rPr>
          <w:rFonts w:hint="eastAsia" w:cs="宋体"/>
          <w:color w:val="auto"/>
          <w:sz w:val="28"/>
          <w:szCs w:val="28"/>
          <w:highlight w:val="none"/>
          <w:shd w:val="clear" w:color="auto" w:fill="FFFFFF"/>
        </w:rPr>
        <w:t>根据《中华人民共和国招标投标法实施条例》第二十二条和第六十条，潜在投标人或其他利害关系人对本招标公告及招标文件有异议的，或认为招标投标活动不符合法律、行政法规规定的，应当在投标截止时间10日前向招标人提出异议。对招标人答复不满意或者招标人未在规定的时间内作出答复的，可以自知道或应当知道之日起10日内向</w:t>
      </w:r>
      <w:r>
        <w:rPr>
          <w:rFonts w:hint="eastAsia" w:ascii="华文行楷" w:hAnsi="华文行楷" w:eastAsia="华文行楷" w:cs="华文行楷"/>
          <w:color w:val="auto"/>
          <w:kern w:val="2"/>
          <w:sz w:val="28"/>
          <w:szCs w:val="28"/>
          <w:highlight w:val="none"/>
          <w:u w:val="single"/>
          <w:lang w:val="en-US" w:eastAsia="zh-CN" w:bidi="ar-SA"/>
        </w:rPr>
        <w:t xml:space="preserve">湛江市麻章区住房和城乡建设局 </w:t>
      </w:r>
      <w:r>
        <w:rPr>
          <w:rFonts w:hint="eastAsia" w:cs="宋体"/>
          <w:color w:val="auto"/>
          <w:sz w:val="28"/>
          <w:szCs w:val="28"/>
          <w:highlight w:val="none"/>
          <w:shd w:val="clear" w:color="auto" w:fill="FFFFFF"/>
        </w:rPr>
        <w:t>实名投诉，电话：</w:t>
      </w:r>
      <w:r>
        <w:rPr>
          <w:rFonts w:hint="eastAsia" w:ascii="华文行楷" w:hAnsi="华文行楷" w:eastAsia="华文行楷" w:cs="华文行楷"/>
          <w:color w:val="auto"/>
          <w:kern w:val="2"/>
          <w:sz w:val="28"/>
          <w:szCs w:val="28"/>
          <w:highlight w:val="none"/>
          <w:u w:val="single"/>
          <w:lang w:val="en-US" w:eastAsia="zh-CN" w:bidi="ar-SA"/>
        </w:rPr>
        <w:t>0759-2733003</w:t>
      </w:r>
      <w:r>
        <w:rPr>
          <w:rFonts w:hint="eastAsia" w:cs="宋体"/>
          <w:color w:val="auto"/>
          <w:sz w:val="28"/>
          <w:szCs w:val="28"/>
          <w:highlight w:val="none"/>
          <w:shd w:val="clear" w:color="auto" w:fill="FFFFFF"/>
        </w:rPr>
        <w:t>。（投诉应当有明确的请求和必要的证明材料，具体要求依照《工程建设项目招标投标活动投诉处理办法》）</w:t>
      </w:r>
    </w:p>
    <w:p>
      <w:pPr>
        <w:spacing w:line="560" w:lineRule="exact"/>
        <w:ind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潜在投标人或其他利害关系人应当充分重视异议、投诉提出的时限，避免异议权、投诉权因时效原因而消失。</w:t>
      </w:r>
    </w:p>
    <w:p>
      <w:pPr>
        <w:spacing w:line="560" w:lineRule="exact"/>
        <w:ind w:firstLine="562" w:firstLineChars="200"/>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8.本招标公告未尽事宜，执行本工程的招标文件及有关法律法规规定。</w:t>
      </w:r>
    </w:p>
    <w:p>
      <w:pPr>
        <w:spacing w:line="560" w:lineRule="exact"/>
        <w:ind w:firstLine="562" w:firstLineChars="200"/>
        <w:jc w:val="left"/>
        <w:rPr>
          <w:rFonts w:ascii="宋体" w:hAnsi="宋体" w:cs="宋体"/>
          <w:b/>
          <w:color w:val="auto"/>
          <w:sz w:val="28"/>
          <w:szCs w:val="28"/>
          <w:highlight w:val="none"/>
        </w:rPr>
      </w:pPr>
      <w:r>
        <w:rPr>
          <w:rFonts w:hint="eastAsia" w:ascii="宋体" w:hAnsi="宋体" w:cs="宋体"/>
          <w:b/>
          <w:color w:val="auto"/>
          <w:sz w:val="28"/>
          <w:szCs w:val="28"/>
          <w:highlight w:val="none"/>
        </w:rPr>
        <w:t>9.联系方式</w:t>
      </w:r>
    </w:p>
    <w:p>
      <w:pPr>
        <w:spacing w:line="560" w:lineRule="exact"/>
        <w:ind w:left="6115" w:leftChars="0" w:hanging="6115" w:hangingChars="2184"/>
        <w:jc w:val="left"/>
        <w:rPr>
          <w:rFonts w:hint="eastAsia" w:ascii="华文行楷" w:hAnsi="华文行楷" w:eastAsia="华文行楷" w:cs="华文行楷"/>
          <w:color w:val="auto"/>
          <w:kern w:val="2"/>
          <w:sz w:val="28"/>
          <w:szCs w:val="28"/>
          <w:highlight w:val="none"/>
          <w:u w:val="single"/>
          <w:lang w:val="en-US" w:eastAsia="zh-CN" w:bidi="ar-SA"/>
        </w:rPr>
      </w:pPr>
      <w:r>
        <w:rPr>
          <w:rFonts w:hint="eastAsia" w:ascii="宋体" w:hAnsi="宋体" w:cs="宋体"/>
          <w:color w:val="auto"/>
          <w:sz w:val="28"/>
          <w:szCs w:val="28"/>
          <w:highlight w:val="none"/>
        </w:rPr>
        <w:t>招标人：</w:t>
      </w:r>
      <w:r>
        <w:rPr>
          <w:rFonts w:hint="eastAsia" w:ascii="华文行楷" w:hAnsi="华文行楷" w:eastAsia="华文行楷" w:cs="华文行楷"/>
          <w:color w:val="auto"/>
          <w:kern w:val="2"/>
          <w:sz w:val="28"/>
          <w:szCs w:val="28"/>
          <w:highlight w:val="none"/>
          <w:u w:val="single"/>
          <w:lang w:val="en-US" w:eastAsia="zh-CN" w:bidi="ar-SA"/>
        </w:rPr>
        <w:t>广东海洋大学</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 xml:space="preserve">  招标代理机构：</w:t>
      </w:r>
      <w:r>
        <w:rPr>
          <w:rFonts w:hint="eastAsia" w:ascii="华文行楷" w:hAnsi="华文行楷" w:eastAsia="华文行楷" w:cs="华文行楷"/>
          <w:color w:val="auto"/>
          <w:kern w:val="2"/>
          <w:sz w:val="28"/>
          <w:szCs w:val="28"/>
          <w:highlight w:val="none"/>
          <w:u w:val="single"/>
          <w:lang w:val="en-US" w:eastAsia="zh-CN" w:bidi="ar-SA"/>
        </w:rPr>
        <w:t>广东省机电设备招标有限公司</w:t>
      </w:r>
    </w:p>
    <w:p>
      <w:pPr>
        <w:spacing w:line="560" w:lineRule="exact"/>
        <w:ind w:left="856" w:leftChars="0" w:hanging="856" w:hangingChars="306"/>
        <w:jc w:val="left"/>
        <w:rPr>
          <w:rFonts w:hint="eastAsia" w:ascii="华文行楷" w:hAnsi="华文行楷" w:eastAsia="华文行楷" w:cs="华文行楷"/>
          <w:color w:val="auto"/>
          <w:kern w:val="2"/>
          <w:sz w:val="28"/>
          <w:szCs w:val="28"/>
          <w:highlight w:val="none"/>
          <w:u w:val="single"/>
          <w:lang w:val="en-US" w:eastAsia="zh-CN" w:bidi="ar-SA"/>
        </w:rPr>
      </w:pPr>
      <w:r>
        <w:rPr>
          <w:rFonts w:hint="eastAsia" w:ascii="宋体" w:hAnsi="宋体" w:cs="宋体"/>
          <w:color w:val="auto"/>
          <w:sz w:val="28"/>
          <w:szCs w:val="28"/>
          <w:highlight w:val="none"/>
        </w:rPr>
        <w:t>地址：</w:t>
      </w:r>
      <w:r>
        <w:rPr>
          <w:rFonts w:hint="eastAsia" w:ascii="华文行楷" w:hAnsi="华文行楷" w:eastAsia="华文行楷" w:cs="华文行楷"/>
          <w:color w:val="auto"/>
          <w:kern w:val="2"/>
          <w:sz w:val="28"/>
          <w:szCs w:val="28"/>
          <w:highlight w:val="none"/>
          <w:u w:val="single"/>
          <w:lang w:val="en-US" w:eastAsia="zh-CN" w:bidi="ar-SA"/>
        </w:rPr>
        <w:t>广东省湛江市麻章区海大</w:t>
      </w: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地址：</w:t>
      </w:r>
      <w:r>
        <w:rPr>
          <w:rFonts w:hint="eastAsia" w:ascii="华文行楷" w:hAnsi="华文行楷" w:eastAsia="华文行楷" w:cs="华文行楷"/>
          <w:color w:val="auto"/>
          <w:kern w:val="2"/>
          <w:sz w:val="28"/>
          <w:szCs w:val="28"/>
          <w:highlight w:val="none"/>
          <w:u w:val="single"/>
          <w:lang w:val="en-US" w:eastAsia="zh-CN" w:bidi="ar-SA"/>
        </w:rPr>
        <w:t>广州市越秀区环市中路316路1号</w:t>
      </w:r>
      <w:r>
        <w:rPr>
          <w:rFonts w:hint="eastAsia" w:ascii="宋体" w:hAnsi="宋体" w:cs="宋体"/>
          <w:color w:val="auto"/>
          <w:sz w:val="28"/>
          <w:szCs w:val="28"/>
          <w:highlight w:val="none"/>
          <w:u w:val="none"/>
          <w:lang w:val="en-US" w:eastAsia="zh-CN"/>
        </w:rPr>
        <w:t xml:space="preserve">                        </w:t>
      </w:r>
      <w:r>
        <w:rPr>
          <w:rFonts w:hint="eastAsia" w:ascii="华文行楷" w:hAnsi="华文行楷" w:eastAsia="华文行楷" w:cs="华文行楷"/>
          <w:color w:val="auto"/>
          <w:kern w:val="2"/>
          <w:sz w:val="28"/>
          <w:szCs w:val="28"/>
          <w:highlight w:val="none"/>
          <w:u w:val="single"/>
          <w:lang w:val="en-US" w:eastAsia="zh-CN" w:bidi="ar-SA"/>
        </w:rPr>
        <w:t>号金鹰大厦10-11楼</w:t>
      </w:r>
    </w:p>
    <w:p>
      <w:pPr>
        <w:spacing w:line="560" w:lineRule="exact"/>
        <w:ind w:left="6717" w:leftChars="0" w:hanging="6717" w:hangingChars="2399"/>
        <w:jc w:val="left"/>
        <w:rPr>
          <w:rFonts w:ascii="宋体" w:hAnsi="宋体" w:cs="宋体"/>
          <w:color w:val="auto"/>
          <w:sz w:val="28"/>
          <w:szCs w:val="28"/>
          <w:highlight w:val="none"/>
        </w:rPr>
      </w:pPr>
      <w:r>
        <w:rPr>
          <w:rFonts w:hint="eastAsia" w:ascii="宋体" w:hAnsi="宋体" w:cs="宋体"/>
          <w:color w:val="auto"/>
          <w:sz w:val="28"/>
          <w:szCs w:val="28"/>
          <w:highlight w:val="none"/>
        </w:rPr>
        <w:t>联系人（实名）：</w:t>
      </w:r>
      <w:r>
        <w:rPr>
          <w:rFonts w:hint="eastAsia" w:ascii="华文行楷" w:hAnsi="华文行楷" w:eastAsia="华文行楷" w:cs="华文行楷"/>
          <w:sz w:val="28"/>
          <w:szCs w:val="28"/>
          <w:highlight w:val="none"/>
          <w:u w:val="single"/>
        </w:rPr>
        <w:t>黄成山</w:t>
      </w:r>
      <w:r>
        <w:rPr>
          <w:rFonts w:hint="eastAsia" w:ascii="华文行楷" w:hAnsi="华文行楷" w:eastAsia="华文行楷" w:cs="华文行楷"/>
          <w:sz w:val="28"/>
          <w:szCs w:val="28"/>
          <w:highlight w:val="none"/>
          <w:u w:val="single"/>
          <w:lang w:eastAsia="zh-CN"/>
        </w:rPr>
        <w:t>、</w:t>
      </w:r>
      <w:r>
        <w:rPr>
          <w:rFonts w:hint="eastAsia" w:ascii="华文行楷" w:hAnsi="华文行楷" w:eastAsia="华文行楷" w:cs="华文行楷"/>
          <w:sz w:val="28"/>
          <w:szCs w:val="28"/>
          <w:highlight w:val="none"/>
          <w:u w:val="single"/>
        </w:rPr>
        <w:t>赵志伟</w:t>
      </w: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联系人（实名）：</w:t>
      </w:r>
      <w:r>
        <w:rPr>
          <w:rFonts w:hint="eastAsia" w:ascii="华文行楷" w:hAnsi="华文行楷" w:eastAsia="华文行楷" w:cs="华文行楷"/>
          <w:color w:val="auto"/>
          <w:kern w:val="2"/>
          <w:sz w:val="28"/>
          <w:szCs w:val="28"/>
          <w:highlight w:val="none"/>
          <w:u w:val="single"/>
          <w:lang w:val="en-US" w:eastAsia="zh-CN" w:bidi="ar-SA"/>
        </w:rPr>
        <w:t>刘有发、于红梅</w:t>
      </w:r>
    </w:p>
    <w:p>
      <w:pPr>
        <w:spacing w:line="560" w:lineRule="exact"/>
        <w:ind w:left="6717" w:leftChars="0" w:hanging="6717" w:hangingChars="2399"/>
        <w:jc w:val="left"/>
        <w:rPr>
          <w:rFonts w:ascii="宋体" w:hAnsi="宋体" w:cs="宋体"/>
          <w:color w:val="auto"/>
          <w:sz w:val="28"/>
          <w:szCs w:val="28"/>
          <w:highlight w:val="none"/>
          <w:u w:val="single"/>
        </w:rPr>
      </w:pPr>
      <w:r>
        <w:rPr>
          <w:rFonts w:hint="eastAsia" w:ascii="宋体" w:hAnsi="宋体" w:cs="宋体"/>
          <w:color w:val="auto"/>
          <w:sz w:val="28"/>
          <w:szCs w:val="28"/>
          <w:highlight w:val="none"/>
        </w:rPr>
        <w:t>电话</w:t>
      </w:r>
      <w:r>
        <w:rPr>
          <w:rFonts w:hint="eastAsia" w:ascii="宋体" w:hAnsi="宋体" w:cs="宋体"/>
          <w:color w:val="auto"/>
          <w:sz w:val="28"/>
          <w:szCs w:val="28"/>
          <w:highlight w:val="none"/>
          <w:u w:val="none"/>
        </w:rPr>
        <w:t>：</w:t>
      </w:r>
      <w:r>
        <w:rPr>
          <w:rFonts w:ascii="华文行楷" w:hAnsi="华文行楷" w:eastAsia="华文行楷" w:cs="华文行楷"/>
          <w:sz w:val="28"/>
          <w:szCs w:val="28"/>
          <w:highlight w:val="none"/>
          <w:u w:val="single"/>
        </w:rPr>
        <w:t>0759-2383</w:t>
      </w:r>
      <w:r>
        <w:rPr>
          <w:rFonts w:hint="eastAsia" w:ascii="华文行楷" w:hAnsi="华文行楷" w:eastAsia="华文行楷" w:cs="华文行楷"/>
          <w:sz w:val="28"/>
          <w:szCs w:val="28"/>
          <w:highlight w:val="none"/>
          <w:u w:val="single"/>
          <w:lang w:val="en-US" w:eastAsia="zh-CN"/>
        </w:rPr>
        <w:t>282</w:t>
      </w:r>
      <w:r>
        <w:rPr>
          <w:rFonts w:hint="eastAsia" w:ascii="华文行楷" w:hAnsi="华文行楷" w:eastAsia="华文行楷" w:cs="华文行楷"/>
          <w:color w:val="auto"/>
          <w:sz w:val="28"/>
          <w:szCs w:val="28"/>
          <w:highlight w:val="none"/>
          <w:u w:val="single"/>
        </w:rPr>
        <w:t xml:space="preserve">        </w:t>
      </w: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电话：</w:t>
      </w:r>
      <w:r>
        <w:rPr>
          <w:rFonts w:hint="eastAsia" w:ascii="华文行楷" w:hAnsi="华文行楷" w:eastAsia="华文行楷" w:cs="华文行楷"/>
          <w:color w:val="auto"/>
          <w:kern w:val="2"/>
          <w:sz w:val="28"/>
          <w:szCs w:val="28"/>
          <w:highlight w:val="none"/>
          <w:u w:val="single"/>
          <w:lang w:val="en-US" w:eastAsia="zh-CN" w:bidi="ar-SA"/>
        </w:rPr>
        <w:t>020-83545535</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rPr>
        <w:t xml:space="preserve">  </w:t>
      </w:r>
    </w:p>
    <w:p>
      <w:pPr>
        <w:spacing w:line="560" w:lineRule="exact"/>
        <w:ind w:left="6717" w:leftChars="0" w:hanging="6717" w:hangingChars="2399"/>
        <w:jc w:val="left"/>
        <w:rPr>
          <w:rFonts w:ascii="宋体" w:hAnsi="宋体" w:cs="宋体"/>
          <w:color w:val="auto"/>
          <w:sz w:val="28"/>
          <w:szCs w:val="28"/>
          <w:highlight w:val="none"/>
          <w:u w:val="single"/>
        </w:rPr>
      </w:pPr>
      <w:r>
        <w:rPr>
          <w:rFonts w:hint="eastAsia" w:ascii="宋体" w:hAnsi="宋体" w:cs="宋体"/>
          <w:color w:val="auto"/>
          <w:sz w:val="28"/>
          <w:szCs w:val="28"/>
          <w:highlight w:val="none"/>
        </w:rPr>
        <w:t>传真：</w:t>
      </w:r>
      <w:r>
        <w:rPr>
          <w:rFonts w:ascii="华文行楷" w:hAnsi="华文行楷" w:eastAsia="华文行楷" w:cs="华文行楷"/>
          <w:sz w:val="28"/>
          <w:szCs w:val="28"/>
          <w:highlight w:val="none"/>
          <w:u w:val="single"/>
        </w:rPr>
        <w:t>0759-2383</w:t>
      </w:r>
      <w:r>
        <w:rPr>
          <w:rFonts w:hint="eastAsia" w:ascii="华文行楷" w:hAnsi="华文行楷" w:eastAsia="华文行楷" w:cs="华文行楷"/>
          <w:sz w:val="28"/>
          <w:szCs w:val="28"/>
          <w:highlight w:val="none"/>
          <w:u w:val="single"/>
          <w:lang w:val="en-US" w:eastAsia="zh-CN"/>
        </w:rPr>
        <w:t>282</w:t>
      </w:r>
      <w:r>
        <w:rPr>
          <w:rFonts w:hint="eastAsia" w:ascii="华文行楷" w:hAnsi="华文行楷" w:eastAsia="华文行楷" w:cs="华文行楷"/>
          <w:color w:val="auto"/>
          <w:sz w:val="28"/>
          <w:szCs w:val="28"/>
          <w:highlight w:val="none"/>
          <w:u w:val="single"/>
        </w:rPr>
        <w:t xml:space="preserve">        </w:t>
      </w: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 xml:space="preserve"> 传真：</w:t>
      </w:r>
      <w:r>
        <w:rPr>
          <w:rFonts w:hint="eastAsia" w:ascii="华文行楷" w:hAnsi="华文行楷" w:eastAsia="华文行楷" w:cs="华文行楷"/>
          <w:color w:val="auto"/>
          <w:kern w:val="2"/>
          <w:sz w:val="28"/>
          <w:szCs w:val="28"/>
          <w:highlight w:val="none"/>
          <w:u w:val="single"/>
          <w:lang w:val="en-US" w:eastAsia="zh-CN" w:bidi="ar-SA"/>
        </w:rPr>
        <w:t>020-83545535</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rPr>
        <w:t xml:space="preserve">     </w:t>
      </w:r>
    </w:p>
    <w:p>
      <w:pPr>
        <w:spacing w:line="560" w:lineRule="exact"/>
        <w:ind w:left="6717" w:leftChars="0" w:hanging="6717" w:hangingChars="2399"/>
        <w:jc w:val="left"/>
        <w:rPr>
          <w:rFonts w:hint="eastAsia" w:ascii="宋体" w:hAnsi="宋体" w:cs="宋体"/>
          <w:color w:val="auto"/>
          <w:sz w:val="28"/>
          <w:szCs w:val="28"/>
          <w:highlight w:val="none"/>
          <w:u w:val="single"/>
          <w:lang w:val="en-US" w:eastAsia="zh-CN"/>
        </w:rPr>
      </w:pPr>
      <w:r>
        <w:rPr>
          <w:rFonts w:hint="eastAsia" w:ascii="宋体" w:hAnsi="宋体" w:cs="宋体"/>
          <w:color w:val="auto"/>
          <w:sz w:val="28"/>
          <w:szCs w:val="28"/>
          <w:highlight w:val="none"/>
        </w:rPr>
        <w:t>电子邮件：</w:t>
      </w:r>
      <w:r>
        <w:rPr>
          <w:rFonts w:ascii="华文行楷" w:hAnsi="华文行楷" w:eastAsia="华文行楷" w:cs="华文行楷"/>
          <w:sz w:val="28"/>
          <w:szCs w:val="28"/>
          <w:highlight w:val="none"/>
          <w:u w:val="single"/>
        </w:rPr>
        <w:t>gdouzbzx@gdou.</w:t>
      </w: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电子邮件：</w:t>
      </w:r>
      <w:r>
        <w:rPr>
          <w:rFonts w:hint="eastAsia" w:ascii="华文行楷" w:hAnsi="华文行楷" w:eastAsia="华文行楷" w:cs="华文行楷"/>
          <w:color w:val="auto"/>
          <w:kern w:val="2"/>
          <w:sz w:val="28"/>
          <w:szCs w:val="28"/>
          <w:highlight w:val="none"/>
          <w:u w:val="single"/>
          <w:lang w:val="en-US" w:eastAsia="zh-CN" w:bidi="ar-SA"/>
        </w:rPr>
        <w:t>gmetb3@163.com</w:t>
      </w:r>
      <w:r>
        <w:rPr>
          <w:rFonts w:hint="eastAsia" w:ascii="宋体" w:hAnsi="宋体" w:cs="宋体"/>
          <w:color w:val="auto"/>
          <w:sz w:val="28"/>
          <w:szCs w:val="28"/>
          <w:highlight w:val="none"/>
          <w:u w:val="single"/>
          <w:lang w:val="en-US" w:eastAsia="zh-CN"/>
        </w:rPr>
        <w:t xml:space="preserve">   </w:t>
      </w:r>
    </w:p>
    <w:p>
      <w:pPr>
        <w:pStyle w:val="2"/>
        <w:ind w:left="6714" w:leftChars="704" w:hanging="5236" w:hangingChars="1870"/>
        <w:rPr>
          <w:rFonts w:hint="default"/>
          <w:highlight w:val="none"/>
          <w:lang w:val="en-US" w:eastAsia="zh-CN"/>
        </w:rPr>
      </w:pPr>
      <w:r>
        <w:rPr>
          <w:rFonts w:ascii="华文行楷" w:hAnsi="华文行楷" w:eastAsia="华文行楷" w:cs="华文行楷"/>
          <w:sz w:val="28"/>
          <w:szCs w:val="28"/>
          <w:highlight w:val="none"/>
          <w:u w:val="single"/>
        </w:rPr>
        <w:t>edu.cn</w:t>
      </w:r>
    </w:p>
    <w:p>
      <w:pPr>
        <w:ind w:left="6714" w:leftChars="600" w:hanging="5454" w:hangingChars="1948"/>
      </w:pPr>
      <w:r>
        <w:rPr>
          <w:rFonts w:hint="eastAsia" w:ascii="华文行楷" w:hAnsi="华文行楷" w:eastAsia="华文行楷" w:cs="华文行楷"/>
          <w:color w:val="auto"/>
          <w:kern w:val="2"/>
          <w:sz w:val="28"/>
          <w:szCs w:val="28"/>
          <w:highlight w:val="none"/>
          <w:u w:val="single"/>
          <w:lang w:val="en-US" w:eastAsia="zh-CN" w:bidi="ar-SA"/>
        </w:rPr>
        <w:t>2021</w:t>
      </w:r>
      <w:r>
        <w:rPr>
          <w:rFonts w:hint="eastAsia" w:ascii="宋体" w:hAnsi="宋体" w:cs="宋体"/>
          <w:color w:val="auto"/>
          <w:sz w:val="28"/>
          <w:szCs w:val="28"/>
          <w:highlight w:val="none"/>
        </w:rPr>
        <w:t>年</w:t>
      </w:r>
      <w:r>
        <w:rPr>
          <w:rFonts w:hint="eastAsia" w:ascii="华文行楷" w:hAnsi="华文行楷" w:eastAsia="华文行楷" w:cs="华文行楷"/>
          <w:color w:val="auto"/>
          <w:sz w:val="28"/>
          <w:szCs w:val="28"/>
          <w:highlight w:val="none"/>
          <w:u w:val="single"/>
          <w:lang w:val="en-US" w:eastAsia="zh-CN"/>
        </w:rPr>
        <w:t>06</w:t>
      </w:r>
      <w:r>
        <w:rPr>
          <w:rFonts w:hint="eastAsia" w:ascii="宋体" w:hAnsi="宋体" w:cs="宋体"/>
          <w:color w:val="auto"/>
          <w:sz w:val="28"/>
          <w:szCs w:val="28"/>
          <w:highlight w:val="none"/>
        </w:rPr>
        <w:t>月</w:t>
      </w:r>
      <w:r>
        <w:rPr>
          <w:rFonts w:hint="eastAsia" w:ascii="华文行楷" w:hAnsi="华文行楷" w:eastAsia="华文行楷" w:cs="华文行楷"/>
          <w:color w:val="auto"/>
          <w:sz w:val="28"/>
          <w:szCs w:val="28"/>
          <w:highlight w:val="none"/>
          <w:u w:val="single"/>
          <w:lang w:val="en-US" w:eastAsia="zh-CN"/>
        </w:rPr>
        <w:t>08</w:t>
      </w:r>
      <w:r>
        <w:rPr>
          <w:rFonts w:hint="eastAsia" w:ascii="宋体" w:hAnsi="宋体" w:cs="宋体"/>
          <w:color w:val="auto"/>
          <w:sz w:val="28"/>
          <w:szCs w:val="28"/>
          <w:highlight w:val="none"/>
        </w:rPr>
        <w:t>日</w:t>
      </w:r>
      <w:bookmarkStart w:id="0" w:name="_GoBack"/>
      <w:bookmarkEnd w:id="0"/>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D68D2"/>
    <w:rsid w:val="0693297A"/>
    <w:rsid w:val="2F683A58"/>
    <w:rsid w:val="574863EB"/>
    <w:rsid w:val="578974EA"/>
    <w:rsid w:val="63D060D3"/>
    <w:rsid w:val="6CEF5082"/>
    <w:rsid w:val="70E73382"/>
    <w:rsid w:val="743D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0"/>
    <w:pPr>
      <w:keepNext/>
      <w:keepLines/>
      <w:spacing w:before="340" w:after="330" w:line="576" w:lineRule="auto"/>
      <w:outlineLvl w:val="0"/>
    </w:pPr>
    <w:rPr>
      <w:kern w:val="44"/>
      <w:sz w:val="44"/>
      <w:szCs w:val="44"/>
    </w:rPr>
  </w:style>
  <w:style w:type="paragraph" w:styleId="5">
    <w:name w:val="heading 2"/>
    <w:basedOn w:val="1"/>
    <w:next w:val="1"/>
    <w:link w:val="9"/>
    <w:semiHidden/>
    <w:unhideWhenUsed/>
    <w:qFormat/>
    <w:uiPriority w:val="0"/>
    <w:pPr>
      <w:keepNext/>
      <w:keepLines/>
      <w:spacing w:before="50" w:beforeLines="50" w:line="360" w:lineRule="auto"/>
      <w:ind w:left="799" w:leftChars="0"/>
      <w:outlineLvl w:val="1"/>
    </w:pPr>
    <w:rPr>
      <w:rFonts w:ascii="Arial" w:hAnsi="Arial" w:eastAsia="宋体" w:cs="宋体"/>
      <w:b/>
      <w:bCs/>
      <w:sz w:val="28"/>
      <w:szCs w:val="32"/>
      <w:lang w:val="zh-CN" w:bidi="zh-CN"/>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9">
    <w:name w:val="标题 2 Char"/>
    <w:basedOn w:val="8"/>
    <w:link w:val="5"/>
    <w:qFormat/>
    <w:uiPriority w:val="0"/>
    <w:rPr>
      <w:rFonts w:hint="default" w:ascii="Arial" w:hAnsi="Arial" w:eastAsia="宋体" w:cs="宋体"/>
      <w:b/>
      <w:sz w:val="28"/>
      <w:szCs w:val="3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2021-06-08T01:26:00Z</dcterms:created>
  <dc:creator>Yu</dc:creator>
  <cp:lastModifiedBy>Yu</cp:lastModifiedBy>
  <dcterms:modified xsi:type="dcterms:W3CDTF">2021-06-08T01:31:52Z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