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126" w:firstLineChars="45"/>
        <w:rPr>
          <w:rFonts w:ascii="黑体" w:eastAsia="黑体"/>
          <w:sz w:val="28"/>
        </w:rPr>
      </w:pPr>
      <w:r>
        <w:rPr>
          <w:rFonts w:hint="eastAsia" w:ascii="黑体" w:eastAsia="黑体"/>
          <w:sz w:val="28"/>
        </w:rPr>
        <w:t>合同编号：</w:t>
      </w:r>
    </w:p>
    <w:p>
      <w:pPr>
        <w:adjustRightInd w:val="0"/>
        <w:snapToGrid w:val="0"/>
        <w:spacing w:line="312" w:lineRule="auto"/>
        <w:rPr>
          <w:rFonts w:ascii="黑体" w:eastAsia="黑体"/>
          <w:sz w:val="44"/>
        </w:rPr>
      </w:pPr>
    </w:p>
    <w:p>
      <w:pPr>
        <w:adjustRightInd w:val="0"/>
        <w:snapToGrid w:val="0"/>
        <w:spacing w:line="312" w:lineRule="auto"/>
        <w:ind w:firstLine="418" w:firstLineChars="80"/>
        <w:jc w:val="center"/>
        <w:rPr>
          <w:rFonts w:ascii="黑体" w:eastAsia="黑体"/>
          <w:b/>
          <w:bCs/>
          <w:sz w:val="52"/>
        </w:rPr>
      </w:pPr>
      <w:r>
        <w:rPr>
          <w:rFonts w:hint="eastAsia" w:ascii="黑体" w:eastAsia="黑体"/>
          <w:b/>
          <w:bCs/>
          <w:sz w:val="52"/>
        </w:rPr>
        <w:t>技术服务合同</w:t>
      </w:r>
    </w:p>
    <w:p>
      <w:pPr>
        <w:adjustRightInd w:val="0"/>
        <w:snapToGrid w:val="0"/>
        <w:spacing w:line="312" w:lineRule="auto"/>
        <w:rPr>
          <w:sz w:val="36"/>
        </w:rPr>
      </w:pPr>
    </w:p>
    <w:p>
      <w:pPr>
        <w:adjustRightInd w:val="0"/>
        <w:snapToGrid w:val="0"/>
        <w:spacing w:line="312" w:lineRule="auto"/>
        <w:rPr>
          <w:sz w:val="36"/>
        </w:rPr>
      </w:pPr>
    </w:p>
    <w:p>
      <w:pPr>
        <w:adjustRightInd w:val="0"/>
        <w:snapToGrid w:val="0"/>
        <w:spacing w:line="312" w:lineRule="auto"/>
        <w:rPr>
          <w:sz w:val="36"/>
        </w:rPr>
      </w:pPr>
    </w:p>
    <w:p>
      <w:pPr>
        <w:adjustRightInd w:val="0"/>
        <w:snapToGrid w:val="0"/>
        <w:spacing w:line="312" w:lineRule="auto"/>
        <w:rPr>
          <w:sz w:val="36"/>
        </w:rPr>
      </w:pPr>
    </w:p>
    <w:p>
      <w:pPr>
        <w:adjustRightInd w:val="0"/>
        <w:snapToGrid w:val="0"/>
        <w:spacing w:line="312" w:lineRule="auto"/>
        <w:rPr>
          <w:sz w:val="36"/>
        </w:rPr>
      </w:pPr>
    </w:p>
    <w:p>
      <w:pPr>
        <w:adjustRightInd w:val="0"/>
        <w:snapToGrid w:val="0"/>
        <w:spacing w:line="312" w:lineRule="auto"/>
        <w:rPr>
          <w:sz w:val="36"/>
        </w:rPr>
      </w:pPr>
    </w:p>
    <w:p>
      <w:pPr>
        <w:adjustRightInd w:val="0"/>
        <w:snapToGrid w:val="0"/>
        <w:spacing w:line="312" w:lineRule="auto"/>
        <w:rPr>
          <w:sz w:val="36"/>
        </w:rPr>
      </w:pPr>
    </w:p>
    <w:p>
      <w:pPr>
        <w:adjustRightInd w:val="0"/>
        <w:snapToGrid w:val="0"/>
        <w:spacing w:line="312" w:lineRule="auto"/>
        <w:rPr>
          <w:sz w:val="36"/>
        </w:rPr>
      </w:pPr>
    </w:p>
    <w:p>
      <w:pPr>
        <w:adjustRightInd w:val="0"/>
        <w:snapToGrid w:val="0"/>
        <w:spacing w:beforeLines="20" w:line="312" w:lineRule="auto"/>
        <w:ind w:left="2356" w:leftChars="270" w:hanging="1789" w:hangingChars="495"/>
        <w:rPr>
          <w:rFonts w:ascii="仿宋_GB2312" w:eastAsia="仿宋_GB2312"/>
          <w:b/>
          <w:bCs/>
          <w:sz w:val="32"/>
          <w:szCs w:val="32"/>
          <w:u w:val="single"/>
        </w:rPr>
      </w:pPr>
      <w:r>
        <w:rPr>
          <w:rFonts w:hint="eastAsia" w:ascii="仿宋_GB2312" w:eastAsia="仿宋_GB2312"/>
          <w:b/>
          <w:bCs/>
          <w:sz w:val="36"/>
        </w:rPr>
        <w:t>项目名称：</w:t>
      </w:r>
      <w:r>
        <w:rPr>
          <w:rFonts w:hint="eastAsia" w:ascii="仿宋_GB2312" w:eastAsia="仿宋_GB2312"/>
          <w:b/>
          <w:bCs/>
          <w:sz w:val="32"/>
          <w:szCs w:val="32"/>
          <w:u w:val="single"/>
        </w:rPr>
        <w:t>广州东部固体资源再生中心（萝岗福山循环经济产业园）生物质综合处理厂二期工程、福山循环经济产业园生活垃圾应急综合处理项目炉渣综合处理厂工程第三方监测</w:t>
      </w:r>
    </w:p>
    <w:p>
      <w:pPr>
        <w:adjustRightInd w:val="0"/>
        <w:snapToGrid w:val="0"/>
        <w:spacing w:beforeLines="20" w:line="312" w:lineRule="auto"/>
        <w:ind w:left="2356" w:leftChars="270" w:hanging="1789" w:hangingChars="495"/>
        <w:rPr>
          <w:rFonts w:ascii="仿宋_GB2312" w:eastAsia="仿宋_GB2312"/>
          <w:b/>
          <w:bCs/>
          <w:sz w:val="36"/>
          <w:u w:val="single"/>
        </w:rPr>
      </w:pPr>
      <w:r>
        <w:rPr>
          <w:rFonts w:hint="eastAsia" w:ascii="仿宋_GB2312" w:eastAsia="仿宋_GB2312"/>
          <w:b/>
          <w:bCs/>
          <w:sz w:val="36"/>
        </w:rPr>
        <w:t>委托方（甲方）：</w:t>
      </w:r>
      <w:r>
        <w:rPr>
          <w:rFonts w:hint="eastAsia" w:ascii="仿宋_GB2312" w:eastAsia="仿宋_GB2312"/>
          <w:b/>
          <w:bCs/>
          <w:sz w:val="32"/>
          <w:szCs w:val="32"/>
          <w:u w:val="single"/>
        </w:rPr>
        <w:t xml:space="preserve">广州环投福山环保能源有限公司  </w:t>
      </w:r>
    </w:p>
    <w:p>
      <w:pPr>
        <w:adjustRightInd w:val="0"/>
        <w:snapToGrid w:val="0"/>
        <w:spacing w:before="20" w:line="312" w:lineRule="auto"/>
        <w:ind w:firstLine="567" w:firstLineChars="157"/>
        <w:rPr>
          <w:rFonts w:ascii="仿宋_GB2312" w:eastAsia="仿宋_GB2312"/>
          <w:b/>
          <w:bCs/>
          <w:sz w:val="36"/>
        </w:rPr>
      </w:pPr>
      <w:r>
        <w:rPr>
          <w:rFonts w:hint="eastAsia" w:ascii="仿宋_GB2312" w:eastAsia="仿宋_GB2312"/>
          <w:b/>
          <w:bCs/>
          <w:sz w:val="36"/>
        </w:rPr>
        <w:t>受托方（乙方）：</w:t>
      </w:r>
      <w:r>
        <w:rPr>
          <w:rFonts w:hint="eastAsia" w:ascii="仿宋_GB2312" w:eastAsia="仿宋_GB2312"/>
          <w:b/>
          <w:bCs/>
          <w:sz w:val="32"/>
          <w:szCs w:val="32"/>
          <w:u w:val="single"/>
        </w:rPr>
        <w:t xml:space="preserve">                              </w:t>
      </w:r>
    </w:p>
    <w:p>
      <w:pPr>
        <w:adjustRightInd w:val="0"/>
        <w:snapToGrid w:val="0"/>
        <w:spacing w:before="20" w:line="312" w:lineRule="auto"/>
        <w:ind w:firstLine="567" w:firstLineChars="157"/>
        <w:rPr>
          <w:rFonts w:ascii="仿宋_GB2312" w:eastAsia="仿宋_GB2312"/>
          <w:b/>
          <w:bCs/>
          <w:sz w:val="36"/>
        </w:rPr>
      </w:pPr>
      <w:r>
        <w:rPr>
          <w:rFonts w:hint="eastAsia" w:ascii="仿宋_GB2312" w:eastAsia="仿宋_GB2312"/>
          <w:b/>
          <w:bCs/>
          <w:sz w:val="36"/>
        </w:rPr>
        <w:t>签订时间：</w:t>
      </w:r>
      <w:r>
        <w:rPr>
          <w:rFonts w:hint="eastAsia" w:ascii="仿宋_GB2312" w:eastAsia="仿宋_GB2312"/>
          <w:b/>
          <w:bCs/>
          <w:sz w:val="36"/>
          <w:u w:val="single"/>
        </w:rPr>
        <w:t xml:space="preserve">       </w:t>
      </w:r>
      <w:r>
        <w:rPr>
          <w:rFonts w:hint="eastAsia" w:ascii="仿宋_GB2312" w:eastAsia="仿宋_GB2312"/>
          <w:b/>
          <w:bCs/>
          <w:sz w:val="32"/>
          <w:szCs w:val="32"/>
          <w:u w:val="single"/>
        </w:rPr>
        <w:t xml:space="preserve"> 20  年  月  日   </w:t>
      </w:r>
      <w:r>
        <w:rPr>
          <w:rFonts w:hint="eastAsia" w:ascii="仿宋_GB2312" w:eastAsia="仿宋_GB2312"/>
          <w:b/>
          <w:bCs/>
          <w:sz w:val="36"/>
          <w:u w:val="single"/>
        </w:rPr>
        <w:t xml:space="preserve">        </w:t>
      </w:r>
    </w:p>
    <w:p>
      <w:pPr>
        <w:adjustRightInd w:val="0"/>
        <w:snapToGrid w:val="0"/>
        <w:spacing w:before="20" w:line="312" w:lineRule="auto"/>
        <w:ind w:firstLine="567" w:firstLineChars="157"/>
        <w:rPr>
          <w:rFonts w:ascii="仿宋_GB2312" w:eastAsia="仿宋_GB2312"/>
          <w:b/>
          <w:bCs/>
          <w:sz w:val="36"/>
        </w:rPr>
      </w:pPr>
      <w:r>
        <w:rPr>
          <w:rFonts w:hint="eastAsia" w:ascii="仿宋_GB2312" w:eastAsia="仿宋_GB2312"/>
          <w:b/>
          <w:bCs/>
          <w:sz w:val="36"/>
        </w:rPr>
        <w:t>签订地点：</w:t>
      </w:r>
      <w:r>
        <w:rPr>
          <w:rFonts w:hint="eastAsia" w:ascii="仿宋_GB2312" w:eastAsia="仿宋_GB2312"/>
          <w:b/>
          <w:bCs/>
          <w:sz w:val="36"/>
          <w:u w:val="single"/>
        </w:rPr>
        <w:t xml:space="preserve">          </w:t>
      </w:r>
      <w:r>
        <w:rPr>
          <w:rFonts w:hint="eastAsia" w:ascii="仿宋_GB2312" w:eastAsia="仿宋_GB2312"/>
          <w:b/>
          <w:bCs/>
          <w:sz w:val="32"/>
          <w:szCs w:val="32"/>
          <w:u w:val="single"/>
        </w:rPr>
        <w:t xml:space="preserve">广东省广州市 </w:t>
      </w:r>
      <w:r>
        <w:rPr>
          <w:rFonts w:hint="eastAsia" w:ascii="仿宋_GB2312" w:eastAsia="仿宋_GB2312"/>
          <w:b/>
          <w:bCs/>
          <w:sz w:val="36"/>
          <w:u w:val="single"/>
        </w:rPr>
        <w:t xml:space="preserve">          </w:t>
      </w:r>
    </w:p>
    <w:p>
      <w:pPr>
        <w:adjustRightInd w:val="0"/>
        <w:snapToGrid w:val="0"/>
        <w:spacing w:before="20" w:line="312" w:lineRule="auto"/>
        <w:ind w:firstLine="567" w:firstLineChars="157"/>
        <w:rPr>
          <w:rFonts w:ascii="仿宋_GB2312" w:eastAsia="仿宋_GB2312"/>
          <w:b/>
          <w:bCs/>
          <w:sz w:val="36"/>
        </w:rPr>
      </w:pPr>
    </w:p>
    <w:p>
      <w:pPr>
        <w:adjustRightInd w:val="0"/>
        <w:snapToGrid w:val="0"/>
        <w:spacing w:line="312" w:lineRule="auto"/>
        <w:rPr>
          <w:b/>
          <w:bCs/>
          <w:sz w:val="36"/>
        </w:rPr>
      </w:pPr>
    </w:p>
    <w:p>
      <w:pPr>
        <w:adjustRightInd w:val="0"/>
        <w:snapToGrid w:val="0"/>
        <w:spacing w:line="312" w:lineRule="auto"/>
        <w:rPr>
          <w:b/>
          <w:bCs/>
          <w:sz w:val="36"/>
        </w:rPr>
      </w:pPr>
    </w:p>
    <w:p>
      <w:pPr>
        <w:adjustRightInd w:val="0"/>
        <w:snapToGrid w:val="0"/>
        <w:spacing w:beforeLines="130" w:line="288" w:lineRule="auto"/>
        <w:ind w:firstLine="405" w:firstLineChars="112"/>
        <w:jc w:val="center"/>
        <w:rPr>
          <w:rFonts w:ascii="黑体" w:eastAsia="黑体"/>
          <w:b/>
          <w:bCs/>
          <w:sz w:val="36"/>
        </w:rPr>
      </w:pPr>
      <w:r>
        <w:rPr>
          <w:rFonts w:hint="eastAsia" w:ascii="黑体" w:eastAsia="黑体"/>
          <w:b/>
          <w:bCs/>
          <w:sz w:val="36"/>
        </w:rPr>
        <w:t>中华人民共和国科学技术部印制</w:t>
      </w:r>
    </w:p>
    <w:p>
      <w:pPr>
        <w:rPr>
          <w:rFonts w:ascii="黑体" w:eastAsia="黑体"/>
          <w:sz w:val="44"/>
        </w:rPr>
      </w:pPr>
    </w:p>
    <w:p>
      <w:pPr>
        <w:adjustRightInd w:val="0"/>
        <w:snapToGrid w:val="0"/>
        <w:jc w:val="center"/>
        <w:rPr>
          <w:rFonts w:ascii="黑体" w:eastAsia="黑体"/>
          <w:sz w:val="44"/>
        </w:rPr>
      </w:pPr>
      <w:r>
        <w:rPr>
          <w:rFonts w:hint="eastAsia" w:ascii="黑体" w:eastAsia="黑体"/>
          <w:sz w:val="44"/>
        </w:rPr>
        <w:t>填 写 说 明</w:t>
      </w:r>
    </w:p>
    <w:p>
      <w:pPr>
        <w:adjustRightInd w:val="0"/>
        <w:snapToGrid w:val="0"/>
        <w:jc w:val="center"/>
        <w:rPr>
          <w:sz w:val="44"/>
        </w:rPr>
      </w:pPr>
    </w:p>
    <w:p>
      <w:pPr>
        <w:adjustRightInd w:val="0"/>
        <w:snapToGrid w:val="0"/>
        <w:spacing w:line="360" w:lineRule="auto"/>
        <w:ind w:firstLine="560" w:firstLineChars="200"/>
        <w:rPr>
          <w:rFonts w:ascii="仿宋_GB2312" w:eastAsia="仿宋_GB2312"/>
          <w:sz w:val="28"/>
        </w:rPr>
      </w:pPr>
      <w:r>
        <w:rPr>
          <w:rFonts w:hint="eastAsia" w:ascii="仿宋_GB2312" w:eastAsia="仿宋_GB2312"/>
          <w:sz w:val="28"/>
        </w:rPr>
        <w:t>一、本合同为中华人民共和国科学技术部印制的技术服务合同示范文本，各技术合同登记机构可推介技术合同当事人参照使用。</w:t>
      </w:r>
    </w:p>
    <w:p>
      <w:pPr>
        <w:adjustRightInd w:val="0"/>
        <w:snapToGrid w:val="0"/>
        <w:spacing w:line="360" w:lineRule="auto"/>
        <w:ind w:firstLine="560" w:firstLineChars="200"/>
        <w:rPr>
          <w:rFonts w:ascii="仿宋_GB2312" w:eastAsia="仿宋_GB2312"/>
          <w:sz w:val="28"/>
        </w:rPr>
      </w:pPr>
      <w:r>
        <w:rPr>
          <w:rFonts w:hint="eastAsia" w:ascii="仿宋_GB2312" w:eastAsia="仿宋_GB2312"/>
          <w:sz w:val="28"/>
        </w:rPr>
        <w:t>二、本合同书适用于一方当事人（受托方）以技术知识为另一方（委托方）解决特定技术问题所订立的合同。</w:t>
      </w:r>
    </w:p>
    <w:p>
      <w:pPr>
        <w:adjustRightInd w:val="0"/>
        <w:snapToGrid w:val="0"/>
        <w:spacing w:line="360" w:lineRule="auto"/>
        <w:ind w:firstLine="560" w:firstLineChars="200"/>
        <w:rPr>
          <w:rFonts w:ascii="仿宋_GB2312" w:eastAsia="仿宋_GB2312"/>
          <w:sz w:val="28"/>
        </w:rPr>
      </w:pPr>
      <w:r>
        <w:rPr>
          <w:rFonts w:hint="eastAsia" w:ascii="仿宋_GB2312" w:eastAsia="仿宋_GB2312"/>
          <w:sz w:val="28"/>
        </w:rPr>
        <w:t>三、签约一方为多个当事人的，可按各自在合同关系中的作用等，在“委托方”、“受托方”项下（增页）分别排列为共同委托人或共同受托人。</w:t>
      </w:r>
    </w:p>
    <w:p>
      <w:pPr>
        <w:adjustRightInd w:val="0"/>
        <w:snapToGrid w:val="0"/>
        <w:spacing w:line="360" w:lineRule="auto"/>
        <w:ind w:firstLine="560" w:firstLineChars="200"/>
        <w:rPr>
          <w:rFonts w:ascii="仿宋_GB2312" w:eastAsia="仿宋_GB2312"/>
          <w:sz w:val="28"/>
        </w:rPr>
      </w:pPr>
      <w:r>
        <w:rPr>
          <w:rFonts w:hint="eastAsia" w:ascii="仿宋_GB2312" w:eastAsia="仿宋_GB2312"/>
          <w:sz w:val="28"/>
        </w:rPr>
        <w:t>四、本合同书未尽事项，可由当事人附页另行约定，并作为本合同的组成部分。</w:t>
      </w:r>
    </w:p>
    <w:p>
      <w:pPr>
        <w:adjustRightInd w:val="0"/>
        <w:snapToGrid w:val="0"/>
        <w:spacing w:line="360" w:lineRule="auto"/>
        <w:ind w:firstLine="560" w:firstLineChars="200"/>
        <w:rPr>
          <w:rFonts w:ascii="仿宋_GB2312" w:eastAsia="仿宋_GB2312"/>
          <w:sz w:val="28"/>
        </w:rPr>
      </w:pPr>
      <w:r>
        <w:rPr>
          <w:rFonts w:hint="eastAsia" w:ascii="仿宋_GB2312" w:eastAsia="仿宋_GB2312"/>
          <w:sz w:val="28"/>
        </w:rPr>
        <w:t>五、当事人使用本合同书时约定无需填写的条款，应在该条款处注明“无”等字样。</w:t>
      </w:r>
    </w:p>
    <w:p>
      <w:pPr>
        <w:pStyle w:val="7"/>
        <w:spacing w:line="336" w:lineRule="auto"/>
        <w:ind w:firstLine="880"/>
        <w:jc w:val="center"/>
        <w:rPr>
          <w:rFonts w:ascii="黑体" w:eastAsia="黑体"/>
          <w:bCs/>
          <w:sz w:val="44"/>
        </w:rPr>
      </w:pPr>
    </w:p>
    <w:p>
      <w:pPr>
        <w:pStyle w:val="7"/>
        <w:spacing w:line="336" w:lineRule="auto"/>
        <w:ind w:firstLine="880"/>
        <w:jc w:val="center"/>
        <w:rPr>
          <w:rFonts w:ascii="黑体" w:eastAsia="黑体"/>
          <w:bCs/>
          <w:sz w:val="44"/>
        </w:rPr>
      </w:pPr>
    </w:p>
    <w:p>
      <w:pPr>
        <w:pStyle w:val="7"/>
        <w:spacing w:line="336" w:lineRule="auto"/>
        <w:ind w:firstLine="880"/>
        <w:jc w:val="center"/>
        <w:rPr>
          <w:rFonts w:ascii="黑体" w:eastAsia="黑体"/>
          <w:bCs/>
          <w:sz w:val="44"/>
        </w:rPr>
      </w:pPr>
    </w:p>
    <w:p>
      <w:pPr>
        <w:pStyle w:val="7"/>
        <w:spacing w:line="336" w:lineRule="auto"/>
        <w:ind w:firstLine="880"/>
        <w:jc w:val="center"/>
        <w:rPr>
          <w:rFonts w:ascii="黑体" w:eastAsia="黑体"/>
          <w:bCs/>
          <w:sz w:val="44"/>
        </w:rPr>
      </w:pPr>
    </w:p>
    <w:p>
      <w:pPr>
        <w:pStyle w:val="7"/>
        <w:spacing w:line="336" w:lineRule="auto"/>
        <w:ind w:firstLine="880"/>
        <w:jc w:val="center"/>
        <w:rPr>
          <w:rFonts w:ascii="黑体" w:eastAsia="黑体"/>
          <w:bCs/>
          <w:sz w:val="44"/>
        </w:rPr>
      </w:pPr>
    </w:p>
    <w:p>
      <w:pPr>
        <w:pStyle w:val="7"/>
        <w:spacing w:line="336" w:lineRule="auto"/>
        <w:ind w:firstLine="880"/>
        <w:jc w:val="center"/>
        <w:rPr>
          <w:rFonts w:ascii="黑体" w:eastAsia="黑体"/>
          <w:bCs/>
          <w:sz w:val="44"/>
        </w:rPr>
      </w:pPr>
    </w:p>
    <w:p>
      <w:pPr>
        <w:pStyle w:val="7"/>
        <w:spacing w:line="336" w:lineRule="auto"/>
        <w:rPr>
          <w:rFonts w:ascii="黑体" w:eastAsia="黑体"/>
          <w:bCs/>
          <w:sz w:val="44"/>
        </w:rPr>
      </w:pPr>
    </w:p>
    <w:p>
      <w:pPr>
        <w:pStyle w:val="7"/>
        <w:spacing w:line="336" w:lineRule="auto"/>
        <w:ind w:firstLine="880"/>
        <w:jc w:val="center"/>
        <w:rPr>
          <w:rFonts w:ascii="黑体" w:eastAsia="黑体"/>
          <w:bCs/>
          <w:sz w:val="44"/>
        </w:rPr>
      </w:pPr>
      <w:r>
        <w:rPr>
          <w:rFonts w:hint="eastAsia" w:ascii="黑体" w:eastAsia="黑体"/>
          <w:bCs/>
          <w:sz w:val="44"/>
        </w:rPr>
        <w:t>技术服务合同</w:t>
      </w:r>
    </w:p>
    <w:p>
      <w:pPr>
        <w:pStyle w:val="7"/>
        <w:spacing w:line="336" w:lineRule="auto"/>
        <w:ind w:firstLine="560"/>
        <w:rPr>
          <w:rFonts w:ascii="黑体" w:eastAsia="黑体"/>
          <w:bCs/>
        </w:rPr>
      </w:pPr>
      <w:r>
        <w:rPr>
          <w:rFonts w:hint="eastAsia"/>
        </w:rPr>
        <w:t>（委托方）甲方：</w:t>
      </w:r>
      <w:r>
        <w:rPr>
          <w:rFonts w:hint="eastAsia"/>
          <w:u w:val="single"/>
        </w:rPr>
        <w:t>广州环投福山环保能源有限公司</w:t>
      </w:r>
    </w:p>
    <w:p>
      <w:pPr>
        <w:pStyle w:val="7"/>
        <w:spacing w:line="336" w:lineRule="auto"/>
        <w:ind w:left="2435" w:leftChars="474" w:hanging="1440" w:hangingChars="600"/>
      </w:pPr>
      <w:r>
        <w:rPr>
          <w:rFonts w:hint="eastAsia"/>
        </w:rPr>
        <w:t>住  所  地：</w:t>
      </w:r>
      <w:r>
        <w:rPr>
          <w:rFonts w:hint="eastAsia"/>
          <w:u w:val="single"/>
        </w:rPr>
        <w:t xml:space="preserve">广州市新港东路1226号万胜广场C塔6-7层  </w:t>
      </w:r>
      <w:r>
        <w:rPr>
          <w:rFonts w:hint="eastAsia"/>
        </w:rPr>
        <w:t xml:space="preserve">        </w:t>
      </w:r>
      <w:r>
        <w:rPr>
          <w:rFonts w:hint="eastAsia"/>
          <w:u w:val="single"/>
        </w:rPr>
        <w:t xml:space="preserve">                     </w:t>
      </w:r>
    </w:p>
    <w:p>
      <w:pPr>
        <w:pStyle w:val="7"/>
        <w:spacing w:line="336" w:lineRule="auto"/>
        <w:ind w:left="139" w:leftChars="66" w:firstLine="732" w:firstLineChars="305"/>
      </w:pPr>
      <w:r>
        <w:rPr>
          <w:rFonts w:hint="eastAsia"/>
        </w:rPr>
        <w:t>法定代表人：</w:t>
      </w:r>
      <w:r>
        <w:rPr>
          <w:rFonts w:hint="eastAsia"/>
          <w:u w:val="single"/>
        </w:rPr>
        <w:t xml:space="preserve">温嘉华                                         </w:t>
      </w:r>
    </w:p>
    <w:p>
      <w:pPr>
        <w:pStyle w:val="7"/>
        <w:spacing w:line="336" w:lineRule="auto"/>
        <w:ind w:left="139" w:leftChars="66" w:firstLine="732" w:firstLineChars="305"/>
      </w:pPr>
      <w:r>
        <w:rPr>
          <w:rFonts w:hint="eastAsia"/>
        </w:rPr>
        <w:t>项目联系人：</w:t>
      </w:r>
      <w:r>
        <w:rPr>
          <w:rFonts w:hint="eastAsia"/>
          <w:u w:val="single"/>
        </w:rPr>
        <w:t xml:space="preserve">                                               </w:t>
      </w:r>
    </w:p>
    <w:p>
      <w:pPr>
        <w:pStyle w:val="7"/>
        <w:spacing w:line="336" w:lineRule="auto"/>
        <w:ind w:left="2195" w:leftChars="474" w:hanging="1200" w:hangingChars="500"/>
      </w:pPr>
      <w:r>
        <w:rPr>
          <w:rFonts w:hint="eastAsia"/>
        </w:rPr>
        <w:t>通讯地址：</w:t>
      </w:r>
      <w:r>
        <w:rPr>
          <w:rFonts w:hint="eastAsia"/>
          <w:u w:val="single"/>
        </w:rPr>
        <w:t xml:space="preserve">                                                </w:t>
      </w:r>
    </w:p>
    <w:p>
      <w:pPr>
        <w:pStyle w:val="7"/>
        <w:tabs>
          <w:tab w:val="left" w:pos="5387"/>
        </w:tabs>
        <w:spacing w:line="336" w:lineRule="auto"/>
        <w:ind w:left="139" w:leftChars="66" w:firstLine="732" w:firstLineChars="305"/>
      </w:pPr>
      <w:r>
        <w:rPr>
          <w:rFonts w:hint="eastAsia"/>
        </w:rPr>
        <w:t>电    话：</w:t>
      </w:r>
      <w:r>
        <w:rPr>
          <w:rFonts w:hint="eastAsia"/>
          <w:u w:val="single"/>
        </w:rPr>
        <w:t xml:space="preserve">                 </w:t>
      </w:r>
      <w:r>
        <w:rPr>
          <w:rFonts w:hint="eastAsia"/>
        </w:rPr>
        <w:t xml:space="preserve">传   真：  </w:t>
      </w:r>
      <w:r>
        <w:rPr>
          <w:rFonts w:hint="eastAsia"/>
          <w:u w:val="single"/>
        </w:rPr>
        <w:t xml:space="preserve">                     </w:t>
      </w:r>
    </w:p>
    <w:p>
      <w:pPr>
        <w:pStyle w:val="7"/>
        <w:spacing w:line="336" w:lineRule="auto"/>
        <w:ind w:left="139" w:leftChars="66" w:firstLine="732" w:firstLineChars="305"/>
        <w:rPr>
          <w:u w:val="single"/>
        </w:rPr>
      </w:pPr>
      <w:r>
        <w:rPr>
          <w:rFonts w:hint="eastAsia"/>
        </w:rPr>
        <w:t>电子信箱：</w:t>
      </w:r>
      <w:r>
        <w:rPr>
          <w:rFonts w:hint="eastAsia"/>
          <w:u w:val="single"/>
        </w:rPr>
        <w:t xml:space="preserve">                                                 </w:t>
      </w:r>
    </w:p>
    <w:p>
      <w:pPr>
        <w:pStyle w:val="7"/>
        <w:spacing w:line="336" w:lineRule="auto"/>
        <w:ind w:firstLine="560"/>
      </w:pPr>
      <w:r>
        <w:rPr>
          <w:rFonts w:hint="eastAsia"/>
        </w:rPr>
        <w:t>受托方（乙方）：</w:t>
      </w:r>
      <w:r>
        <w:rPr>
          <w:rFonts w:hint="eastAsia"/>
          <w:u w:val="single"/>
        </w:rPr>
        <w:t xml:space="preserve">                                  </w:t>
      </w:r>
    </w:p>
    <w:p>
      <w:pPr>
        <w:pStyle w:val="7"/>
        <w:spacing w:line="336" w:lineRule="auto"/>
        <w:ind w:left="848" w:leftChars="404" w:firstLine="160" w:firstLineChars="67"/>
        <w:rPr>
          <w:u w:val="single"/>
        </w:rPr>
      </w:pPr>
      <w:r>
        <w:rPr>
          <w:rFonts w:hint="eastAsia"/>
        </w:rPr>
        <w:t>住  所  地：</w:t>
      </w:r>
      <w:r>
        <w:rPr>
          <w:rFonts w:hint="eastAsia"/>
          <w:u w:val="single"/>
        </w:rPr>
        <w:t xml:space="preserve">                                  </w:t>
      </w:r>
    </w:p>
    <w:p>
      <w:pPr>
        <w:pStyle w:val="7"/>
        <w:spacing w:line="336" w:lineRule="auto"/>
        <w:ind w:left="848" w:leftChars="404" w:firstLine="160" w:firstLineChars="67"/>
        <w:rPr>
          <w:u w:val="single"/>
        </w:rPr>
      </w:pPr>
      <w:r>
        <w:rPr>
          <w:rFonts w:hint="eastAsia"/>
        </w:rPr>
        <w:t>法定代表人：</w:t>
      </w:r>
      <w:r>
        <w:rPr>
          <w:rFonts w:hint="eastAsia"/>
          <w:u w:val="single"/>
        </w:rPr>
        <w:t xml:space="preserve">                                             </w:t>
      </w:r>
    </w:p>
    <w:p>
      <w:pPr>
        <w:pStyle w:val="7"/>
        <w:spacing w:line="336" w:lineRule="auto"/>
        <w:ind w:left="848" w:leftChars="404" w:firstLine="160" w:firstLineChars="67"/>
        <w:rPr>
          <w:u w:val="single"/>
        </w:rPr>
      </w:pPr>
      <w:r>
        <w:rPr>
          <w:rFonts w:hint="eastAsia"/>
        </w:rPr>
        <w:t>项目联系人：</w:t>
      </w:r>
      <w:r>
        <w:rPr>
          <w:rFonts w:hint="eastAsia"/>
          <w:u w:val="single"/>
        </w:rPr>
        <w:t xml:space="preserve">                                             </w:t>
      </w:r>
    </w:p>
    <w:p>
      <w:pPr>
        <w:pStyle w:val="7"/>
        <w:spacing w:line="336" w:lineRule="auto"/>
        <w:ind w:left="848" w:leftChars="404" w:firstLine="160" w:firstLineChars="67"/>
        <w:rPr>
          <w:u w:val="single"/>
        </w:rPr>
      </w:pPr>
      <w:r>
        <w:rPr>
          <w:rFonts w:hint="eastAsia"/>
        </w:rPr>
        <w:t>通讯地址：</w:t>
      </w:r>
      <w:r>
        <w:rPr>
          <w:rFonts w:hint="eastAsia"/>
          <w:u w:val="single"/>
        </w:rPr>
        <w:t xml:space="preserve">                                               </w:t>
      </w:r>
    </w:p>
    <w:p>
      <w:pPr>
        <w:pStyle w:val="7"/>
        <w:tabs>
          <w:tab w:val="left" w:pos="5245"/>
        </w:tabs>
        <w:spacing w:line="336" w:lineRule="auto"/>
        <w:ind w:left="848" w:leftChars="404" w:firstLine="160" w:firstLineChars="67"/>
        <w:rPr>
          <w:u w:val="single"/>
        </w:rPr>
      </w:pPr>
      <w:r>
        <w:rPr>
          <w:rFonts w:hint="eastAsia"/>
        </w:rPr>
        <w:t>电    话：</w:t>
      </w:r>
      <w:r>
        <w:rPr>
          <w:rFonts w:hint="eastAsia"/>
          <w:u w:val="single"/>
        </w:rPr>
        <w:t xml:space="preserve">                 </w:t>
      </w:r>
      <w:r>
        <w:rPr>
          <w:rFonts w:hint="eastAsia"/>
        </w:rPr>
        <w:t>传   真：</w:t>
      </w:r>
      <w:r>
        <w:rPr>
          <w:rFonts w:hint="eastAsia"/>
          <w:u w:val="single"/>
        </w:rPr>
        <w:t xml:space="preserve">                     </w:t>
      </w:r>
    </w:p>
    <w:p>
      <w:pPr>
        <w:pStyle w:val="7"/>
        <w:spacing w:line="336" w:lineRule="auto"/>
        <w:ind w:left="848" w:leftChars="404" w:firstLine="160" w:firstLineChars="67"/>
        <w:rPr>
          <w:u w:val="single"/>
        </w:rPr>
      </w:pPr>
      <w:r>
        <w:rPr>
          <w:rFonts w:hint="eastAsia"/>
        </w:rPr>
        <w:t>手    机：</w:t>
      </w:r>
      <w:r>
        <w:rPr>
          <w:rFonts w:hint="eastAsia"/>
          <w:u w:val="single"/>
        </w:rPr>
        <w:t xml:space="preserve">                                               </w:t>
      </w:r>
    </w:p>
    <w:p>
      <w:pPr>
        <w:pStyle w:val="7"/>
        <w:spacing w:line="336" w:lineRule="auto"/>
        <w:ind w:left="848" w:leftChars="404" w:firstLine="160" w:firstLineChars="67"/>
        <w:rPr>
          <w:color w:val="FF0000"/>
          <w:u w:val="single"/>
        </w:rPr>
      </w:pPr>
      <w:r>
        <w:rPr>
          <w:rFonts w:hint="eastAsia"/>
        </w:rPr>
        <w:t>电子信箱：</w:t>
      </w:r>
      <w:r>
        <w:rPr>
          <w:rFonts w:hint="eastAsia"/>
          <w:u w:val="single"/>
        </w:rPr>
        <w:t xml:space="preserve">                                               </w:t>
      </w:r>
    </w:p>
    <w:p>
      <w:pPr>
        <w:pStyle w:val="7"/>
        <w:spacing w:line="336" w:lineRule="auto"/>
        <w:ind w:firstLine="480" w:firstLineChars="200"/>
      </w:pPr>
      <w:r>
        <w:rPr>
          <w:rFonts w:hint="eastAsia"/>
        </w:rPr>
        <w:t>本合同甲方委托乙方就</w:t>
      </w:r>
      <w:r>
        <w:rPr>
          <w:rFonts w:hint="eastAsia"/>
          <w:u w:val="single"/>
          <w:lang w:eastAsia="zh-CN"/>
        </w:rPr>
        <w:t>广州东部固体资源再生中心（萝岗福山循环经济产业园）生物质综合处理厂二期工程、福山循环经济产业园生活垃圾应急综合处理项目炉渣综合处理厂工程第三方监测</w:t>
      </w:r>
      <w:r>
        <w:rPr>
          <w:rFonts w:hint="eastAsia"/>
        </w:rPr>
        <w:t>的专项技术服务，并支付相应的技术服务报酬。双方经过平等协商，在真实、充分地表达各自意愿的基础上，根据《中华人民共和国合同法》的规定，达成如下协议，并由双方共同恪守。</w:t>
      </w:r>
    </w:p>
    <w:p>
      <w:pPr>
        <w:pStyle w:val="7"/>
        <w:spacing w:line="336" w:lineRule="auto"/>
        <w:ind w:firstLine="562" w:firstLineChars="200"/>
        <w:rPr>
          <w:b/>
          <w:sz w:val="28"/>
          <w:szCs w:val="28"/>
        </w:rPr>
      </w:pPr>
      <w:r>
        <w:rPr>
          <w:rFonts w:hint="eastAsia"/>
          <w:b/>
          <w:sz w:val="28"/>
          <w:szCs w:val="28"/>
        </w:rPr>
        <w:t>第一条  甲方委托乙方进行技术服务的内容如下：</w:t>
      </w:r>
    </w:p>
    <w:p>
      <w:pPr>
        <w:adjustRightInd w:val="0"/>
        <w:snapToGrid w:val="0"/>
        <w:spacing w:beforeLines="20" w:line="360" w:lineRule="auto"/>
        <w:ind w:firstLine="480" w:firstLineChars="200"/>
        <w:rPr>
          <w:rFonts w:ascii="宋体" w:hAnsi="宋体"/>
          <w:sz w:val="24"/>
          <w:u w:val="single"/>
        </w:rPr>
      </w:pPr>
      <w:r>
        <w:rPr>
          <w:sz w:val="24"/>
        </w:rPr>
        <w:t>1</w:t>
      </w:r>
      <w:r>
        <w:rPr>
          <w:rFonts w:hint="eastAsia" w:hAnsi="宋体"/>
          <w:sz w:val="24"/>
        </w:rPr>
        <w:t>．工程名称</w:t>
      </w:r>
      <w:r>
        <w:rPr>
          <w:rFonts w:hint="eastAsia" w:ascii="宋体" w:hAnsi="宋体"/>
          <w:sz w:val="24"/>
        </w:rPr>
        <w:t>：</w:t>
      </w:r>
      <w:r>
        <w:rPr>
          <w:rFonts w:hint="eastAsia" w:ascii="宋体" w:hAnsi="宋体" w:cs="宋体"/>
          <w:kern w:val="0"/>
          <w:sz w:val="24"/>
          <w:szCs w:val="24"/>
          <w:u w:val="single"/>
          <w:lang w:eastAsia="zh-CN"/>
        </w:rPr>
        <w:t>广州东部固体资源再生中心（萝岗福山循环经济产业园）生物质综合处理厂二期工程、福山循环经济产业园生活垃圾应急综合处理项目炉渣综合处理厂工程第三方监测</w:t>
      </w:r>
    </w:p>
    <w:p>
      <w:pPr>
        <w:adjustRightInd w:val="0"/>
        <w:snapToGrid w:val="0"/>
        <w:spacing w:line="360" w:lineRule="auto"/>
        <w:ind w:firstLine="480" w:firstLineChars="200"/>
        <w:rPr>
          <w:sz w:val="24"/>
          <w:u w:val="single"/>
        </w:rPr>
      </w:pPr>
      <w:r>
        <w:rPr>
          <w:sz w:val="24"/>
        </w:rPr>
        <w:t>2</w:t>
      </w:r>
      <w:r>
        <w:rPr>
          <w:rFonts w:hint="eastAsia" w:hAnsi="宋体"/>
          <w:sz w:val="24"/>
        </w:rPr>
        <w:t>．工程建设地点：</w:t>
      </w:r>
      <w:r>
        <w:rPr>
          <w:rFonts w:hint="eastAsia" w:ascii="宋体" w:hAnsi="宋体" w:cs="宋体"/>
          <w:kern w:val="0"/>
          <w:sz w:val="24"/>
          <w:szCs w:val="24"/>
          <w:u w:val="single"/>
        </w:rPr>
        <w:t>广州市黄埔区（原萝岗区）九龙镇福山村福山循环经济产业园（广州东部固体资源再生中心）</w:t>
      </w:r>
      <w:r>
        <w:rPr>
          <w:rFonts w:hint="eastAsia" w:ascii="宋体" w:hAnsi="宋体" w:cs="宋体"/>
          <w:kern w:val="0"/>
          <w:sz w:val="24"/>
          <w:szCs w:val="24"/>
          <w:u w:val="single"/>
          <w:lang w:val="en-US" w:eastAsia="zh-CN"/>
        </w:rPr>
        <w:t>内</w:t>
      </w:r>
      <w:r>
        <w:rPr>
          <w:rFonts w:hint="eastAsia" w:ascii="宋体" w:hAnsi="宋体" w:cs="宋体"/>
          <w:kern w:val="0"/>
          <w:sz w:val="24"/>
          <w:szCs w:val="24"/>
          <w:u w:val="single"/>
        </w:rPr>
        <w:t>。</w:t>
      </w:r>
    </w:p>
    <w:p>
      <w:pPr>
        <w:wordWrap w:val="0"/>
        <w:spacing w:line="360" w:lineRule="auto"/>
        <w:ind w:firstLine="420" w:firstLineChars="175"/>
        <w:rPr>
          <w:rFonts w:ascii="宋体" w:hAnsi="宋体" w:cs="宋体"/>
          <w:kern w:val="0"/>
          <w:sz w:val="24"/>
          <w:szCs w:val="24"/>
          <w:u w:val="single"/>
        </w:rPr>
      </w:pPr>
      <w:r>
        <w:rPr>
          <w:sz w:val="24"/>
        </w:rPr>
        <w:t>3</w:t>
      </w:r>
      <w:r>
        <w:rPr>
          <w:rFonts w:hint="eastAsia" w:hAnsi="宋体"/>
          <w:sz w:val="24"/>
        </w:rPr>
        <w:t>．工程规模、特征：</w:t>
      </w:r>
      <w:r>
        <w:rPr>
          <w:rFonts w:hint="eastAsia" w:ascii="宋体" w:hAnsi="宋体" w:cs="宋体"/>
          <w:kern w:val="0"/>
          <w:sz w:val="24"/>
          <w:szCs w:val="24"/>
          <w:u w:val="single"/>
        </w:rPr>
        <w:t>广州东部固体资源再生中心（萝岗福山循环经济产业园）生物质综合处理厂二期工程施工总承包日均处理餐饮垃圾1200吨，死禽畜</w:t>
      </w:r>
      <w:r>
        <w:rPr>
          <w:rFonts w:ascii="宋体" w:hAnsi="宋体" w:cs="宋体"/>
          <w:kern w:val="0"/>
          <w:sz w:val="24"/>
          <w:szCs w:val="24"/>
          <w:u w:val="single"/>
        </w:rPr>
        <w:t>60吨，总建筑面积15911.94平方米。项目主要包括沼液预处理池，现浇钢筋混凝土水池，地下一层，结构主体高度-4米至4.5米；餐厨综合处理车间，现浇钢筋混凝土结构，地上2层，建筑高度19.3米，建筑面积13599.79平方米，最大单跨跨度25.5米；死禽畜处理车间，现浇钢筋混凝土结构，地上3层，建筑高度18.4米，建筑面积2933.49平方米，最大单跨跨度12.7米；并配套建设挡土墙、管架、室外设备基础、进场道路、园区电厂供电和接入工程等。</w:t>
      </w:r>
    </w:p>
    <w:p>
      <w:pPr>
        <w:spacing w:line="360" w:lineRule="auto"/>
        <w:ind w:firstLine="480" w:firstLineChars="200"/>
        <w:rPr>
          <w:rFonts w:hint="eastAsia" w:ascii="宋体" w:hAnsi="宋体" w:cs="宋体"/>
          <w:kern w:val="0"/>
          <w:sz w:val="24"/>
          <w:szCs w:val="24"/>
          <w:u w:val="single"/>
        </w:rPr>
      </w:pPr>
      <w:r>
        <w:rPr>
          <w:rFonts w:ascii="宋体" w:hAnsi="宋体" w:cs="宋体"/>
          <w:kern w:val="0"/>
          <w:sz w:val="24"/>
          <w:szCs w:val="24"/>
          <w:u w:val="single"/>
        </w:rPr>
        <w:t>福山循环经济产业园生活垃圾应急综合处理项目炉渣综合处理厂工程设计日处理炉渣2150吨/日，包括炉渣综合处理生产线2条。本项目拟采用 “破碎+筛分+湿式重力分选”的联合处理工艺，将夹杂在炉渣中的金属提取出来（金属回收率在到98％以上），同时，将+渣土类杂质清除出来。生产生活垃圾焚烧炉渣集料进行综合利用，如利用焚烧炉渣制砖，或作为建筑材料、铺路骨料等，实现资源再利用。本项目建筑工程主要包括</w:t>
      </w:r>
      <w:r>
        <w:rPr>
          <w:rFonts w:hint="eastAsia" w:ascii="宋体" w:hAnsi="宋体" w:cs="宋体"/>
          <w:kern w:val="0"/>
          <w:sz w:val="24"/>
          <w:szCs w:val="24"/>
          <w:u w:val="single"/>
        </w:rPr>
        <w:t>：</w:t>
      </w:r>
      <w:r>
        <w:rPr>
          <w:rFonts w:ascii="宋体" w:hAnsi="宋体" w:cs="宋体"/>
          <w:kern w:val="0"/>
          <w:sz w:val="24"/>
          <w:szCs w:val="24"/>
          <w:u w:val="single"/>
        </w:rPr>
        <w:t>建筑物总建筑面积15911平方米，其中：炉渣综合处理厂房1幢，建筑层数1~3层，建筑面积15911平方米，建筑最高点为24.5米，最大跨度7.5米，室外设备基础、供电接入工程等</w:t>
      </w:r>
      <w:r>
        <w:rPr>
          <w:rFonts w:hint="eastAsia" w:ascii="宋体" w:hAnsi="宋体" w:cs="宋体"/>
          <w:kern w:val="0"/>
          <w:sz w:val="24"/>
          <w:szCs w:val="24"/>
          <w:u w:val="single"/>
        </w:rPr>
        <w:t>。</w:t>
      </w:r>
    </w:p>
    <w:p>
      <w:pPr>
        <w:spacing w:line="360" w:lineRule="auto"/>
        <w:ind w:firstLine="480" w:firstLineChars="200"/>
        <w:rPr>
          <w:rFonts w:ascii="宋体" w:hAnsi="宋体" w:cs="宋体"/>
          <w:kern w:val="0"/>
          <w:sz w:val="24"/>
          <w:szCs w:val="24"/>
        </w:rPr>
      </w:pPr>
      <w:r>
        <w:rPr>
          <w:rFonts w:hint="eastAsia" w:ascii="宋体" w:hAnsi="宋体" w:cs="宋体"/>
          <w:bCs/>
          <w:kern w:val="0"/>
          <w:sz w:val="24"/>
          <w:szCs w:val="24"/>
          <w:u w:val="single"/>
        </w:rPr>
        <w:t>详见本项目的技术需求书及工程量清单。</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4．技术服务内容：</w:t>
      </w:r>
    </w:p>
    <w:p>
      <w:pPr>
        <w:spacing w:line="360" w:lineRule="auto"/>
        <w:ind w:firstLine="600" w:firstLineChars="250"/>
        <w:jc w:val="left"/>
        <w:rPr>
          <w:rFonts w:ascii="宋体" w:hAnsi="宋体" w:cs="宋体"/>
          <w:kern w:val="0"/>
          <w:sz w:val="24"/>
          <w:szCs w:val="24"/>
          <w:u w:val="single"/>
        </w:rPr>
      </w:pPr>
      <w:r>
        <w:rPr>
          <w:rFonts w:hint="eastAsia" w:ascii="宋体" w:hAnsi="宋体" w:cs="宋体"/>
          <w:kern w:val="0"/>
          <w:sz w:val="24"/>
          <w:szCs w:val="24"/>
          <w:u w:val="single"/>
        </w:rPr>
        <w:t>（</w:t>
      </w:r>
      <w:r>
        <w:rPr>
          <w:rFonts w:ascii="宋体" w:hAnsi="宋体" w:cs="宋体"/>
          <w:kern w:val="0"/>
          <w:sz w:val="24"/>
          <w:szCs w:val="24"/>
          <w:u w:val="single"/>
        </w:rPr>
        <w:t>1</w:t>
      </w:r>
      <w:r>
        <w:rPr>
          <w:rFonts w:hint="eastAsia" w:ascii="宋体" w:hAnsi="宋体" w:cs="宋体"/>
          <w:kern w:val="0"/>
          <w:sz w:val="24"/>
          <w:szCs w:val="24"/>
          <w:u w:val="single"/>
        </w:rPr>
        <w:t>）</w:t>
      </w:r>
      <w:r>
        <w:rPr>
          <w:rFonts w:hint="eastAsia" w:ascii="宋体" w:hAnsi="宋体"/>
          <w:sz w:val="24"/>
          <w:u w:val="single"/>
        </w:rPr>
        <w:t>按本项目设计文件及国家、广东省、广州市现行相关规范和各级建设主管部门关于深基坑工程管理规定，对本项目进行基坑监测并提供相关申报监测技术成果审批服务，以便为安全施工及工程验收提供依据，让建设单位及有关单位及时了解本工程基坑施工过程中基坑周边土体位移、围护结构变形、地下水位变化、周边建筑物、构筑物、道路沉降变化及周边填埋场进行场地滑坡变形监测，以及建筑物主体施工阶段及使用过程的稳定情况等，确保工程安全，并提交有效的成果报告。具体监测内容以招标图纸、本合同所附技术需求及工程量清单为准</w:t>
      </w:r>
      <w:r>
        <w:rPr>
          <w:rFonts w:hint="eastAsia" w:ascii="宋体" w:hAnsi="宋体" w:cs="宋体"/>
          <w:kern w:val="0"/>
          <w:sz w:val="24"/>
          <w:szCs w:val="24"/>
          <w:u w:val="single"/>
        </w:rPr>
        <w:t>。</w:t>
      </w:r>
    </w:p>
    <w:p>
      <w:pPr>
        <w:spacing w:line="360" w:lineRule="auto"/>
        <w:ind w:firstLine="600" w:firstLineChars="250"/>
        <w:jc w:val="left"/>
        <w:rPr>
          <w:rFonts w:ascii="宋体" w:hAnsi="宋体" w:cs="宋体"/>
          <w:kern w:val="0"/>
          <w:sz w:val="24"/>
          <w:szCs w:val="24"/>
          <w:u w:val="single"/>
        </w:rPr>
      </w:pPr>
      <w:r>
        <w:rPr>
          <w:rFonts w:hint="eastAsia" w:ascii="宋体" w:hAnsi="宋体" w:cs="宋体"/>
          <w:kern w:val="0"/>
          <w:sz w:val="24"/>
          <w:szCs w:val="24"/>
          <w:u w:val="single"/>
        </w:rPr>
        <w:t>（2）</w:t>
      </w:r>
      <w:r>
        <w:rPr>
          <w:rFonts w:hint="eastAsia" w:ascii="宋体" w:hAnsi="宋体"/>
          <w:sz w:val="24"/>
          <w:u w:val="single"/>
        </w:rPr>
        <w:t>结合项目实际情况，编制、申报监测方案，并确保监测方案符合有关规范要求及通过工程所在行政区域的相关建设行政主管部门和监督部门的审批，保证技术成果能够通过相关部门认可，确保不因监测工作影响本工程项目的建设进度和竣工验收</w:t>
      </w:r>
      <w:r>
        <w:rPr>
          <w:rFonts w:hint="eastAsia" w:ascii="宋体" w:hAnsi="宋体" w:cs="宋体"/>
          <w:kern w:val="0"/>
          <w:sz w:val="24"/>
          <w:szCs w:val="24"/>
          <w:u w:val="single"/>
        </w:rPr>
        <w:t>。</w:t>
      </w:r>
    </w:p>
    <w:p>
      <w:pPr>
        <w:spacing w:line="360" w:lineRule="auto"/>
        <w:ind w:firstLine="480" w:firstLineChars="200"/>
        <w:rPr>
          <w:rFonts w:ascii="宋体" w:hAnsi="宋体"/>
          <w:sz w:val="24"/>
          <w:u w:val="single"/>
        </w:rPr>
      </w:pPr>
      <w:r>
        <w:rPr>
          <w:rFonts w:hint="eastAsia" w:ascii="宋体" w:hAnsi="宋体"/>
          <w:sz w:val="24"/>
          <w:u w:val="single"/>
        </w:rPr>
        <w:t>（3）服务范围除以上工程监测、试验工作外，还包括：</w:t>
      </w:r>
    </w:p>
    <w:p>
      <w:pPr>
        <w:spacing w:line="360" w:lineRule="auto"/>
        <w:ind w:firstLine="480" w:firstLineChars="200"/>
        <w:rPr>
          <w:rFonts w:ascii="宋体" w:hAnsi="宋体"/>
          <w:sz w:val="24"/>
          <w:u w:val="single"/>
        </w:rPr>
      </w:pPr>
      <w:r>
        <w:rPr>
          <w:rFonts w:hint="eastAsia" w:ascii="宋体" w:hAnsi="宋体"/>
          <w:sz w:val="24"/>
          <w:u w:val="single"/>
        </w:rPr>
        <w:t>①根据《广州市城乡建设委员会关于启用地下工程及深基坑安全监测信息管理系统的通知》要求，中标单位需配合做好信息化管理工作。中标单位需按广州市城乡建设局的规定，开通基坑监测数据管理系统账号，配备能实时上传监测数据的相关仪器设备，并具备将监测数据实时上传至广州市地下工程和深基坑安全监测信息管理系统的能力及经验。</w:t>
      </w:r>
    </w:p>
    <w:p>
      <w:pPr>
        <w:spacing w:line="360" w:lineRule="auto"/>
        <w:ind w:firstLine="480" w:firstLineChars="200"/>
        <w:rPr>
          <w:rFonts w:ascii="宋体" w:hAnsi="宋体"/>
          <w:sz w:val="24"/>
          <w:u w:val="single"/>
        </w:rPr>
      </w:pPr>
      <w:r>
        <w:rPr>
          <w:rFonts w:hint="eastAsia" w:ascii="宋体" w:hAnsi="宋体"/>
          <w:sz w:val="24"/>
          <w:u w:val="single"/>
        </w:rPr>
        <w:t>②与工程所在行政区域的相关建设行政主管部门和监督部门进行监测工作的协调，申报监测技术成果的审批。保证技术成果能够通过相关部门认可，确保不因监测工作影响本工程项目的建设进度和竣工验收；</w:t>
      </w:r>
    </w:p>
    <w:p>
      <w:pPr>
        <w:spacing w:line="360" w:lineRule="auto"/>
        <w:ind w:firstLine="480" w:firstLineChars="200"/>
        <w:rPr>
          <w:rFonts w:ascii="宋体" w:hAnsi="宋体"/>
          <w:sz w:val="24"/>
          <w:u w:val="single"/>
        </w:rPr>
      </w:pPr>
      <w:r>
        <w:rPr>
          <w:rFonts w:hint="eastAsia" w:ascii="宋体" w:hAnsi="宋体"/>
          <w:sz w:val="24"/>
          <w:u w:val="single"/>
        </w:rPr>
        <w:t>③在进行监测任务的过程中与该工程相关的施工单位、监理单位、设计单位、咨询单位、建设主管部门等相关单位的协调工作，投标人需在投标报价中综合考虑该项协调工作的费用。</w:t>
      </w:r>
    </w:p>
    <w:p>
      <w:pPr>
        <w:spacing w:line="360" w:lineRule="auto"/>
        <w:ind w:firstLine="480" w:firstLineChars="200"/>
        <w:rPr>
          <w:rFonts w:ascii="宋体" w:hAnsi="宋体"/>
          <w:sz w:val="24"/>
          <w:u w:val="single"/>
        </w:rPr>
      </w:pPr>
      <w:r>
        <w:rPr>
          <w:rFonts w:hint="eastAsia" w:ascii="宋体" w:hAnsi="宋体"/>
          <w:sz w:val="24"/>
          <w:u w:val="single"/>
        </w:rPr>
        <w:t>④监测数据的有关信息如需通过连接系统进行传输报送，投标人需在投标报价中综合考虑该项协调工作的费用。</w:t>
      </w:r>
    </w:p>
    <w:p>
      <w:pPr>
        <w:spacing w:line="360" w:lineRule="auto"/>
        <w:ind w:firstLine="525" w:firstLineChars="250"/>
        <w:jc w:val="left"/>
        <w:rPr>
          <w:rFonts w:ascii="宋体" w:hAnsi="宋体"/>
          <w:szCs w:val="21"/>
          <w:u w:val="single"/>
        </w:rPr>
      </w:pPr>
    </w:p>
    <w:p>
      <w:pPr>
        <w:pStyle w:val="7"/>
        <w:spacing w:line="336" w:lineRule="auto"/>
        <w:ind w:firstLine="480" w:firstLineChars="200"/>
      </w:pPr>
      <w:r>
        <w:rPr>
          <w:rFonts w:hint="eastAsia"/>
        </w:rPr>
        <w:t>5．承接方式：</w:t>
      </w:r>
    </w:p>
    <w:p>
      <w:pPr>
        <w:pStyle w:val="7"/>
        <w:spacing w:line="336" w:lineRule="auto"/>
        <w:ind w:firstLine="480" w:firstLineChars="200"/>
        <w:rPr>
          <w:u w:val="single"/>
        </w:rPr>
      </w:pPr>
      <w:r>
        <w:rPr>
          <w:rFonts w:hint="eastAsia"/>
          <w:u w:val="single"/>
        </w:rPr>
        <w:t>本项目采用全费用综合单价包干，包括但不限于人工费、材料费、机械设备费、检测试验费、各项措施费（包括但不限于安全文明施工、机械设备运输及进出场、工作面清理及整理、监测配载等相关费用）、报告编写费、配合协调费、监测方案通过有关施工质量监督管理部门审批的形式承包本技术服务项目及完成资料整理和备案、工程保险费、风险费、管理费、规费、利润、税金等所有满足本工程验收合格所需的一切费用。若因监测方案通不过审批需要调整方案，所增加的全部费用由监测单位负责，造成损失的，业主将按规定追究监测单位责任。</w:t>
      </w:r>
    </w:p>
    <w:p>
      <w:pPr>
        <w:pStyle w:val="7"/>
        <w:spacing w:line="336" w:lineRule="auto"/>
        <w:ind w:firstLine="480" w:firstLineChars="200"/>
        <w:rPr>
          <w:u w:val="single"/>
        </w:rPr>
      </w:pPr>
      <w:r>
        <w:rPr>
          <w:rFonts w:hint="eastAsia"/>
        </w:rPr>
        <w:t>特殊监测项目如乙方不具备相关专业监测资质的，应当自行完成本项目</w:t>
      </w:r>
      <w:r>
        <w:rPr>
          <w:rFonts w:hint="eastAsia"/>
          <w:b/>
          <w:u w:val="single"/>
        </w:rPr>
        <w:t>基坑监测、高支模监测、主体结构变形监测</w:t>
      </w:r>
      <w:r>
        <w:rPr>
          <w:rFonts w:hint="eastAsia"/>
          <w:bCs/>
        </w:rPr>
        <w:t>等</w:t>
      </w:r>
      <w:r>
        <w:rPr>
          <w:rFonts w:hint="eastAsia"/>
          <w:u w:val="single"/>
        </w:rPr>
        <w:t>监测</w:t>
      </w:r>
      <w:r>
        <w:rPr>
          <w:rFonts w:hint="eastAsia"/>
          <w:bCs/>
        </w:rPr>
        <w:t>业务</w:t>
      </w:r>
      <w:r>
        <w:rPr>
          <w:rFonts w:hint="eastAsia"/>
        </w:rPr>
        <w:t>，并在保证所有监测成果符合规范要求、有效前提下，经甲方同意，依法将特殊专业</w:t>
      </w:r>
      <w:r>
        <w:rPr>
          <w:rFonts w:hint="eastAsia"/>
          <w:u w:val="single"/>
        </w:rPr>
        <w:t>监测</w:t>
      </w:r>
      <w:r>
        <w:rPr>
          <w:rFonts w:hint="eastAsia"/>
        </w:rPr>
        <w:t>业务交由有相关专业</w:t>
      </w:r>
      <w:r>
        <w:rPr>
          <w:rFonts w:hint="eastAsia"/>
          <w:u w:val="single"/>
        </w:rPr>
        <w:t>监测</w:t>
      </w:r>
      <w:r>
        <w:rPr>
          <w:rFonts w:hint="eastAsia"/>
        </w:rPr>
        <w:t>资质的单位承担或由甲方按照相关法律法规另行委托</w:t>
      </w:r>
      <w:r>
        <w:rPr>
          <w:rFonts w:hint="eastAsia"/>
          <w:lang w:eastAsia="zh-CN"/>
        </w:rPr>
        <w:t>，</w:t>
      </w:r>
      <w:r>
        <w:rPr>
          <w:rFonts w:hint="eastAsia"/>
        </w:rPr>
        <w:t>因此所产生的费用由乙方承担。</w:t>
      </w:r>
    </w:p>
    <w:p>
      <w:pPr>
        <w:pStyle w:val="7"/>
        <w:spacing w:line="336" w:lineRule="auto"/>
        <w:ind w:firstLine="480" w:firstLineChars="200"/>
      </w:pPr>
      <w:r>
        <w:rPr>
          <w:rFonts w:hint="eastAsia"/>
        </w:rPr>
        <w:t>6．技术服务的方式：</w:t>
      </w:r>
    </w:p>
    <w:p>
      <w:pPr>
        <w:pStyle w:val="7"/>
        <w:spacing w:line="336" w:lineRule="auto"/>
        <w:ind w:firstLine="480" w:firstLineChars="200"/>
        <w:rPr>
          <w:u w:val="single"/>
        </w:rPr>
      </w:pPr>
      <w:r>
        <w:rPr>
          <w:rFonts w:hint="eastAsia"/>
          <w:u w:val="single"/>
        </w:rPr>
        <w:t xml:space="preserve">（1）第一次进场时间由甲方确定，并提前2天通知乙方。 </w:t>
      </w:r>
    </w:p>
    <w:p>
      <w:pPr>
        <w:pStyle w:val="7"/>
        <w:spacing w:line="336" w:lineRule="auto"/>
        <w:ind w:firstLine="480" w:firstLineChars="200"/>
        <w:rPr>
          <w:u w:val="single"/>
        </w:rPr>
      </w:pPr>
      <w:r>
        <w:rPr>
          <w:rFonts w:hint="eastAsia"/>
          <w:u w:val="single"/>
        </w:rPr>
        <w:t>（2）乙方在监测期间，提交一式五份初步监测报告；全部监测完成后提供正式监测结果报告一式十份。</w:t>
      </w:r>
    </w:p>
    <w:p>
      <w:pPr>
        <w:widowControl/>
        <w:spacing w:line="360" w:lineRule="auto"/>
        <w:ind w:firstLine="480" w:firstLineChars="200"/>
        <w:jc w:val="left"/>
        <w:rPr>
          <w:rFonts w:ascii="宋体" w:hAnsi="宋体"/>
          <w:sz w:val="24"/>
          <w:u w:val="single"/>
        </w:rPr>
      </w:pPr>
      <w:r>
        <w:rPr>
          <w:rFonts w:hint="eastAsia" w:ascii="宋体" w:hAnsi="宋体" w:cs="宋体"/>
          <w:kern w:val="0"/>
          <w:sz w:val="24"/>
          <w:szCs w:val="24"/>
        </w:rPr>
        <w:t>7．</w:t>
      </w:r>
      <w:r>
        <w:rPr>
          <w:rFonts w:hint="eastAsia"/>
          <w:u w:val="single"/>
        </w:rPr>
        <w:t>监测</w:t>
      </w:r>
      <w:r>
        <w:rPr>
          <w:rFonts w:hint="eastAsia" w:ascii="宋体" w:hAnsi="宋体" w:cs="宋体"/>
          <w:kern w:val="0"/>
          <w:sz w:val="24"/>
          <w:szCs w:val="24"/>
        </w:rPr>
        <w:t>过程中配合服务内容：</w:t>
      </w:r>
      <w:r>
        <w:rPr>
          <w:rFonts w:hint="eastAsia" w:ascii="宋体" w:hAnsi="宋体"/>
          <w:sz w:val="24"/>
          <w:u w:val="single"/>
        </w:rPr>
        <w:t>以甲方的通知为准，必须满足实际验收要求。</w:t>
      </w:r>
    </w:p>
    <w:p>
      <w:pPr>
        <w:pStyle w:val="7"/>
        <w:spacing w:line="336" w:lineRule="auto"/>
        <w:ind w:firstLine="562" w:firstLineChars="200"/>
        <w:rPr>
          <w:b/>
          <w:sz w:val="28"/>
          <w:szCs w:val="28"/>
        </w:rPr>
      </w:pPr>
      <w:r>
        <w:rPr>
          <w:rFonts w:hint="eastAsia"/>
          <w:b/>
          <w:sz w:val="28"/>
          <w:szCs w:val="28"/>
        </w:rPr>
        <w:t>第二条  乙方应按下列要求完成技术服务工作：</w:t>
      </w:r>
    </w:p>
    <w:p>
      <w:pPr>
        <w:pStyle w:val="7"/>
        <w:spacing w:before="0" w:beforeAutospacing="0" w:after="0" w:afterAutospacing="0" w:line="360" w:lineRule="auto"/>
        <w:ind w:firstLine="480" w:firstLineChars="200"/>
      </w:pPr>
      <w:r>
        <w:rPr>
          <w:rFonts w:hint="eastAsia"/>
        </w:rPr>
        <w:t>1．技术服务地点：</w:t>
      </w:r>
      <w:r>
        <w:rPr>
          <w:rFonts w:hint="eastAsia"/>
          <w:u w:val="single"/>
        </w:rPr>
        <w:t>广州市黄埔区（原萝岗区）九龙镇福山村福山循环经济产业园（广州东部固体资源再生中心）</w:t>
      </w:r>
      <w:r>
        <w:rPr>
          <w:rFonts w:hint="eastAsia"/>
          <w:u w:val="single"/>
          <w:lang w:val="en-US" w:eastAsia="zh-CN"/>
        </w:rPr>
        <w:t>内</w:t>
      </w:r>
      <w:r>
        <w:rPr>
          <w:rFonts w:hint="eastAsia"/>
        </w:rPr>
        <w:t>；</w:t>
      </w:r>
    </w:p>
    <w:p>
      <w:pPr>
        <w:widowControl/>
        <w:spacing w:line="360" w:lineRule="auto"/>
        <w:ind w:firstLine="480" w:firstLineChars="200"/>
        <w:jc w:val="left"/>
        <w:rPr>
          <w:rFonts w:ascii="宋体" w:hAnsi="宋体"/>
          <w:sz w:val="24"/>
          <w:u w:val="single"/>
        </w:rPr>
      </w:pPr>
      <w:r>
        <w:rPr>
          <w:rFonts w:hint="eastAsia" w:ascii="宋体" w:hAnsi="宋体"/>
          <w:sz w:val="24"/>
        </w:rPr>
        <w:t>2．技术服务期限：</w:t>
      </w:r>
      <w:r>
        <w:rPr>
          <w:rFonts w:hint="eastAsia" w:ascii="宋体" w:hAnsi="宋体"/>
          <w:sz w:val="24"/>
          <w:u w:val="single"/>
        </w:rPr>
        <w:t>以甲方的通知为准，监测从</w:t>
      </w:r>
      <w:r>
        <w:rPr>
          <w:rFonts w:hint="eastAsia" w:ascii="宋体" w:hAnsi="宋体"/>
          <w:sz w:val="24"/>
          <w:u w:val="single"/>
          <w:lang w:val="en-US" w:eastAsia="zh-CN"/>
        </w:rPr>
        <w:t>乙方</w:t>
      </w:r>
      <w:r>
        <w:rPr>
          <w:rFonts w:hint="eastAsia" w:ascii="宋体" w:hAnsi="宋体"/>
          <w:sz w:val="24"/>
          <w:u w:val="single"/>
        </w:rPr>
        <w:t>进场至所有服务项目完成为止，</w:t>
      </w:r>
      <w:r>
        <w:rPr>
          <w:rFonts w:hint="eastAsia" w:ascii="宋体" w:hAnsi="宋体"/>
          <w:sz w:val="24"/>
          <w:u w:val="single"/>
          <w:lang w:val="en-US" w:eastAsia="zh-CN"/>
        </w:rPr>
        <w:t>乙方</w:t>
      </w:r>
      <w:r>
        <w:rPr>
          <w:rFonts w:hint="eastAsia" w:ascii="宋体" w:hAnsi="宋体"/>
          <w:sz w:val="24"/>
          <w:u w:val="single"/>
        </w:rPr>
        <w:t>进场、服务周期及监测必须满足实际施工要求。且不得超过正常的监测时间，并不得因此而影响工程建设的正常进行。</w:t>
      </w:r>
    </w:p>
    <w:p>
      <w:pPr>
        <w:spacing w:line="360" w:lineRule="auto"/>
        <w:ind w:firstLine="480" w:firstLineChars="200"/>
        <w:rPr>
          <w:rFonts w:ascii="宋体" w:hAnsi="宋体"/>
          <w:sz w:val="24"/>
          <w:u w:val="single"/>
        </w:rPr>
      </w:pPr>
      <w:r>
        <w:rPr>
          <w:rFonts w:hint="eastAsia" w:ascii="宋体" w:hAnsi="宋体"/>
          <w:sz w:val="24"/>
          <w:u w:val="single"/>
        </w:rPr>
        <w:t>单项监测工程的工期应严格按照甲方要求执行，具体时间根据具监测项目的特点而定，且需满足:</w:t>
      </w:r>
    </w:p>
    <w:p>
      <w:pPr>
        <w:spacing w:line="360" w:lineRule="auto"/>
        <w:rPr>
          <w:rFonts w:ascii="宋体" w:hAnsi="宋体"/>
          <w:sz w:val="24"/>
          <w:u w:val="single"/>
        </w:rPr>
      </w:pPr>
      <w:r>
        <w:rPr>
          <w:rFonts w:hint="eastAsia" w:ascii="宋体" w:hAnsi="宋体"/>
          <w:sz w:val="24"/>
        </w:rPr>
        <w:tab/>
      </w:r>
      <w:r>
        <w:rPr>
          <w:rFonts w:hint="eastAsia" w:ascii="宋体" w:hAnsi="宋体"/>
          <w:sz w:val="24"/>
        </w:rPr>
        <w:t>（1）</w:t>
      </w:r>
      <w:r>
        <w:rPr>
          <w:rFonts w:hint="eastAsia" w:ascii="宋体" w:hAnsi="宋体"/>
          <w:sz w:val="24"/>
          <w:u w:val="single"/>
        </w:rPr>
        <w:t>满足监测条件，且收到甲方通知后1个工作日内开始监测工作；</w:t>
      </w:r>
    </w:p>
    <w:p>
      <w:pPr>
        <w:spacing w:line="360" w:lineRule="auto"/>
        <w:rPr>
          <w:rFonts w:ascii="宋体" w:hAnsi="宋体"/>
          <w:sz w:val="24"/>
          <w:u w:val="single"/>
        </w:rPr>
      </w:pPr>
      <w:r>
        <w:rPr>
          <w:rFonts w:hint="eastAsia" w:ascii="宋体" w:hAnsi="宋体"/>
          <w:sz w:val="24"/>
        </w:rPr>
        <w:tab/>
      </w:r>
      <w:r>
        <w:rPr>
          <w:rFonts w:hint="eastAsia" w:ascii="宋体" w:hAnsi="宋体"/>
          <w:sz w:val="24"/>
        </w:rPr>
        <w:t>（2）</w:t>
      </w:r>
      <w:r>
        <w:rPr>
          <w:rFonts w:hint="eastAsia" w:ascii="宋体" w:hAnsi="宋体"/>
          <w:sz w:val="24"/>
          <w:u w:val="single"/>
        </w:rPr>
        <w:t>需取样检测的，取样后3个工作日内向甲方提交阶段性检测报告；</w:t>
      </w:r>
    </w:p>
    <w:p>
      <w:pPr>
        <w:spacing w:line="360" w:lineRule="auto"/>
        <w:rPr>
          <w:rFonts w:ascii="宋体" w:hAnsi="宋体"/>
          <w:sz w:val="24"/>
          <w:u w:val="single"/>
        </w:rPr>
      </w:pPr>
      <w:r>
        <w:rPr>
          <w:rFonts w:hint="eastAsia" w:ascii="宋体" w:hAnsi="宋体"/>
          <w:sz w:val="24"/>
        </w:rPr>
        <w:tab/>
      </w:r>
      <w:r>
        <w:rPr>
          <w:rFonts w:hint="eastAsia" w:ascii="宋体" w:hAnsi="宋体"/>
          <w:sz w:val="24"/>
        </w:rPr>
        <w:t>（3）</w:t>
      </w:r>
      <w:r>
        <w:rPr>
          <w:rFonts w:hint="eastAsia" w:ascii="宋体" w:hAnsi="宋体"/>
          <w:sz w:val="24"/>
          <w:u w:val="single"/>
        </w:rPr>
        <w:t>无需取样的，监测结束后2个工作日内提供监测报告；</w:t>
      </w:r>
    </w:p>
    <w:p>
      <w:pPr>
        <w:spacing w:line="360" w:lineRule="auto"/>
        <w:rPr>
          <w:rFonts w:ascii="宋体" w:hAnsi="宋体"/>
          <w:sz w:val="24"/>
          <w:u w:val="single"/>
        </w:rPr>
      </w:pPr>
      <w:r>
        <w:rPr>
          <w:rFonts w:hint="eastAsia" w:ascii="宋体" w:hAnsi="宋体"/>
          <w:sz w:val="24"/>
        </w:rPr>
        <w:tab/>
      </w:r>
      <w:r>
        <w:rPr>
          <w:rFonts w:hint="eastAsia" w:ascii="宋体" w:hAnsi="宋体"/>
          <w:sz w:val="24"/>
        </w:rPr>
        <w:t>（4）</w:t>
      </w:r>
      <w:r>
        <w:rPr>
          <w:rFonts w:hint="eastAsia" w:ascii="宋体" w:hAnsi="宋体"/>
          <w:sz w:val="24"/>
          <w:u w:val="single"/>
        </w:rPr>
        <w:t>监测工作完成后24小时内向甲方提交初步监测报告；</w:t>
      </w:r>
    </w:p>
    <w:p>
      <w:pPr>
        <w:spacing w:line="360" w:lineRule="auto"/>
        <w:ind w:firstLine="480" w:firstLineChars="200"/>
        <w:rPr>
          <w:rFonts w:ascii="宋体" w:hAnsi="宋体"/>
          <w:sz w:val="24"/>
          <w:u w:val="single"/>
        </w:rPr>
      </w:pPr>
      <w:r>
        <w:rPr>
          <w:rFonts w:hint="eastAsia" w:ascii="宋体" w:hAnsi="宋体"/>
          <w:sz w:val="24"/>
        </w:rPr>
        <w:t>（5）</w:t>
      </w:r>
      <w:r>
        <w:rPr>
          <w:rFonts w:hint="eastAsia" w:ascii="宋体" w:hAnsi="宋体"/>
          <w:sz w:val="24"/>
          <w:u w:val="single"/>
        </w:rPr>
        <w:t>监测工作全部结束后7个工作日内向甲方提交正式监测报告；</w:t>
      </w:r>
    </w:p>
    <w:p>
      <w:pPr>
        <w:spacing w:line="360" w:lineRule="auto"/>
        <w:rPr>
          <w:rFonts w:ascii="宋体" w:hAnsi="宋体"/>
          <w:sz w:val="24"/>
          <w:u w:val="single"/>
        </w:rPr>
      </w:pPr>
      <w:r>
        <w:rPr>
          <w:rFonts w:hint="eastAsia" w:ascii="宋体" w:hAnsi="宋体"/>
          <w:sz w:val="24"/>
        </w:rPr>
        <w:tab/>
      </w:r>
      <w:r>
        <w:rPr>
          <w:rFonts w:hint="eastAsia" w:ascii="宋体" w:hAnsi="宋体"/>
          <w:sz w:val="24"/>
        </w:rPr>
        <w:t>（6</w:t>
      </w:r>
      <w:r>
        <w:rPr>
          <w:rFonts w:ascii="宋体" w:hAnsi="宋体"/>
          <w:sz w:val="24"/>
        </w:rPr>
        <w:t>）</w:t>
      </w:r>
      <w:r>
        <w:rPr>
          <w:rFonts w:hint="eastAsia" w:ascii="宋体" w:hAnsi="宋体"/>
          <w:sz w:val="24"/>
          <w:u w:val="single"/>
        </w:rPr>
        <w:t>当监测结果显示有可能对工程建设造成重大影响，或造成质量事故、财产损失、人员伤亡的现象时，应在发现问题后立即报告甲方，且不管是否属于非工作日、非工作时间。</w:t>
      </w:r>
    </w:p>
    <w:p>
      <w:pPr>
        <w:widowControl/>
        <w:spacing w:line="360" w:lineRule="auto"/>
        <w:ind w:firstLine="480" w:firstLineChars="200"/>
        <w:jc w:val="left"/>
        <w:rPr>
          <w:rFonts w:ascii="宋体" w:hAnsi="宋体"/>
          <w:sz w:val="24"/>
          <w:u w:val="single"/>
        </w:rPr>
      </w:pPr>
      <w:r>
        <w:rPr>
          <w:rFonts w:hint="eastAsia" w:ascii="宋体" w:hAnsi="宋体"/>
          <w:sz w:val="24"/>
          <w:u w:val="single"/>
        </w:rPr>
        <w:t>如由于工期紧迫，甲方要求乙方提前交付监测成果，且该时间要求能满足基本的监测所需时间的，乙方应按规定时间提供监测成果，且不得因此要求甲方支付任何额外费用。</w:t>
      </w:r>
    </w:p>
    <w:p>
      <w:pPr>
        <w:widowControl/>
        <w:spacing w:line="360" w:lineRule="auto"/>
        <w:ind w:firstLine="420" w:firstLineChars="200"/>
        <w:jc w:val="left"/>
      </w:pPr>
      <w:r>
        <w:t>3</w:t>
      </w:r>
      <w:r>
        <w:rPr>
          <w:rFonts w:hint="eastAsia"/>
        </w:rPr>
        <w:t>．</w:t>
      </w:r>
      <w:r>
        <w:rPr>
          <w:rFonts w:hint="eastAsia" w:ascii="宋体" w:hAnsi="宋体"/>
          <w:sz w:val="24"/>
        </w:rPr>
        <w:t>技术服务进度</w:t>
      </w:r>
      <w:r>
        <w:rPr>
          <w:rFonts w:hint="eastAsia"/>
        </w:rPr>
        <w:t>：</w:t>
      </w:r>
      <w:r>
        <w:rPr>
          <w:rFonts w:hint="eastAsia" w:ascii="宋体" w:hAnsi="宋体"/>
          <w:sz w:val="24"/>
          <w:u w:val="single"/>
        </w:rPr>
        <w:t>满足施工验收进度及甲方要求</w:t>
      </w:r>
      <w:r>
        <w:rPr>
          <w:rFonts w:hint="eastAsia"/>
        </w:rPr>
        <w:t>；</w:t>
      </w:r>
    </w:p>
    <w:p>
      <w:pPr>
        <w:pStyle w:val="7"/>
        <w:spacing w:before="0" w:beforeAutospacing="0" w:after="0" w:afterAutospacing="0" w:line="360" w:lineRule="auto"/>
        <w:ind w:firstLine="480" w:firstLineChars="200"/>
      </w:pPr>
      <w:r>
        <w:rPr>
          <w:rFonts w:hint="eastAsia"/>
        </w:rPr>
        <w:t>4．技术服务质量要求：</w:t>
      </w:r>
    </w:p>
    <w:p>
      <w:pPr>
        <w:spacing w:line="360" w:lineRule="auto"/>
        <w:ind w:left="-29" w:leftChars="-14" w:firstLine="480" w:firstLineChars="200"/>
        <w:rPr>
          <w:rFonts w:ascii="宋体" w:hAnsi="宋体"/>
          <w:sz w:val="24"/>
        </w:rPr>
      </w:pPr>
      <w:r>
        <w:rPr>
          <w:rFonts w:hint="eastAsia" w:ascii="宋体" w:hAnsi="宋体"/>
          <w:sz w:val="24"/>
          <w:u w:val="single"/>
        </w:rPr>
        <w:t>本合同验收标准参照国家、地方现行有关技术规范或规定以及设计单位的技术要求</w:t>
      </w:r>
      <w:r>
        <w:rPr>
          <w:rFonts w:hint="eastAsia" w:ascii="宋体" w:hAnsi="宋体"/>
          <w:sz w:val="24"/>
        </w:rPr>
        <w:t>。</w:t>
      </w:r>
    </w:p>
    <w:p>
      <w:pPr>
        <w:pStyle w:val="7"/>
        <w:spacing w:before="0" w:beforeAutospacing="0" w:after="0" w:afterAutospacing="0" w:line="360" w:lineRule="auto"/>
        <w:ind w:firstLine="480" w:firstLineChars="200"/>
        <w:rPr>
          <w:u w:val="single"/>
        </w:rPr>
      </w:pPr>
      <w:r>
        <w:rPr>
          <w:rFonts w:hint="eastAsia"/>
        </w:rPr>
        <w:t>5．技术服务质量期限要求：</w:t>
      </w:r>
      <w:r>
        <w:rPr>
          <w:rFonts w:hint="eastAsia"/>
          <w:u w:val="single"/>
        </w:rPr>
        <w:t xml:space="preserve">满足设计、规范要求。监测过程、结果出现异常情况或者监测结果不合格的，乙方应在24小时内以书面报告形式提交至监理单位。 </w:t>
      </w:r>
    </w:p>
    <w:p>
      <w:pPr>
        <w:pStyle w:val="7"/>
        <w:spacing w:line="336" w:lineRule="auto"/>
        <w:ind w:firstLine="480" w:firstLineChars="200"/>
        <w:rPr>
          <w:u w:val="single"/>
        </w:rPr>
      </w:pPr>
      <w:r>
        <w:rPr>
          <w:rFonts w:hint="eastAsia"/>
        </w:rPr>
        <w:t xml:space="preserve">6.技术服务负责人： </w:t>
      </w:r>
      <w:r>
        <w:rPr>
          <w:rFonts w:hint="eastAsia"/>
          <w:b/>
          <w:u w:val="single"/>
        </w:rPr>
        <w:t xml:space="preserve">       </w:t>
      </w:r>
      <w:r>
        <w:rPr>
          <w:rFonts w:hint="eastAsia"/>
          <w:u w:val="single"/>
        </w:rPr>
        <w:t>。在合同履行期间，乙方不得随意更换本项目负责人，如因特殊原因必须更换，必须得到甲方书面同意，且更换后的负责人资历及能力不得低于原负责人。乙方未经甲方同意更换负责人的，应当向甲方支付100000元违约金。</w:t>
      </w:r>
    </w:p>
    <w:p>
      <w:pPr>
        <w:pStyle w:val="7"/>
        <w:spacing w:line="336" w:lineRule="auto"/>
        <w:ind w:firstLine="480" w:firstLineChars="200"/>
      </w:pPr>
      <w:r>
        <w:rPr>
          <w:rFonts w:hint="eastAsia"/>
        </w:rPr>
        <w:t>7. 在合同履行期间本项目的工作人员，乙方不得随意更换，如因特殊原因必须更换，必须得到甲方书面同意，且更换后的人员资历及能力不得低于原来的人员。</w:t>
      </w:r>
    </w:p>
    <w:p>
      <w:pPr>
        <w:pStyle w:val="7"/>
        <w:spacing w:line="336" w:lineRule="auto"/>
        <w:ind w:firstLine="480" w:firstLineChars="200"/>
      </w:pPr>
      <w:r>
        <w:rPr>
          <w:rFonts w:hint="eastAsia"/>
        </w:rPr>
        <w:t>8.必要时乙方需派有关技术人员驻场，为配合工程进度要求，需先行口头通知监理工程师监测结果。</w:t>
      </w:r>
    </w:p>
    <w:p>
      <w:pPr>
        <w:pStyle w:val="7"/>
        <w:spacing w:line="336" w:lineRule="auto"/>
        <w:ind w:firstLine="480" w:firstLineChars="200"/>
      </w:pPr>
      <w:r>
        <w:rPr>
          <w:rFonts w:hint="eastAsia"/>
        </w:rPr>
        <w:t>9. 甲方部署有“施工信息化管理平台”，统一监管施工建设。劳务信息、视频监控、门禁管理、安全教育、施工进度、安全、质量、监测、文件等内容集中在一个平台上展示，建设单位和各项目参建单位共同使用，实现施工管理标准化、规范化，简化工作流程，降低现场管理人员工作强度，提高工作效率。乙方的监测系统必须满足甲方“施工信息化管理平台”相关技术要求进行数据上传。具体要求详见技术需求。</w:t>
      </w:r>
    </w:p>
    <w:p>
      <w:pPr>
        <w:pStyle w:val="7"/>
        <w:spacing w:line="336" w:lineRule="auto"/>
        <w:ind w:firstLine="562" w:firstLineChars="200"/>
        <w:rPr>
          <w:b/>
          <w:sz w:val="28"/>
          <w:szCs w:val="28"/>
        </w:rPr>
      </w:pPr>
      <w:r>
        <w:rPr>
          <w:rFonts w:hint="eastAsia"/>
          <w:b/>
          <w:sz w:val="28"/>
          <w:szCs w:val="28"/>
        </w:rPr>
        <w:t>第三条 为保证乙方有效进行技术服务工作，甲方应当向乙方提供下列工作条件和协作事项：</w:t>
      </w:r>
    </w:p>
    <w:p>
      <w:pPr>
        <w:pStyle w:val="7"/>
        <w:spacing w:line="324" w:lineRule="auto"/>
        <w:ind w:firstLine="480" w:firstLineChars="200"/>
      </w:pPr>
      <w:r>
        <w:rPr>
          <w:rFonts w:hint="eastAsia"/>
        </w:rPr>
        <w:t>1.甲方应协调乙方与现场各方关系，为</w:t>
      </w:r>
      <w:r>
        <w:rPr>
          <w:rFonts w:hint="eastAsia"/>
          <w:u w:val="single"/>
        </w:rPr>
        <w:t>监测</w:t>
      </w:r>
      <w:r>
        <w:rPr>
          <w:rFonts w:hint="eastAsia"/>
        </w:rPr>
        <w:t>提供必要的便利条件；</w:t>
      </w:r>
    </w:p>
    <w:p>
      <w:pPr>
        <w:pStyle w:val="7"/>
        <w:spacing w:line="324" w:lineRule="auto"/>
        <w:ind w:firstLine="480" w:firstLineChars="200"/>
      </w:pPr>
      <w:r>
        <w:rPr>
          <w:rFonts w:hint="eastAsia"/>
        </w:rPr>
        <w:t>2.在乙方进场前提供监测所需的技术资料，包括有关的设计及施工资料。对监测有特别技术要求的，应以书面形式提出。</w:t>
      </w:r>
    </w:p>
    <w:p>
      <w:pPr>
        <w:pStyle w:val="7"/>
        <w:spacing w:line="324" w:lineRule="auto"/>
        <w:ind w:firstLine="480" w:firstLineChars="200"/>
      </w:pPr>
      <w:r>
        <w:rPr>
          <w:rFonts w:hint="eastAsia"/>
        </w:rPr>
        <w:t>3.指定专人或现场监理工程师对乙方的现场监测作监督。</w:t>
      </w:r>
    </w:p>
    <w:p>
      <w:pPr>
        <w:pStyle w:val="7"/>
        <w:spacing w:line="324" w:lineRule="auto"/>
        <w:ind w:firstLine="562" w:firstLineChars="200"/>
        <w:rPr>
          <w:b/>
          <w:sz w:val="28"/>
          <w:szCs w:val="28"/>
        </w:rPr>
      </w:pPr>
      <w:r>
        <w:rPr>
          <w:rFonts w:hint="eastAsia"/>
          <w:b/>
          <w:sz w:val="28"/>
          <w:szCs w:val="28"/>
        </w:rPr>
        <w:t>第四条  甲方向乙方支付技术服务报酬及支付方式为：</w:t>
      </w:r>
    </w:p>
    <w:p>
      <w:pPr>
        <w:pStyle w:val="7"/>
        <w:ind w:firstLine="480" w:firstLineChars="200"/>
        <w:rPr>
          <w:u w:val="single"/>
        </w:rPr>
      </w:pPr>
      <w:r>
        <w:rPr>
          <w:rFonts w:hint="eastAsia"/>
        </w:rPr>
        <w:t>1．本项目合同总额暂定为：</w:t>
      </w:r>
      <w:r>
        <w:rPr>
          <w:rFonts w:hint="eastAsia"/>
          <w:u w:val="single"/>
        </w:rPr>
        <w:t>人民币           元 （大写：             ）。（详见：工程量清单报价表）</w:t>
      </w:r>
    </w:p>
    <w:p>
      <w:pPr>
        <w:pStyle w:val="7"/>
        <w:ind w:firstLine="480" w:firstLineChars="200"/>
        <w:rPr>
          <w:u w:val="single"/>
        </w:rPr>
      </w:pPr>
      <w:r>
        <w:rPr>
          <w:rFonts w:hint="eastAsia"/>
          <w:color w:val="000000" w:themeColor="text1"/>
        </w:rPr>
        <w:t>在合同履行期间，如遇国家的税率调整，则合同总价（价税合计）应根据原不含税价和调整后的税率重新计算。</w:t>
      </w:r>
    </w:p>
    <w:p>
      <w:pPr>
        <w:pStyle w:val="7"/>
        <w:ind w:firstLine="480" w:firstLineChars="200"/>
        <w:rPr>
          <w:u w:val="single"/>
        </w:rPr>
      </w:pPr>
      <w:r>
        <w:rPr>
          <w:rFonts w:hint="eastAsia"/>
          <w:u w:val="single"/>
        </w:rPr>
        <w:t>其中：（1）对于任一招标工程量清单项目，因实际施工需求、工程设计变更或国家、省市检监测标准要求增加清单工程量，调整原则为：增加部分的工程量的综合单价按原投标综合单价的88%计算。</w:t>
      </w:r>
    </w:p>
    <w:p>
      <w:pPr>
        <w:pStyle w:val="7"/>
        <w:ind w:firstLine="480" w:firstLineChars="200"/>
        <w:rPr>
          <w:u w:val="single"/>
        </w:rPr>
      </w:pPr>
      <w:r>
        <w:rPr>
          <w:rFonts w:hint="eastAsia"/>
          <w:u w:val="single"/>
        </w:rPr>
        <w:t>（2）实际完成监测工程量未达到招标文件暂定工程量清单数量的，工程量以实际发生为准。（实际发生的工程量须由监理和甲方现场签证确认，否则不予结算。经设计、质监认可，甲方有权增加或减少工程量清单所列监测方法和数量。）</w:t>
      </w:r>
    </w:p>
    <w:p>
      <w:pPr>
        <w:pStyle w:val="7"/>
        <w:ind w:firstLine="480" w:firstLineChars="200"/>
        <w:rPr>
          <w:u w:val="single"/>
        </w:rPr>
      </w:pPr>
      <w:r>
        <w:rPr>
          <w:rFonts w:hint="eastAsia"/>
          <w:u w:val="single"/>
        </w:rPr>
        <w:t>（3）工程项目实施期间和结算时，招标文件工程量清单中未列而由监理和甲方现场签证确认的工程项目、原设计没有而由甲方批准设计变更产生的工程项目，视为新增项目，新增项目的监测内容及工程量由甲方现场项目部发《工程联系单》给乙方，乙方依据《工程联系单》的监测内容提交报价单至甲方造价合约部进行审核、确定，按以下顺序确定价格：</w:t>
      </w:r>
    </w:p>
    <w:p>
      <w:pPr>
        <w:pStyle w:val="7"/>
        <w:ind w:firstLine="480" w:firstLineChars="200"/>
        <w:rPr>
          <w:u w:val="single"/>
        </w:rPr>
      </w:pPr>
      <w:r>
        <w:rPr>
          <w:rFonts w:hint="eastAsia"/>
          <w:u w:val="single"/>
        </w:rPr>
        <w:t>①如投标文件工程量清单中没有相同项目或类似项目的，则按相关收费标准并结合市场价格计价，其计价方式则下浮20%计价，但必须由监理和甲方审核确定。</w:t>
      </w:r>
    </w:p>
    <w:p>
      <w:pPr>
        <w:pStyle w:val="7"/>
        <w:ind w:firstLine="480" w:firstLineChars="200"/>
        <w:rPr>
          <w:u w:val="single"/>
        </w:rPr>
      </w:pPr>
      <w:r>
        <w:rPr>
          <w:rFonts w:hint="eastAsia"/>
          <w:u w:val="single"/>
        </w:rPr>
        <w:t>②乙方根据项目服务范围制定监测方案，结算以监理、甲方及乙方确定的监测方案为依据，工程量以实际发生为准。（实际发生的工程量须由监理和甲方现场签证确认，否则不予结算。经设计、质监认可，甲方有权增加或减少工程量清单所列监测方法和数量。）</w:t>
      </w:r>
    </w:p>
    <w:p>
      <w:pPr>
        <w:pStyle w:val="7"/>
        <w:ind w:firstLine="480" w:firstLineChars="200"/>
        <w:rPr>
          <w:u w:val="single"/>
        </w:rPr>
      </w:pPr>
      <w:r>
        <w:rPr>
          <w:rFonts w:hint="eastAsia"/>
          <w:u w:val="single"/>
        </w:rPr>
        <w:t>以上费用已包含了税费和为完成所有合同内容而可能产生的所有费用（包含不可预见费用）。结算价以有权终审部门审定最终审定的结果为准。</w:t>
      </w:r>
    </w:p>
    <w:p>
      <w:pPr>
        <w:pStyle w:val="7"/>
        <w:ind w:firstLine="480" w:firstLineChars="200"/>
        <w:rPr>
          <w:u w:val="single"/>
        </w:rPr>
      </w:pPr>
      <w:r>
        <w:rPr>
          <w:rFonts w:hint="eastAsia"/>
        </w:rPr>
        <w:t>2．技术服务费由甲方支付乙方。</w:t>
      </w:r>
    </w:p>
    <w:p>
      <w:pPr>
        <w:pStyle w:val="7"/>
        <w:ind w:firstLine="480" w:firstLineChars="200"/>
      </w:pPr>
      <w:r>
        <w:rPr>
          <w:rFonts w:hint="eastAsia"/>
        </w:rPr>
        <w:t>具体支付方式和时间如下：</w:t>
      </w:r>
    </w:p>
    <w:p>
      <w:pPr>
        <w:pStyle w:val="7"/>
        <w:ind w:firstLine="480" w:firstLineChars="200"/>
      </w:pPr>
      <w:r>
        <w:rPr>
          <w:rFonts w:hint="eastAsia"/>
        </w:rPr>
        <w:t>（1）本项目设履约保证金，乙方需在甲方第一次付款前开具面额为中标价10%的履约保函，保函方式及格式由甲方确定。乙方未提交履约保函的，甲方有权拒绝提交付款手续或支付款项。</w:t>
      </w:r>
    </w:p>
    <w:p>
      <w:pPr>
        <w:pStyle w:val="7"/>
        <w:ind w:firstLine="480" w:firstLineChars="200"/>
        <w:rPr>
          <w:u w:val="single"/>
        </w:rPr>
      </w:pPr>
      <w:r>
        <w:rPr>
          <w:rFonts w:hint="eastAsia"/>
          <w:u w:val="single"/>
        </w:rPr>
        <w:t>监测单位进场并提交履约保函20个工作日内乙方向甲方提交付款手续，审核通过后支付合同总价的20%作为预付款；</w:t>
      </w:r>
    </w:p>
    <w:p>
      <w:pPr>
        <w:pStyle w:val="7"/>
        <w:spacing w:line="336" w:lineRule="auto"/>
        <w:ind w:firstLine="480" w:firstLineChars="200"/>
        <w:rPr>
          <w:bCs/>
        </w:rPr>
      </w:pPr>
      <w:r>
        <w:rPr>
          <w:rFonts w:hint="eastAsia"/>
          <w:u w:val="single"/>
        </w:rPr>
        <w:t>（2）监测</w:t>
      </w:r>
      <w:r>
        <w:rPr>
          <w:rFonts w:hint="eastAsia"/>
          <w:szCs w:val="21"/>
          <w:u w:val="single"/>
        </w:rPr>
        <w:t>费原则上每季度支付一次，</w:t>
      </w:r>
      <w:r>
        <w:rPr>
          <w:rFonts w:hint="eastAsia"/>
          <w:u w:val="single"/>
        </w:rPr>
        <w:t>并提交符合国家、地方监测标准的监测报告，</w:t>
      </w:r>
      <w:r>
        <w:rPr>
          <w:rFonts w:hint="eastAsia"/>
          <w:color w:val="000000"/>
          <w:szCs w:val="21"/>
          <w:u w:val="single"/>
        </w:rPr>
        <w:t>监测数据的有关信息须通过广州市</w:t>
      </w:r>
      <w:r>
        <w:rPr>
          <w:rFonts w:hint="eastAsia"/>
          <w:u w:val="single"/>
        </w:rPr>
        <w:t>监测信息管理系统</w:t>
      </w:r>
      <w:r>
        <w:rPr>
          <w:rFonts w:hint="eastAsia"/>
          <w:szCs w:val="21"/>
          <w:u w:val="single"/>
        </w:rPr>
        <w:t>网</w:t>
      </w:r>
      <w:r>
        <w:rPr>
          <w:rFonts w:hint="eastAsia"/>
          <w:color w:val="000000"/>
          <w:szCs w:val="21"/>
          <w:u w:val="single"/>
        </w:rPr>
        <w:t>报送。</w:t>
      </w:r>
      <w:r>
        <w:rPr>
          <w:rFonts w:hint="eastAsia"/>
          <w:u w:val="single"/>
        </w:rPr>
        <w:t>同时乙方提交相关请款资料（包括不限于：请款函、监测报告、等额增值税发票等其他甲方要求的请款资料）后20个工作日内，乙方向甲方提交付款手续，审核通过后支付至合同价的80%；</w:t>
      </w:r>
    </w:p>
    <w:p>
      <w:pPr>
        <w:pStyle w:val="7"/>
        <w:ind w:firstLine="480" w:firstLineChars="200"/>
        <w:rPr>
          <w:u w:val="single"/>
        </w:rPr>
      </w:pPr>
      <w:r>
        <w:rPr>
          <w:rFonts w:hint="eastAsia"/>
          <w:u w:val="single"/>
        </w:rPr>
        <w:t>（3）所有分部工程验收合格，监测报告经有关部门验收合格，</w:t>
      </w:r>
      <w:r>
        <w:rPr>
          <w:rFonts w:hint="eastAsia"/>
          <w:color w:val="000000"/>
          <w:szCs w:val="21"/>
          <w:u w:val="single"/>
        </w:rPr>
        <w:t>同时提交</w:t>
      </w:r>
      <w:r>
        <w:rPr>
          <w:rFonts w:hint="eastAsia"/>
          <w:u w:val="single"/>
        </w:rPr>
        <w:t>相关请款资料（包括不限于：请款函、监测报告、等额增值税发票等其他甲方要求的请款资料）后20个工作日内乙方向甲方提交付款手续，审核通过后支付至合同总价的90%；</w:t>
      </w:r>
    </w:p>
    <w:p>
      <w:pPr>
        <w:pStyle w:val="7"/>
        <w:ind w:firstLine="480" w:firstLineChars="200"/>
        <w:rPr>
          <w:u w:val="single"/>
        </w:rPr>
      </w:pPr>
      <w:r>
        <w:rPr>
          <w:rFonts w:hint="eastAsia"/>
          <w:u w:val="single"/>
        </w:rPr>
        <w:t>（4）乙方提交符合要求的结算资料经甲方报工程结算审定部门审定后10个工作日内</w:t>
      </w:r>
      <w:r>
        <w:rPr>
          <w:rFonts w:hint="eastAsia"/>
        </w:rPr>
        <w:t>办理结算款支付手续</w:t>
      </w:r>
      <w:r>
        <w:rPr>
          <w:rFonts w:hint="eastAsia"/>
          <w:u w:val="single"/>
        </w:rPr>
        <w:t>，甲方为乙方办理申报支付至结算价的100%，结算价以有权终审部门审定最终审定的结果为准。</w:t>
      </w:r>
    </w:p>
    <w:p>
      <w:pPr>
        <w:pStyle w:val="7"/>
        <w:ind w:firstLine="480" w:firstLineChars="200"/>
      </w:pPr>
      <w:r>
        <w:rPr>
          <w:rFonts w:hint="eastAsia"/>
        </w:rPr>
        <w:t>（5）实际发生的按上文第四条第1款计算出的总监测费若超出合同价，则按相关规定审批或备案后另行处理。</w:t>
      </w:r>
    </w:p>
    <w:p>
      <w:pPr>
        <w:pStyle w:val="7"/>
        <w:ind w:firstLine="480" w:firstLineChars="200"/>
      </w:pPr>
      <w:r>
        <w:rPr>
          <w:rFonts w:hint="eastAsia"/>
        </w:rPr>
        <w:t>（6）每次付款前乙方均须提供有效等额增值税专用发票，未能提供有效等额发票的，</w:t>
      </w:r>
      <w:r>
        <w:rPr>
          <w:rFonts w:hint="eastAsia"/>
          <w:lang w:val="en-US" w:eastAsia="zh-CN"/>
        </w:rPr>
        <w:t>甲方</w:t>
      </w:r>
      <w:r>
        <w:rPr>
          <w:rFonts w:hint="eastAsia"/>
        </w:rPr>
        <w:t>有权拒绝支付款项，且无需就由此导致的延迟付款承担任何责任。</w:t>
      </w:r>
    </w:p>
    <w:p>
      <w:pPr>
        <w:pStyle w:val="7"/>
        <w:spacing w:line="324" w:lineRule="auto"/>
        <w:ind w:firstLine="478" w:firstLineChars="170"/>
        <w:rPr>
          <w:b/>
          <w:sz w:val="28"/>
          <w:szCs w:val="28"/>
        </w:rPr>
      </w:pPr>
      <w:r>
        <w:rPr>
          <w:rFonts w:hint="eastAsia"/>
          <w:b/>
          <w:sz w:val="28"/>
          <w:szCs w:val="28"/>
        </w:rPr>
        <w:t>第五条 双方确定因履行本合同遵守的保密义务如下：</w:t>
      </w:r>
    </w:p>
    <w:p>
      <w:pPr>
        <w:pStyle w:val="7"/>
        <w:spacing w:line="324" w:lineRule="auto"/>
        <w:ind w:firstLine="480" w:firstLineChars="200"/>
        <w:rPr>
          <w:b/>
        </w:rPr>
      </w:pPr>
      <w:r>
        <w:rPr>
          <w:rFonts w:hint="eastAsia"/>
        </w:rPr>
        <w:t>双方均应保护对方的知识产权及商业秘密，未经对方同意，任何一方均不得对对方的资料及文件擅自修改、复制或者向第三人转让或用于本合同项目外的项目。如发生以上情况，泄密方承担一切由此引起的后果并承担赔偿责任。</w:t>
      </w:r>
    </w:p>
    <w:p>
      <w:pPr>
        <w:pStyle w:val="7"/>
        <w:spacing w:line="348" w:lineRule="auto"/>
        <w:ind w:firstLine="562" w:firstLineChars="200"/>
        <w:rPr>
          <w:b/>
          <w:sz w:val="28"/>
          <w:szCs w:val="28"/>
          <w:u w:val="single"/>
        </w:rPr>
      </w:pPr>
      <w:r>
        <w:rPr>
          <w:rFonts w:hint="eastAsia"/>
          <w:b/>
          <w:sz w:val="28"/>
          <w:szCs w:val="28"/>
        </w:rPr>
        <w:t>第六条</w:t>
      </w:r>
      <w:r>
        <w:rPr>
          <w:rFonts w:hint="eastAsia"/>
          <w:b/>
          <w:bCs/>
          <w:sz w:val="28"/>
          <w:szCs w:val="28"/>
        </w:rPr>
        <w:t xml:space="preserve"> </w:t>
      </w:r>
      <w:r>
        <w:rPr>
          <w:rFonts w:hint="eastAsia"/>
          <w:b/>
          <w:sz w:val="28"/>
          <w:szCs w:val="28"/>
        </w:rPr>
        <w:t xml:space="preserve"> 本合同的变更必须由双方协商一致，并以书面形式确定。</w:t>
      </w:r>
    </w:p>
    <w:p>
      <w:pPr>
        <w:pStyle w:val="7"/>
        <w:spacing w:line="348" w:lineRule="auto"/>
        <w:ind w:firstLine="562" w:firstLineChars="200"/>
        <w:rPr>
          <w:b/>
          <w:sz w:val="28"/>
          <w:szCs w:val="28"/>
        </w:rPr>
      </w:pPr>
      <w:r>
        <w:rPr>
          <w:rFonts w:hint="eastAsia"/>
          <w:b/>
          <w:sz w:val="28"/>
          <w:szCs w:val="28"/>
        </w:rPr>
        <w:t>第七条</w:t>
      </w:r>
      <w:r>
        <w:rPr>
          <w:rFonts w:hint="eastAsia"/>
          <w:b/>
          <w:bCs/>
          <w:sz w:val="28"/>
          <w:szCs w:val="28"/>
        </w:rPr>
        <w:t xml:space="preserve"> </w:t>
      </w:r>
      <w:r>
        <w:rPr>
          <w:rFonts w:hint="eastAsia"/>
          <w:b/>
          <w:sz w:val="28"/>
          <w:szCs w:val="28"/>
        </w:rPr>
        <w:t>双方确定以下列标准和方式对乙方的技术服务工作成果进行验收：</w:t>
      </w:r>
    </w:p>
    <w:p>
      <w:pPr>
        <w:pStyle w:val="7"/>
        <w:spacing w:line="336" w:lineRule="auto"/>
        <w:ind w:firstLine="480" w:firstLineChars="200"/>
        <w:rPr>
          <w:u w:val="single"/>
        </w:rPr>
      </w:pPr>
      <w:r>
        <w:rPr>
          <w:rFonts w:hint="eastAsia"/>
        </w:rPr>
        <w:t>1．乙方完成技术服务工作的形式：</w:t>
      </w:r>
      <w:r>
        <w:rPr>
          <w:rFonts w:hint="eastAsia"/>
          <w:u w:val="single"/>
        </w:rPr>
        <w:t>全部监测完成后乙方向甲方提供按合同约定的最终监测报告一式十份。</w:t>
      </w:r>
    </w:p>
    <w:p>
      <w:pPr>
        <w:pStyle w:val="7"/>
        <w:spacing w:line="324" w:lineRule="auto"/>
        <w:ind w:firstLine="480" w:firstLineChars="200"/>
      </w:pPr>
      <w:r>
        <w:rPr>
          <w:rFonts w:hint="eastAsia"/>
        </w:rPr>
        <w:t>2．技术服务工作成果的验收标准：</w:t>
      </w:r>
      <w:r>
        <w:rPr>
          <w:rFonts w:hint="eastAsia"/>
          <w:u w:val="single"/>
        </w:rPr>
        <w:t xml:space="preserve">国家、省、市相关规范及技术需求要求。     </w:t>
      </w:r>
    </w:p>
    <w:p>
      <w:pPr>
        <w:pStyle w:val="7"/>
        <w:spacing w:line="324" w:lineRule="auto"/>
        <w:ind w:firstLine="480" w:firstLineChars="200"/>
        <w:rPr>
          <w:u w:val="single"/>
        </w:rPr>
      </w:pPr>
      <w:r>
        <w:rPr>
          <w:rFonts w:hint="eastAsia"/>
        </w:rPr>
        <w:t>3.技术服务工作成果的验收方法：</w:t>
      </w:r>
      <w:r>
        <w:rPr>
          <w:rFonts w:hint="eastAsia"/>
          <w:u w:val="single"/>
        </w:rPr>
        <w:t>监测方案符合施工质量监督部门和设计单位的要求，监测过程中无因监测单位引起的质量安全事故，全部监测工作完成后出具符合国家标准的监测报告。</w:t>
      </w:r>
    </w:p>
    <w:p>
      <w:pPr>
        <w:pStyle w:val="7"/>
        <w:spacing w:line="324" w:lineRule="auto"/>
        <w:ind w:firstLine="480" w:firstLineChars="200"/>
        <w:rPr>
          <w:u w:val="single"/>
        </w:rPr>
      </w:pPr>
      <w:r>
        <w:rPr>
          <w:rFonts w:hint="eastAsia"/>
        </w:rPr>
        <w:t>4.验收的时间和地点：</w:t>
      </w:r>
      <w:r>
        <w:rPr>
          <w:rFonts w:hint="eastAsia"/>
          <w:u w:val="single"/>
        </w:rPr>
        <w:t xml:space="preserve"> 工程所在地。 </w:t>
      </w:r>
    </w:p>
    <w:p>
      <w:pPr>
        <w:pStyle w:val="7"/>
        <w:spacing w:line="324" w:lineRule="auto"/>
        <w:ind w:firstLine="562" w:firstLineChars="200"/>
        <w:rPr>
          <w:b/>
          <w:sz w:val="28"/>
          <w:szCs w:val="28"/>
        </w:rPr>
      </w:pPr>
      <w:r>
        <w:rPr>
          <w:rFonts w:hint="eastAsia"/>
          <w:b/>
          <w:sz w:val="28"/>
          <w:szCs w:val="28"/>
        </w:rPr>
        <w:t>第八条  双方确定：</w:t>
      </w:r>
    </w:p>
    <w:p>
      <w:pPr>
        <w:pStyle w:val="7"/>
        <w:spacing w:line="324" w:lineRule="auto"/>
        <w:ind w:firstLine="480" w:firstLineChars="200"/>
      </w:pPr>
      <w:r>
        <w:rPr>
          <w:rFonts w:hint="eastAsia"/>
        </w:rPr>
        <w:t>1．在本合同有效期内，甲方利用乙方提交的技术服务工作成果所完成的新的技术成果，归</w:t>
      </w:r>
      <w:r>
        <w:rPr>
          <w:rFonts w:hint="eastAsia"/>
          <w:u w:val="single"/>
        </w:rPr>
        <w:t xml:space="preserve"> 甲 </w:t>
      </w:r>
      <w:r>
        <w:rPr>
          <w:rFonts w:hint="eastAsia"/>
        </w:rPr>
        <w:t>方所有。</w:t>
      </w:r>
    </w:p>
    <w:p>
      <w:pPr>
        <w:pStyle w:val="7"/>
        <w:spacing w:line="324" w:lineRule="auto"/>
        <w:ind w:firstLine="480" w:firstLineChars="200"/>
      </w:pPr>
      <w:r>
        <w:rPr>
          <w:rFonts w:hint="eastAsia"/>
        </w:rPr>
        <w:t>2．在本合同有效期内，乙方利用甲方提供的技术资料和工作条件所完成的新的技术成果，归</w:t>
      </w:r>
      <w:r>
        <w:rPr>
          <w:rFonts w:hint="eastAsia"/>
          <w:u w:val="single"/>
        </w:rPr>
        <w:t xml:space="preserve"> 甲 </w:t>
      </w:r>
      <w:r>
        <w:rPr>
          <w:rFonts w:hint="eastAsia"/>
        </w:rPr>
        <w:t>方所有。</w:t>
      </w:r>
    </w:p>
    <w:p>
      <w:pPr>
        <w:pStyle w:val="7"/>
        <w:spacing w:line="324" w:lineRule="auto"/>
        <w:ind w:firstLine="480" w:firstLineChars="200"/>
      </w:pPr>
      <w:r>
        <w:rPr>
          <w:rFonts w:hint="eastAsia"/>
        </w:rPr>
        <w:t>3．没有甲方的书面同意，乙方不得将合同约定的义务、责任和权利予以转让。</w:t>
      </w:r>
    </w:p>
    <w:p>
      <w:pPr>
        <w:pStyle w:val="7"/>
        <w:spacing w:line="324" w:lineRule="auto"/>
        <w:ind w:firstLine="480" w:firstLineChars="200"/>
      </w:pPr>
      <w:r>
        <w:rPr>
          <w:rFonts w:hint="eastAsia"/>
        </w:rPr>
        <w:t>4．为确保</w:t>
      </w:r>
      <w:r>
        <w:rPr>
          <w:rFonts w:hint="eastAsia"/>
          <w:u w:val="single"/>
        </w:rPr>
        <w:t>监测</w:t>
      </w:r>
      <w:r>
        <w:rPr>
          <w:rFonts w:hint="eastAsia"/>
        </w:rPr>
        <w:t>结果的公正性，任何一方不得干预</w:t>
      </w:r>
      <w:r>
        <w:rPr>
          <w:rFonts w:hint="eastAsia"/>
          <w:u w:val="single"/>
        </w:rPr>
        <w:t>监测</w:t>
      </w:r>
      <w:r>
        <w:rPr>
          <w:rFonts w:hint="eastAsia"/>
        </w:rPr>
        <w:t>结果。</w:t>
      </w:r>
    </w:p>
    <w:p>
      <w:pPr>
        <w:pStyle w:val="7"/>
        <w:spacing w:line="324" w:lineRule="auto"/>
        <w:ind w:firstLine="480" w:firstLineChars="200"/>
      </w:pPr>
      <w:r>
        <w:rPr>
          <w:rFonts w:hint="eastAsia"/>
        </w:rPr>
        <w:t>5．乙方的设备、材料、人员等的安全及社会保险由乙方自行承担。</w:t>
      </w:r>
    </w:p>
    <w:p>
      <w:pPr>
        <w:pStyle w:val="7"/>
        <w:spacing w:line="324" w:lineRule="auto"/>
        <w:ind w:firstLine="480" w:firstLineChars="200"/>
      </w:pPr>
      <w:r>
        <w:rPr>
          <w:rFonts w:hint="eastAsia"/>
        </w:rPr>
        <w:t>6．乙方在收取服务费用前应提供有效的服务发票。乙方收取的费用已包括各项税费。</w:t>
      </w:r>
    </w:p>
    <w:p>
      <w:pPr>
        <w:pStyle w:val="7"/>
        <w:spacing w:line="324" w:lineRule="auto"/>
        <w:ind w:firstLine="480" w:firstLineChars="200"/>
      </w:pPr>
      <w:r>
        <w:rPr>
          <w:rFonts w:hint="eastAsia"/>
        </w:rPr>
        <w:t>7. 出具的监测报告的著作权属于甲方单位。</w:t>
      </w:r>
    </w:p>
    <w:p>
      <w:pPr>
        <w:pStyle w:val="7"/>
        <w:spacing w:line="324" w:lineRule="auto"/>
        <w:ind w:firstLine="562" w:firstLineChars="200"/>
        <w:rPr>
          <w:b/>
          <w:sz w:val="28"/>
          <w:szCs w:val="28"/>
          <w:u w:val="single"/>
        </w:rPr>
      </w:pPr>
      <w:r>
        <w:rPr>
          <w:rFonts w:hint="eastAsia"/>
          <w:b/>
          <w:sz w:val="28"/>
          <w:szCs w:val="28"/>
        </w:rPr>
        <w:t>第九条  双方确定，在本合同有效期内，甲方指定</w:t>
      </w:r>
      <w:r>
        <w:rPr>
          <w:rFonts w:hint="eastAsia"/>
          <w:b/>
          <w:sz w:val="28"/>
          <w:szCs w:val="28"/>
          <w:u w:val="single"/>
        </w:rPr>
        <w:t xml:space="preserve">              </w:t>
      </w:r>
    </w:p>
    <w:p>
      <w:pPr>
        <w:pStyle w:val="7"/>
        <w:spacing w:line="324" w:lineRule="auto"/>
        <w:ind w:firstLine="562" w:firstLineChars="200"/>
      </w:pPr>
      <w:r>
        <w:rPr>
          <w:rFonts w:hint="eastAsia"/>
          <w:b/>
          <w:sz w:val="28"/>
          <w:szCs w:val="28"/>
        </w:rPr>
        <w:t>为甲方项目联系人，乙方指定</w:t>
      </w:r>
      <w:r>
        <w:rPr>
          <w:rFonts w:hint="eastAsia"/>
          <w:b/>
          <w:sz w:val="28"/>
          <w:szCs w:val="28"/>
          <w:u w:val="single"/>
        </w:rPr>
        <w:t xml:space="preserve">       </w:t>
      </w:r>
      <w:r>
        <w:rPr>
          <w:rFonts w:hint="eastAsia"/>
          <w:b/>
          <w:sz w:val="28"/>
          <w:szCs w:val="28"/>
        </w:rPr>
        <w:t>为乙方项目联系人。</w:t>
      </w:r>
      <w:r>
        <w:rPr>
          <w:rFonts w:hint="eastAsia"/>
          <w:u w:val="single"/>
        </w:rPr>
        <w:t xml:space="preserve"> </w:t>
      </w:r>
    </w:p>
    <w:p>
      <w:pPr>
        <w:pStyle w:val="7"/>
        <w:spacing w:line="324" w:lineRule="auto"/>
        <w:ind w:firstLine="480" w:firstLineChars="200"/>
      </w:pPr>
      <w:r>
        <w:rPr>
          <w:rFonts w:hint="eastAsia"/>
        </w:rPr>
        <w:t>一方变更项目联系人的，应当及时以书面形式通知另一方。未及时通知并影响本合同履行或造成损失的，应承担相应的责任。</w:t>
      </w:r>
    </w:p>
    <w:p>
      <w:pPr>
        <w:pStyle w:val="7"/>
        <w:spacing w:line="324" w:lineRule="auto"/>
        <w:ind w:firstLine="562" w:firstLineChars="200"/>
        <w:rPr>
          <w:b/>
          <w:sz w:val="28"/>
          <w:szCs w:val="28"/>
        </w:rPr>
      </w:pPr>
      <w:r>
        <w:rPr>
          <w:rFonts w:hint="eastAsia"/>
          <w:b/>
          <w:sz w:val="28"/>
          <w:szCs w:val="28"/>
        </w:rPr>
        <w:t>第十条  双方确定，出现下列情形，致使本合同的履行成为不必要或不可能的，可以解除本合同：</w:t>
      </w:r>
    </w:p>
    <w:p>
      <w:pPr>
        <w:pStyle w:val="7"/>
        <w:spacing w:line="324" w:lineRule="auto"/>
        <w:ind w:firstLine="480" w:firstLineChars="200"/>
      </w:pPr>
      <w:r>
        <w:rPr>
          <w:rFonts w:hint="eastAsia"/>
        </w:rPr>
        <w:t>1．</w:t>
      </w:r>
      <w:r>
        <w:rPr>
          <w:rFonts w:hint="eastAsia"/>
          <w:u w:val="single"/>
        </w:rPr>
        <w:t xml:space="preserve">发生不可抗力灾难造成毁灭性打击的情形；              </w:t>
      </w:r>
    </w:p>
    <w:p>
      <w:pPr>
        <w:adjustRightInd w:val="0"/>
        <w:snapToGrid w:val="0"/>
        <w:spacing w:line="324" w:lineRule="auto"/>
        <w:ind w:firstLine="480" w:firstLineChars="200"/>
        <w:rPr>
          <w:rFonts w:ascii="宋体" w:hAnsi="宋体"/>
          <w:sz w:val="24"/>
          <w:u w:val="single"/>
        </w:rPr>
      </w:pPr>
      <w:r>
        <w:rPr>
          <w:rFonts w:hint="eastAsia" w:ascii="宋体" w:hAnsi="宋体"/>
          <w:sz w:val="24"/>
        </w:rPr>
        <w:t>2．</w:t>
      </w:r>
      <w:r>
        <w:rPr>
          <w:rFonts w:hint="eastAsia" w:ascii="宋体" w:hAnsi="宋体"/>
          <w:sz w:val="24"/>
          <w:u w:val="single"/>
        </w:rPr>
        <w:t xml:space="preserve">不可预计的天灾、人祸造成时间上提前或推迟；          </w:t>
      </w:r>
    </w:p>
    <w:p>
      <w:pPr>
        <w:adjustRightInd w:val="0"/>
        <w:snapToGrid w:val="0"/>
        <w:spacing w:line="360" w:lineRule="auto"/>
        <w:ind w:firstLine="562" w:firstLineChars="200"/>
        <w:rPr>
          <w:rFonts w:ascii="宋体" w:hAnsi="宋体"/>
          <w:b/>
          <w:sz w:val="28"/>
          <w:szCs w:val="28"/>
        </w:rPr>
      </w:pPr>
      <w:r>
        <w:rPr>
          <w:rFonts w:hint="eastAsia" w:ascii="宋体" w:hAnsi="宋体"/>
          <w:b/>
          <w:sz w:val="28"/>
          <w:szCs w:val="28"/>
        </w:rPr>
        <w:t>第十一条  甲、乙双方责任</w:t>
      </w:r>
    </w:p>
    <w:p>
      <w:pPr>
        <w:adjustRightInd w:val="0"/>
        <w:snapToGrid w:val="0"/>
        <w:spacing w:line="360" w:lineRule="auto"/>
        <w:ind w:firstLine="480" w:firstLineChars="200"/>
        <w:rPr>
          <w:rFonts w:ascii="宋体" w:hAnsi="宋体"/>
          <w:sz w:val="24"/>
        </w:rPr>
      </w:pPr>
      <w:r>
        <w:rPr>
          <w:rFonts w:hint="eastAsia" w:ascii="宋体" w:hAnsi="宋体"/>
          <w:sz w:val="24"/>
        </w:rPr>
        <w:t>1．甲方责任</w:t>
      </w:r>
    </w:p>
    <w:p>
      <w:pPr>
        <w:adjustRightInd w:val="0"/>
        <w:snapToGrid w:val="0"/>
        <w:spacing w:line="360" w:lineRule="auto"/>
        <w:ind w:firstLine="480" w:firstLineChars="200"/>
        <w:rPr>
          <w:rFonts w:ascii="宋体" w:hAnsi="宋体"/>
          <w:sz w:val="24"/>
        </w:rPr>
      </w:pPr>
      <w:r>
        <w:rPr>
          <w:rFonts w:hint="eastAsia" w:ascii="宋体" w:hAnsi="宋体"/>
          <w:sz w:val="24"/>
        </w:rPr>
        <w:t>（1）甲方委托任务时，必须以书面形式向乙方明确技术服务的内容及技术要求，并按第三条规定。</w:t>
      </w:r>
    </w:p>
    <w:p>
      <w:pPr>
        <w:adjustRightInd w:val="0"/>
        <w:snapToGrid w:val="0"/>
        <w:spacing w:line="360" w:lineRule="auto"/>
        <w:ind w:firstLine="480" w:firstLineChars="200"/>
        <w:rPr>
          <w:rFonts w:ascii="宋体" w:hAnsi="宋体"/>
          <w:sz w:val="24"/>
        </w:rPr>
      </w:pPr>
      <w:r>
        <w:rPr>
          <w:rFonts w:hint="eastAsia" w:ascii="宋体" w:hAnsi="宋体"/>
          <w:sz w:val="24"/>
        </w:rPr>
        <w:t>（2）本合同有关条款规定和补充协议中甲方应负的其它责任。</w:t>
      </w:r>
    </w:p>
    <w:p>
      <w:pPr>
        <w:adjustRightInd w:val="0"/>
        <w:snapToGrid w:val="0"/>
        <w:spacing w:line="360" w:lineRule="auto"/>
        <w:ind w:firstLine="480" w:firstLineChars="200"/>
        <w:rPr>
          <w:rFonts w:ascii="宋体" w:hAnsi="宋体"/>
          <w:sz w:val="24"/>
        </w:rPr>
      </w:pPr>
      <w:r>
        <w:rPr>
          <w:rFonts w:hint="eastAsia" w:ascii="宋体" w:hAnsi="宋体"/>
          <w:sz w:val="24"/>
        </w:rPr>
        <w:t>2．乙方责任</w:t>
      </w:r>
    </w:p>
    <w:p>
      <w:pPr>
        <w:adjustRightInd w:val="0"/>
        <w:snapToGrid w:val="0"/>
        <w:spacing w:line="360" w:lineRule="auto"/>
        <w:ind w:firstLine="480" w:firstLineChars="200"/>
        <w:rPr>
          <w:rFonts w:ascii="宋体" w:hAnsi="宋体"/>
          <w:sz w:val="24"/>
        </w:rPr>
      </w:pPr>
      <w:r>
        <w:rPr>
          <w:rFonts w:hint="eastAsia" w:ascii="宋体" w:hAnsi="宋体"/>
          <w:sz w:val="24"/>
        </w:rPr>
        <w:t>（1）保证</w:t>
      </w:r>
      <w:r>
        <w:rPr>
          <w:rFonts w:hint="eastAsia" w:ascii="宋体" w:hAnsi="宋体"/>
          <w:sz w:val="24"/>
          <w:u w:val="single"/>
        </w:rPr>
        <w:t>监测</w:t>
      </w:r>
      <w:r>
        <w:rPr>
          <w:rFonts w:hint="eastAsia" w:ascii="宋体" w:hAnsi="宋体"/>
          <w:sz w:val="24"/>
        </w:rPr>
        <w:t>工作的公正性、准确性、及时性，保证各项工作均符合合同约定的规范要求。</w:t>
      </w:r>
    </w:p>
    <w:p>
      <w:pPr>
        <w:adjustRightInd w:val="0"/>
        <w:snapToGrid w:val="0"/>
        <w:spacing w:line="360" w:lineRule="auto"/>
        <w:ind w:firstLine="480" w:firstLineChars="200"/>
        <w:rPr>
          <w:rFonts w:ascii="宋体" w:hAnsi="宋体"/>
          <w:sz w:val="24"/>
        </w:rPr>
      </w:pPr>
      <w:r>
        <w:rPr>
          <w:rFonts w:hint="eastAsia" w:ascii="宋体" w:hAnsi="宋体"/>
          <w:sz w:val="24"/>
        </w:rPr>
        <w:t>（2）根据现场监测条件要求，及时完成有关监测工作，及时提交相关的</w:t>
      </w:r>
      <w:r>
        <w:rPr>
          <w:rFonts w:hint="eastAsia" w:ascii="宋体" w:hAnsi="宋体"/>
          <w:sz w:val="24"/>
          <w:u w:val="single"/>
        </w:rPr>
        <w:t>监测</w:t>
      </w:r>
      <w:r>
        <w:rPr>
          <w:rFonts w:hint="eastAsia" w:ascii="宋体" w:hAnsi="宋体"/>
          <w:sz w:val="24"/>
        </w:rPr>
        <w:t>结果。</w:t>
      </w:r>
    </w:p>
    <w:p>
      <w:pPr>
        <w:adjustRightInd w:val="0"/>
        <w:snapToGrid w:val="0"/>
        <w:spacing w:line="360" w:lineRule="auto"/>
        <w:ind w:firstLine="480" w:firstLineChars="200"/>
        <w:rPr>
          <w:rFonts w:ascii="宋体" w:hAnsi="宋体"/>
          <w:sz w:val="24"/>
        </w:rPr>
      </w:pPr>
      <w:r>
        <w:rPr>
          <w:rFonts w:hint="eastAsia" w:ascii="宋体" w:hAnsi="宋体"/>
          <w:sz w:val="24"/>
        </w:rPr>
        <w:t>（3）提供监测仪器设备，负责仪器设备安装及场内中转、进退场。保证监测计量器具在计量检定有效周期内。</w:t>
      </w:r>
    </w:p>
    <w:p>
      <w:pPr>
        <w:adjustRightInd w:val="0"/>
        <w:snapToGrid w:val="0"/>
        <w:spacing w:line="360" w:lineRule="auto"/>
        <w:ind w:firstLine="480" w:firstLineChars="200"/>
        <w:rPr>
          <w:rFonts w:ascii="宋体" w:hAnsi="宋体"/>
          <w:sz w:val="24"/>
        </w:rPr>
      </w:pPr>
      <w:r>
        <w:rPr>
          <w:rFonts w:hint="eastAsia" w:ascii="宋体" w:hAnsi="宋体"/>
          <w:sz w:val="24"/>
        </w:rPr>
        <w:t>（4）按工程施工进度及有关要求及时进场监测。</w:t>
      </w:r>
    </w:p>
    <w:p>
      <w:pPr>
        <w:adjustRightInd w:val="0"/>
        <w:snapToGrid w:val="0"/>
        <w:spacing w:line="360" w:lineRule="auto"/>
        <w:ind w:firstLine="480" w:firstLineChars="200"/>
        <w:rPr>
          <w:rFonts w:ascii="宋体" w:hAnsi="宋体"/>
          <w:sz w:val="24"/>
        </w:rPr>
      </w:pPr>
      <w:r>
        <w:rPr>
          <w:rFonts w:hint="eastAsia" w:ascii="宋体" w:hAnsi="宋体"/>
          <w:sz w:val="24"/>
        </w:rPr>
        <w:t>（5）按要求提供所需材料。</w:t>
      </w:r>
    </w:p>
    <w:p>
      <w:pPr>
        <w:adjustRightInd w:val="0"/>
        <w:snapToGrid w:val="0"/>
        <w:spacing w:line="360" w:lineRule="auto"/>
        <w:ind w:firstLine="480" w:firstLineChars="200"/>
        <w:rPr>
          <w:rFonts w:ascii="宋体" w:hAnsi="宋体"/>
          <w:sz w:val="24"/>
        </w:rPr>
      </w:pPr>
      <w:r>
        <w:rPr>
          <w:rFonts w:hint="eastAsia" w:ascii="宋体" w:hAnsi="宋体"/>
          <w:sz w:val="24"/>
        </w:rPr>
        <w:t>（6）保证监测人员具备</w:t>
      </w:r>
      <w:r>
        <w:rPr>
          <w:rFonts w:hint="eastAsia" w:ascii="宋体" w:hAnsi="宋体"/>
          <w:sz w:val="24"/>
          <w:u w:val="single"/>
        </w:rPr>
        <w:t>监测</w:t>
      </w:r>
      <w:r>
        <w:rPr>
          <w:rFonts w:hint="eastAsia" w:ascii="宋体" w:hAnsi="宋体"/>
          <w:sz w:val="24"/>
        </w:rPr>
        <w:t>资格，保证持有的监测资质满足地方管理要求。</w:t>
      </w:r>
    </w:p>
    <w:p>
      <w:pPr>
        <w:spacing w:line="360" w:lineRule="auto"/>
        <w:ind w:firstLine="480" w:firstLineChars="200"/>
        <w:rPr>
          <w:rFonts w:ascii="宋体" w:hAnsi="宋体"/>
          <w:sz w:val="24"/>
        </w:rPr>
      </w:pPr>
      <w:r>
        <w:rPr>
          <w:rFonts w:hint="eastAsia" w:ascii="宋体" w:hAnsi="宋体"/>
          <w:sz w:val="24"/>
        </w:rPr>
        <w:t>（7）保证按照投标文件的内容投入人员及仪器设备，按投标文件的监测方案组织实施监测；在更换人员、仪器设备以及监测方案之前必须征得甲方同意后方能实施。</w:t>
      </w:r>
    </w:p>
    <w:p>
      <w:pPr>
        <w:adjustRightInd w:val="0"/>
        <w:snapToGrid w:val="0"/>
        <w:spacing w:line="360" w:lineRule="auto"/>
        <w:ind w:firstLine="480" w:firstLineChars="200"/>
        <w:rPr>
          <w:rFonts w:ascii="宋体" w:hAnsi="宋体"/>
          <w:sz w:val="24"/>
        </w:rPr>
      </w:pPr>
      <w:r>
        <w:rPr>
          <w:rFonts w:hint="eastAsia" w:ascii="宋体" w:hAnsi="宋体"/>
          <w:sz w:val="24"/>
        </w:rPr>
        <w:t>（8）本合同有关条款规定和补充协议中乙方应负的其它责任。</w:t>
      </w:r>
    </w:p>
    <w:p>
      <w:pPr>
        <w:adjustRightInd w:val="0"/>
        <w:snapToGrid w:val="0"/>
        <w:spacing w:line="360" w:lineRule="auto"/>
        <w:ind w:firstLine="562" w:firstLineChars="200"/>
        <w:rPr>
          <w:rFonts w:ascii="宋体" w:hAnsi="宋体"/>
          <w:b/>
          <w:sz w:val="28"/>
          <w:szCs w:val="28"/>
        </w:rPr>
      </w:pPr>
      <w:r>
        <w:rPr>
          <w:rFonts w:hint="eastAsia" w:ascii="宋体" w:hAnsi="宋体"/>
          <w:b/>
          <w:sz w:val="28"/>
          <w:szCs w:val="28"/>
        </w:rPr>
        <w:t>第十二条  违约责任</w:t>
      </w:r>
    </w:p>
    <w:p>
      <w:pPr>
        <w:adjustRightInd w:val="0"/>
        <w:snapToGrid w:val="0"/>
        <w:spacing w:line="360" w:lineRule="auto"/>
        <w:ind w:firstLine="480" w:firstLineChars="200"/>
        <w:rPr>
          <w:rFonts w:ascii="宋体" w:hAnsi="宋体"/>
          <w:sz w:val="24"/>
        </w:rPr>
      </w:pPr>
      <w:r>
        <w:rPr>
          <w:rFonts w:hint="eastAsia" w:ascii="宋体" w:hAnsi="宋体"/>
          <w:sz w:val="24"/>
        </w:rPr>
        <w:t>1.乙方应严格按照设计要求及现场监理人员要求，在甲方约定时间内到场进行工作。若乙方在合同签订后，经甲方通知不按时进场开展工作或进场后未能按照甲方约定时间内提交满足合同约定标准的监测报告，每发生一次，应当向甲方支付本合同总金额3%的违约金；超过三次时，甲方有权解除合同，乙方应全额返还受影响段甲方已付款项并赔偿甲方相关损失，甲方有权没收乙方提交的履约保证金作为乙方的违约金。</w:t>
      </w:r>
    </w:p>
    <w:p>
      <w:pPr>
        <w:adjustRightInd w:val="0"/>
        <w:snapToGrid w:val="0"/>
        <w:spacing w:line="360" w:lineRule="auto"/>
        <w:ind w:firstLine="480" w:firstLineChars="200"/>
        <w:rPr>
          <w:rFonts w:ascii="宋体" w:hAnsi="宋体"/>
          <w:sz w:val="24"/>
        </w:rPr>
      </w:pPr>
      <w:r>
        <w:rPr>
          <w:rFonts w:hint="eastAsia" w:ascii="宋体" w:hAnsi="宋体"/>
          <w:sz w:val="24"/>
        </w:rPr>
        <w:t>2.如乙方提交的监测报告不能满足工程建设需要的，乙方应自负费用继续完善，直到满足甲方需要时为止。</w:t>
      </w:r>
    </w:p>
    <w:p>
      <w:pPr>
        <w:adjustRightInd w:val="0"/>
        <w:snapToGrid w:val="0"/>
        <w:spacing w:line="360" w:lineRule="auto"/>
        <w:ind w:firstLine="480" w:firstLineChars="200"/>
        <w:rPr>
          <w:rFonts w:ascii="宋体" w:hAnsi="宋体"/>
          <w:sz w:val="24"/>
        </w:rPr>
      </w:pPr>
      <w:r>
        <w:rPr>
          <w:rFonts w:hint="eastAsia" w:ascii="宋体" w:hAnsi="宋体"/>
          <w:sz w:val="24"/>
        </w:rPr>
        <w:t>3.因乙方</w:t>
      </w:r>
      <w:r>
        <w:rPr>
          <w:rFonts w:hint="eastAsia" w:ascii="宋体" w:hAnsi="宋体"/>
          <w:sz w:val="24"/>
          <w:u w:val="single"/>
        </w:rPr>
        <w:t>监测</w:t>
      </w:r>
      <w:r>
        <w:rPr>
          <w:rFonts w:hint="eastAsia" w:ascii="宋体" w:hAnsi="宋体"/>
          <w:sz w:val="24"/>
        </w:rPr>
        <w:t>工作不及时或其提供的监测资料不准确造成损失的，乙方应承担相应责任，赔偿由此给甲方造成的损失。</w:t>
      </w:r>
    </w:p>
    <w:p>
      <w:pPr>
        <w:adjustRightInd w:val="0"/>
        <w:snapToGrid w:val="0"/>
        <w:spacing w:line="360" w:lineRule="auto"/>
        <w:ind w:firstLine="480" w:firstLineChars="200"/>
        <w:rPr>
          <w:rFonts w:ascii="宋体" w:hAnsi="宋体"/>
          <w:sz w:val="24"/>
        </w:rPr>
      </w:pPr>
      <w:r>
        <w:rPr>
          <w:rFonts w:hint="eastAsia" w:ascii="宋体" w:hAnsi="宋体"/>
          <w:sz w:val="24"/>
        </w:rPr>
        <w:t>4．施工工地出现危险事故征兆的情况下，由于乙方的监测工作及分析、报告不及时而导致事故发生的，乙方应承担相应责任，赔偿由此给甲方造成的损失。</w:t>
      </w:r>
    </w:p>
    <w:p>
      <w:pPr>
        <w:pStyle w:val="7"/>
        <w:spacing w:line="336" w:lineRule="auto"/>
        <w:ind w:firstLine="480" w:firstLineChars="200"/>
      </w:pPr>
      <w:r>
        <w:rPr>
          <w:rFonts w:hint="eastAsia"/>
        </w:rPr>
        <w:t>5.</w:t>
      </w:r>
      <w:r>
        <w:rPr>
          <w:rFonts w:hint="eastAsia"/>
          <w:b/>
          <w:szCs w:val="20"/>
        </w:rPr>
        <w:t xml:space="preserve"> </w:t>
      </w:r>
      <w:r>
        <w:rPr>
          <w:rFonts w:hint="eastAsia"/>
          <w:szCs w:val="20"/>
        </w:rPr>
        <w:t>乙方如不按照第二条第八项派有关技术人员驻场的规定执行，每发生一次，应向甲方支付违约金50000.00元人民币。</w:t>
      </w:r>
    </w:p>
    <w:p>
      <w:pPr>
        <w:adjustRightInd w:val="0"/>
        <w:snapToGrid w:val="0"/>
        <w:spacing w:line="360" w:lineRule="auto"/>
        <w:ind w:firstLine="562" w:firstLineChars="200"/>
        <w:rPr>
          <w:rFonts w:ascii="宋体" w:hAnsi="宋体"/>
          <w:b/>
          <w:sz w:val="28"/>
          <w:szCs w:val="28"/>
        </w:rPr>
      </w:pPr>
      <w:r>
        <w:rPr>
          <w:rFonts w:hint="eastAsia" w:ascii="宋体" w:hAnsi="宋体"/>
          <w:b/>
          <w:sz w:val="28"/>
          <w:szCs w:val="28"/>
        </w:rPr>
        <w:t xml:space="preserve">第十三条  双方因履行本合同而发生的争议，应协商解决。协商不成的，确定按以下第 </w:t>
      </w:r>
      <w:r>
        <w:rPr>
          <w:rFonts w:hint="eastAsia" w:ascii="宋体" w:hAnsi="宋体"/>
          <w:b/>
          <w:sz w:val="28"/>
          <w:szCs w:val="28"/>
          <w:u w:val="single"/>
        </w:rPr>
        <w:t xml:space="preserve"> 2 </w:t>
      </w:r>
      <w:r>
        <w:rPr>
          <w:rFonts w:hint="eastAsia" w:ascii="宋体" w:hAnsi="宋体"/>
          <w:b/>
          <w:sz w:val="28"/>
          <w:szCs w:val="28"/>
        </w:rPr>
        <w:t xml:space="preserve"> 种方式处理：</w:t>
      </w:r>
    </w:p>
    <w:p>
      <w:pPr>
        <w:pStyle w:val="7"/>
        <w:spacing w:line="324" w:lineRule="auto"/>
        <w:ind w:firstLine="480" w:firstLineChars="200"/>
      </w:pPr>
      <w:r>
        <w:rPr>
          <w:rFonts w:hint="eastAsia"/>
        </w:rPr>
        <w:t>1．提交</w:t>
      </w:r>
      <w:r>
        <w:rPr>
          <w:rFonts w:hint="eastAsia"/>
          <w:u w:val="single"/>
        </w:rPr>
        <w:t xml:space="preserve">  合同签订所在地    </w:t>
      </w:r>
      <w:r>
        <w:rPr>
          <w:rFonts w:hint="eastAsia"/>
        </w:rPr>
        <w:t>仲裁委员会仲裁；</w:t>
      </w:r>
    </w:p>
    <w:p>
      <w:pPr>
        <w:pStyle w:val="7"/>
        <w:spacing w:line="324" w:lineRule="auto"/>
        <w:ind w:firstLine="480" w:firstLineChars="200"/>
      </w:pPr>
      <w:r>
        <w:rPr>
          <w:rFonts w:hint="eastAsia"/>
        </w:rPr>
        <w:t>2．依法向甲方所在地人民法院起诉。</w:t>
      </w:r>
    </w:p>
    <w:p>
      <w:pPr>
        <w:adjustRightInd w:val="0"/>
        <w:snapToGrid w:val="0"/>
        <w:spacing w:line="360" w:lineRule="auto"/>
        <w:ind w:firstLine="562" w:firstLineChars="200"/>
        <w:rPr>
          <w:rFonts w:ascii="宋体" w:hAnsi="宋体"/>
          <w:b/>
          <w:sz w:val="28"/>
          <w:szCs w:val="28"/>
        </w:rPr>
      </w:pPr>
      <w:r>
        <w:rPr>
          <w:rFonts w:hint="eastAsia" w:ascii="宋体" w:hAnsi="宋体"/>
          <w:b/>
          <w:sz w:val="28"/>
          <w:szCs w:val="28"/>
        </w:rPr>
        <w:t>第十四条  与履行本合同有关的文件，为本合同的组成部分。</w:t>
      </w:r>
    </w:p>
    <w:p>
      <w:pPr>
        <w:adjustRightInd w:val="0"/>
        <w:snapToGrid w:val="0"/>
        <w:spacing w:line="360" w:lineRule="auto"/>
        <w:ind w:firstLine="562" w:firstLineChars="200"/>
        <w:rPr>
          <w:rFonts w:ascii="宋体" w:hAnsi="宋体"/>
          <w:b/>
          <w:sz w:val="28"/>
          <w:szCs w:val="28"/>
        </w:rPr>
      </w:pPr>
      <w:r>
        <w:rPr>
          <w:rFonts w:hint="eastAsia" w:ascii="宋体" w:hAnsi="宋体"/>
          <w:b/>
          <w:sz w:val="28"/>
          <w:szCs w:val="28"/>
        </w:rPr>
        <w:t>第十五条  本合同正本一式二份，甲乙双方各执一份，副本一式</w:t>
      </w:r>
      <w:r>
        <w:rPr>
          <w:rFonts w:hint="eastAsia" w:ascii="宋体" w:hAnsi="宋体"/>
          <w:b/>
          <w:sz w:val="28"/>
          <w:szCs w:val="28"/>
          <w:lang w:val="en-US" w:eastAsia="zh-CN"/>
        </w:rPr>
        <w:t>七</w:t>
      </w:r>
      <w:r>
        <w:rPr>
          <w:rFonts w:hint="eastAsia" w:ascii="宋体" w:hAnsi="宋体"/>
          <w:b/>
          <w:sz w:val="28"/>
          <w:szCs w:val="28"/>
        </w:rPr>
        <w:t>份，甲方执</w:t>
      </w:r>
      <w:r>
        <w:rPr>
          <w:rFonts w:hint="eastAsia" w:ascii="宋体" w:hAnsi="宋体"/>
          <w:b/>
          <w:sz w:val="28"/>
          <w:szCs w:val="28"/>
          <w:lang w:val="en-US" w:eastAsia="zh-CN"/>
        </w:rPr>
        <w:t>四</w:t>
      </w:r>
      <w:r>
        <w:rPr>
          <w:rFonts w:hint="eastAsia" w:ascii="宋体" w:hAnsi="宋体"/>
          <w:b/>
          <w:sz w:val="28"/>
          <w:szCs w:val="28"/>
        </w:rPr>
        <w:t>份，乙方执三份，具有同等法律效力。</w:t>
      </w:r>
    </w:p>
    <w:p>
      <w:pPr>
        <w:adjustRightInd w:val="0"/>
        <w:snapToGrid w:val="0"/>
        <w:spacing w:line="360" w:lineRule="auto"/>
        <w:ind w:firstLine="562" w:firstLineChars="200"/>
        <w:rPr>
          <w:rFonts w:ascii="宋体" w:hAnsi="宋体"/>
          <w:b/>
          <w:sz w:val="28"/>
          <w:szCs w:val="28"/>
        </w:rPr>
      </w:pPr>
      <w:r>
        <w:rPr>
          <w:rFonts w:hint="eastAsia" w:ascii="宋体" w:hAnsi="宋体"/>
          <w:b/>
          <w:sz w:val="28"/>
          <w:szCs w:val="28"/>
        </w:rPr>
        <w:t>第十六条  在合同双方全权代表在合同上签字，并分别加盖双方单位的公章，并且甲方已收到乙方提交的中标价10%的履约保函后，合同正式生效。</w:t>
      </w:r>
    </w:p>
    <w:p>
      <w:pPr>
        <w:adjustRightInd w:val="0"/>
        <w:snapToGrid w:val="0"/>
        <w:spacing w:line="336" w:lineRule="auto"/>
        <w:ind w:firstLine="482" w:firstLineChars="200"/>
        <w:rPr>
          <w:rFonts w:ascii="宋体" w:hAnsi="宋体"/>
          <w:b/>
          <w:sz w:val="24"/>
        </w:rPr>
      </w:pPr>
      <w:r>
        <w:rPr>
          <w:rFonts w:hint="eastAsia" w:ascii="宋体" w:hAnsi="宋体"/>
          <w:b/>
          <w:sz w:val="24"/>
        </w:rPr>
        <w:t>（以下无正文  ）</w:t>
      </w:r>
    </w:p>
    <w:p>
      <w:pPr>
        <w:adjustRightInd w:val="0"/>
        <w:snapToGrid w:val="0"/>
        <w:spacing w:line="336" w:lineRule="auto"/>
        <w:rPr>
          <w:rFonts w:ascii="宋体" w:hAnsi="宋体"/>
          <w:b/>
          <w:sz w:val="24"/>
        </w:rPr>
      </w:pPr>
    </w:p>
    <w:p>
      <w:pPr>
        <w:adjustRightInd w:val="0"/>
        <w:snapToGrid w:val="0"/>
        <w:spacing w:line="336" w:lineRule="auto"/>
        <w:rPr>
          <w:rFonts w:ascii="宋体" w:hAnsi="宋体"/>
          <w:b/>
          <w:sz w:val="24"/>
        </w:rPr>
      </w:pPr>
      <w:r>
        <w:rPr>
          <w:rFonts w:hint="eastAsia" w:ascii="宋体" w:hAnsi="宋体"/>
          <w:b/>
          <w:sz w:val="24"/>
        </w:rPr>
        <w:t>合同附件：</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 附件一  工程量清单报价表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 xml:space="preserve">2. 附件二 </w:t>
      </w:r>
      <w:r>
        <w:rPr>
          <w:rFonts w:hint="eastAsia" w:ascii="宋体" w:hAnsi="宋体"/>
          <w:color w:val="000000"/>
          <w:sz w:val="24"/>
          <w:szCs w:val="24"/>
        </w:rPr>
        <w:t xml:space="preserve"> </w:t>
      </w:r>
      <w:r>
        <w:rPr>
          <w:rFonts w:hint="eastAsia" w:ascii="宋体" w:hAnsi="宋体"/>
          <w:sz w:val="24"/>
        </w:rPr>
        <w:t>监测</w:t>
      </w:r>
      <w:r>
        <w:rPr>
          <w:rFonts w:hint="eastAsia" w:ascii="宋体" w:hAnsi="宋体"/>
          <w:color w:val="000000"/>
          <w:sz w:val="24"/>
          <w:szCs w:val="24"/>
        </w:rPr>
        <w:t>技术需求书</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 xml:space="preserve">3. 附件三  </w:t>
      </w:r>
      <w:r>
        <w:rPr>
          <w:rFonts w:hint="eastAsia" w:ascii="宋体" w:hAnsi="宋体"/>
          <w:color w:val="000000"/>
          <w:sz w:val="24"/>
          <w:szCs w:val="24"/>
        </w:rPr>
        <w:t>廉政合同</w:t>
      </w:r>
    </w:p>
    <w:p>
      <w:pPr>
        <w:adjustRightInd w:val="0"/>
        <w:snapToGrid w:val="0"/>
        <w:spacing w:line="336" w:lineRule="auto"/>
        <w:ind w:firstLine="480" w:firstLineChars="200"/>
        <w:rPr>
          <w:rFonts w:ascii="宋体" w:hAnsi="宋体"/>
          <w:sz w:val="24"/>
          <w:szCs w:val="24"/>
        </w:rPr>
      </w:pPr>
      <w:r>
        <w:rPr>
          <w:rFonts w:hint="eastAsia" w:ascii="宋体" w:hAnsi="宋体"/>
          <w:sz w:val="24"/>
          <w:szCs w:val="24"/>
        </w:rPr>
        <w:t xml:space="preserve">4. 附件四  </w:t>
      </w:r>
      <w:r>
        <w:rPr>
          <w:rFonts w:ascii="宋体" w:hAnsi="宋体"/>
          <w:sz w:val="24"/>
          <w:szCs w:val="24"/>
        </w:rPr>
        <w:t>安健环管理协议</w:t>
      </w:r>
    </w:p>
    <w:p>
      <w:pPr>
        <w:adjustRightInd w:val="0"/>
        <w:snapToGrid w:val="0"/>
        <w:spacing w:line="336" w:lineRule="auto"/>
        <w:ind w:firstLine="482" w:firstLineChars="200"/>
        <w:rPr>
          <w:rFonts w:ascii="宋体" w:hAnsi="宋体"/>
          <w:b/>
          <w:sz w:val="24"/>
        </w:rPr>
      </w:pPr>
    </w:p>
    <w:p>
      <w:pPr>
        <w:adjustRightInd w:val="0"/>
        <w:snapToGrid w:val="0"/>
        <w:spacing w:line="336" w:lineRule="auto"/>
        <w:ind w:firstLine="482" w:firstLineChars="200"/>
        <w:rPr>
          <w:rFonts w:ascii="宋体" w:hAnsi="宋体"/>
          <w:b/>
          <w:sz w:val="24"/>
        </w:rPr>
      </w:pPr>
    </w:p>
    <w:p>
      <w:pPr>
        <w:adjustRightInd w:val="0"/>
        <w:snapToGrid w:val="0"/>
        <w:spacing w:line="336" w:lineRule="auto"/>
        <w:rPr>
          <w:rFonts w:ascii="宋体" w:hAnsi="宋体"/>
          <w:b/>
          <w:sz w:val="24"/>
        </w:rPr>
      </w:pPr>
    </w:p>
    <w:p>
      <w:pPr>
        <w:adjustRightInd w:val="0"/>
        <w:snapToGrid w:val="0"/>
        <w:spacing w:line="336" w:lineRule="auto"/>
        <w:rPr>
          <w:rFonts w:ascii="宋体" w:hAnsi="宋体"/>
          <w:b/>
          <w:sz w:val="24"/>
        </w:rPr>
      </w:pPr>
    </w:p>
    <w:p>
      <w:pPr>
        <w:adjustRightInd w:val="0"/>
        <w:snapToGrid w:val="0"/>
        <w:spacing w:line="336" w:lineRule="auto"/>
        <w:ind w:firstLine="482" w:firstLineChars="200"/>
        <w:rPr>
          <w:rFonts w:ascii="宋体" w:hAnsi="宋体"/>
          <w:b/>
          <w:sz w:val="24"/>
        </w:rPr>
      </w:pPr>
    </w:p>
    <w:p>
      <w:pPr>
        <w:adjustRightInd w:val="0"/>
        <w:snapToGrid w:val="0"/>
        <w:spacing w:line="360" w:lineRule="auto"/>
        <w:rPr>
          <w:rFonts w:ascii="宋体" w:hAnsi="宋体"/>
          <w:sz w:val="24"/>
          <w:szCs w:val="24"/>
        </w:rPr>
      </w:pPr>
      <w:r>
        <w:rPr>
          <w:rFonts w:hint="eastAsia" w:ascii="宋体" w:hAnsi="宋体"/>
          <w:sz w:val="24"/>
          <w:szCs w:val="24"/>
        </w:rPr>
        <w:t>甲方（盖章）：                          乙方（盖章）：</w:t>
      </w:r>
    </w:p>
    <w:p>
      <w:pPr>
        <w:adjustRightInd w:val="0"/>
        <w:snapToGrid w:val="0"/>
        <w:spacing w:line="360" w:lineRule="auto"/>
        <w:rPr>
          <w:rFonts w:ascii="宋体" w:hAnsi="宋体"/>
          <w:sz w:val="24"/>
          <w:szCs w:val="24"/>
        </w:rPr>
      </w:pPr>
      <w:r>
        <w:rPr>
          <w:rFonts w:hint="eastAsia" w:ascii="宋体" w:hAnsi="宋体"/>
          <w:sz w:val="24"/>
          <w:szCs w:val="24"/>
        </w:rPr>
        <w:t>法定代表人或授权代表人（签字）：        法定代表人或授权代表人（签字）：</w:t>
      </w:r>
    </w:p>
    <w:p>
      <w:pPr>
        <w:adjustRightInd w:val="0"/>
        <w:snapToGrid w:val="0"/>
        <w:spacing w:line="360" w:lineRule="auto"/>
        <w:rPr>
          <w:rFonts w:ascii="宋体" w:hAnsi="宋体"/>
          <w:sz w:val="24"/>
          <w:szCs w:val="24"/>
        </w:rPr>
      </w:pPr>
    </w:p>
    <w:p>
      <w:pPr>
        <w:adjustRightInd w:val="0"/>
        <w:snapToGrid w:val="0"/>
        <w:spacing w:line="360" w:lineRule="auto"/>
        <w:rPr>
          <w:rFonts w:ascii="宋体" w:hAnsi="宋体"/>
          <w:sz w:val="24"/>
          <w:szCs w:val="24"/>
        </w:rPr>
      </w:pPr>
    </w:p>
    <w:p>
      <w:pPr>
        <w:adjustRightInd w:val="0"/>
        <w:snapToGrid w:val="0"/>
        <w:spacing w:line="360" w:lineRule="auto"/>
        <w:rPr>
          <w:rFonts w:ascii="宋体" w:hAnsi="宋体"/>
          <w:sz w:val="24"/>
          <w:szCs w:val="24"/>
        </w:rPr>
      </w:pPr>
      <w:r>
        <w:rPr>
          <w:rFonts w:hint="eastAsia" w:ascii="宋体" w:hAnsi="宋体"/>
          <w:sz w:val="24"/>
          <w:szCs w:val="24"/>
        </w:rPr>
        <w:t>经办人：                               经办人：</w:t>
      </w:r>
    </w:p>
    <w:p>
      <w:pPr>
        <w:adjustRightInd w:val="0"/>
        <w:snapToGrid w:val="0"/>
        <w:spacing w:line="360" w:lineRule="auto"/>
        <w:ind w:left="6000" w:hanging="6000" w:hangingChars="2500"/>
        <w:rPr>
          <w:rFonts w:ascii="宋体" w:hAnsi="宋体"/>
          <w:sz w:val="24"/>
          <w:szCs w:val="24"/>
        </w:rPr>
      </w:pPr>
      <w:r>
        <w:rPr>
          <w:rFonts w:hint="eastAsia" w:ascii="宋体" w:hAnsi="宋体"/>
          <w:sz w:val="24"/>
          <w:szCs w:val="24"/>
        </w:rPr>
        <w:t>甲方地址：                             乙方地址：</w:t>
      </w:r>
      <w:r>
        <w:rPr>
          <w:rFonts w:ascii="宋体" w:hAnsi="宋体"/>
          <w:sz w:val="24"/>
          <w:szCs w:val="24"/>
        </w:rPr>
        <w:t xml:space="preserve"> </w:t>
      </w:r>
    </w:p>
    <w:p>
      <w:pPr>
        <w:adjustRightInd w:val="0"/>
        <w:snapToGrid w:val="0"/>
        <w:spacing w:line="360" w:lineRule="auto"/>
        <w:rPr>
          <w:rFonts w:ascii="宋体" w:hAnsi="宋体"/>
          <w:sz w:val="24"/>
          <w:szCs w:val="24"/>
        </w:rPr>
      </w:pPr>
      <w:r>
        <w:rPr>
          <w:rFonts w:hint="eastAsia" w:ascii="宋体" w:hAnsi="宋体"/>
          <w:sz w:val="24"/>
          <w:szCs w:val="24"/>
        </w:rPr>
        <w:t>邮政编码：                             邮政编码：</w:t>
      </w:r>
    </w:p>
    <w:p>
      <w:pPr>
        <w:adjustRightInd w:val="0"/>
        <w:snapToGrid w:val="0"/>
        <w:spacing w:line="360" w:lineRule="auto"/>
        <w:rPr>
          <w:rFonts w:ascii="宋体" w:hAnsi="宋体"/>
          <w:sz w:val="24"/>
          <w:szCs w:val="24"/>
        </w:rPr>
      </w:pPr>
      <w:r>
        <w:rPr>
          <w:rFonts w:hint="eastAsia" w:ascii="宋体" w:hAnsi="宋体"/>
          <w:sz w:val="24"/>
          <w:szCs w:val="24"/>
        </w:rPr>
        <w:t>电话：                                 电话：</w:t>
      </w:r>
    </w:p>
    <w:p>
      <w:pPr>
        <w:adjustRightInd w:val="0"/>
        <w:snapToGrid w:val="0"/>
        <w:spacing w:line="360" w:lineRule="auto"/>
        <w:rPr>
          <w:rFonts w:ascii="宋体" w:hAnsi="宋体"/>
          <w:sz w:val="24"/>
          <w:szCs w:val="24"/>
        </w:rPr>
      </w:pPr>
      <w:r>
        <w:rPr>
          <w:rFonts w:hint="eastAsia" w:ascii="宋体" w:hAnsi="宋体"/>
          <w:sz w:val="24"/>
          <w:szCs w:val="24"/>
        </w:rPr>
        <w:t>传真：                                 传真：</w:t>
      </w:r>
    </w:p>
    <w:p>
      <w:pPr>
        <w:adjustRightInd w:val="0"/>
        <w:snapToGrid w:val="0"/>
        <w:spacing w:line="360" w:lineRule="auto"/>
        <w:rPr>
          <w:rFonts w:ascii="宋体" w:hAnsi="宋体"/>
          <w:sz w:val="24"/>
          <w:szCs w:val="24"/>
        </w:rPr>
      </w:pPr>
      <w:r>
        <w:rPr>
          <w:rFonts w:hint="eastAsia" w:ascii="宋体" w:hAnsi="宋体"/>
          <w:sz w:val="24"/>
          <w:szCs w:val="24"/>
        </w:rPr>
        <w:t>开户银行：                             开户银行：</w:t>
      </w:r>
      <w:r>
        <w:rPr>
          <w:rFonts w:ascii="宋体" w:hAnsi="宋体"/>
          <w:sz w:val="24"/>
          <w:szCs w:val="24"/>
        </w:rPr>
        <w:t xml:space="preserve"> </w:t>
      </w:r>
    </w:p>
    <w:p>
      <w:pPr>
        <w:adjustRightInd w:val="0"/>
        <w:snapToGrid w:val="0"/>
        <w:spacing w:line="360" w:lineRule="auto"/>
        <w:rPr>
          <w:rFonts w:ascii="仿宋_GB2312" w:eastAsia="仿宋_GB2312"/>
          <w:sz w:val="24"/>
        </w:rPr>
      </w:pPr>
      <w:r>
        <w:rPr>
          <w:rFonts w:hint="eastAsia" w:ascii="宋体" w:hAnsi="宋体"/>
          <w:sz w:val="24"/>
          <w:szCs w:val="24"/>
        </w:rPr>
        <w:t>银行帐户：                             银行帐户：</w:t>
      </w: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sectPr>
          <w:footerReference r:id="rId3" w:type="default"/>
          <w:pgSz w:w="11906" w:h="16838"/>
          <w:pgMar w:top="1440" w:right="1800" w:bottom="1440" w:left="1800" w:header="851" w:footer="992" w:gutter="0"/>
          <w:cols w:space="720" w:num="1"/>
          <w:docGrid w:linePitch="326" w:charSpace="0"/>
        </w:sectPr>
      </w:pPr>
    </w:p>
    <w:p>
      <w:pPr>
        <w:rPr>
          <w:b/>
          <w:sz w:val="28"/>
          <w:szCs w:val="28"/>
        </w:rPr>
      </w:pPr>
      <w:r>
        <w:rPr>
          <w:rFonts w:hint="eastAsia"/>
          <w:b/>
          <w:sz w:val="28"/>
          <w:szCs w:val="28"/>
        </w:rPr>
        <w:t>附件一：</w:t>
      </w:r>
      <w:r>
        <w:rPr>
          <w:rFonts w:hint="eastAsia" w:ascii="宋体" w:hAnsi="宋体"/>
          <w:sz w:val="24"/>
          <w:szCs w:val="24"/>
        </w:rPr>
        <w:t>工程量清单报价表</w:t>
      </w: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r>
        <w:rPr>
          <w:b/>
          <w:sz w:val="28"/>
          <w:szCs w:val="28"/>
        </w:rPr>
        <w:drawing>
          <wp:anchor distT="0" distB="0" distL="114300" distR="114300" simplePos="0" relativeHeight="251659264" behindDoc="0" locked="0" layoutInCell="1" allowOverlap="1">
            <wp:simplePos x="0" y="0"/>
            <wp:positionH relativeFrom="column">
              <wp:posOffset>1033780</wp:posOffset>
            </wp:positionH>
            <wp:positionV relativeFrom="paragraph">
              <wp:posOffset>1085215</wp:posOffset>
            </wp:positionV>
            <wp:extent cx="6334760" cy="9242425"/>
            <wp:effectExtent l="1466850" t="0" r="1456690" b="0"/>
            <wp:wrapNone/>
            <wp:docPr id="3" name="图片 3" descr="20190428042347936_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190428042347936_0011"/>
                    <pic:cNvPicPr>
                      <a:picLocks noChangeAspect="1" noChangeArrowheads="1"/>
                    </pic:cNvPicPr>
                  </pic:nvPicPr>
                  <pic:blipFill>
                    <a:blip r:embed="rId5" cstate="print"/>
                    <a:srcRect r="2988"/>
                    <a:stretch>
                      <a:fillRect/>
                    </a:stretch>
                  </pic:blipFill>
                  <pic:spPr>
                    <a:xfrm rot="5400000">
                      <a:off x="0" y="0"/>
                      <a:ext cx="6334760" cy="9242425"/>
                    </a:xfrm>
                    <a:prstGeom prst="rect">
                      <a:avLst/>
                    </a:prstGeom>
                    <a:noFill/>
                    <a:ln w="9525">
                      <a:noFill/>
                      <a:miter lim="800000"/>
                      <a:headEnd/>
                      <a:tailEnd/>
                    </a:ln>
                  </pic:spPr>
                </pic:pic>
              </a:graphicData>
            </a:graphic>
          </wp:anchor>
        </w:drawing>
      </w:r>
    </w:p>
    <w:p>
      <w:pPr>
        <w:rPr>
          <w:b/>
          <w:sz w:val="28"/>
          <w:szCs w:val="28"/>
        </w:rPr>
        <w:sectPr>
          <w:pgSz w:w="16838" w:h="11906" w:orient="landscape"/>
          <w:pgMar w:top="1800" w:right="1440" w:bottom="1800" w:left="1440" w:header="851" w:footer="992" w:gutter="0"/>
          <w:cols w:space="720" w:num="1"/>
          <w:docGrid w:linePitch="326" w:charSpace="0"/>
        </w:sectPr>
      </w:pPr>
    </w:p>
    <w:p>
      <w:pPr>
        <w:rPr>
          <w:b/>
          <w:sz w:val="28"/>
          <w:szCs w:val="28"/>
        </w:rPr>
      </w:pPr>
      <w:r>
        <w:rPr>
          <w:rFonts w:hint="eastAsia"/>
          <w:b/>
          <w:sz w:val="28"/>
          <w:szCs w:val="28"/>
        </w:rPr>
        <w:t>附件二：</w:t>
      </w:r>
    </w:p>
    <w:p>
      <w:pPr>
        <w:jc w:val="center"/>
        <w:rPr>
          <w:rFonts w:ascii="黑体" w:hAnsi="黑体" w:eastAsia="黑体"/>
          <w:sz w:val="48"/>
          <w:szCs w:val="48"/>
        </w:rPr>
      </w:pPr>
    </w:p>
    <w:p>
      <w:pPr>
        <w:jc w:val="center"/>
        <w:rPr>
          <w:rFonts w:ascii="黑体" w:hAnsi="黑体" w:eastAsia="黑体"/>
          <w:sz w:val="48"/>
          <w:szCs w:val="48"/>
        </w:rPr>
      </w:pPr>
    </w:p>
    <w:p>
      <w:pPr>
        <w:jc w:val="center"/>
        <w:rPr>
          <w:rFonts w:ascii="黑体" w:hAnsi="黑体" w:eastAsia="黑体"/>
          <w:sz w:val="48"/>
          <w:szCs w:val="48"/>
        </w:rPr>
      </w:pPr>
    </w:p>
    <w:p>
      <w:pPr>
        <w:jc w:val="center"/>
        <w:rPr>
          <w:rFonts w:ascii="黑体" w:hAnsi="黑体" w:eastAsia="黑体"/>
          <w:sz w:val="48"/>
          <w:szCs w:val="48"/>
        </w:rPr>
      </w:pPr>
      <w:r>
        <w:rPr>
          <w:rFonts w:hint="eastAsia" w:ascii="黑体" w:hAnsi="黑体" w:eastAsia="黑体"/>
          <w:sz w:val="48"/>
          <w:szCs w:val="48"/>
        </w:rPr>
        <w:t>监测技术需求书</w:t>
      </w:r>
    </w:p>
    <w:p>
      <w:pPr>
        <w:ind w:firstLine="1680" w:firstLineChars="350"/>
        <w:rPr>
          <w:rFonts w:ascii="黑体" w:hAnsi="黑体" w:eastAsia="黑体"/>
          <w:sz w:val="48"/>
          <w:szCs w:val="48"/>
        </w:rPr>
      </w:pPr>
    </w:p>
    <w:p>
      <w:pPr>
        <w:ind w:firstLine="1680" w:firstLineChars="350"/>
        <w:rPr>
          <w:rFonts w:ascii="黑体" w:hAnsi="黑体" w:eastAsia="黑体"/>
          <w:sz w:val="48"/>
          <w:szCs w:val="48"/>
        </w:rPr>
      </w:pPr>
    </w:p>
    <w:p>
      <w:pPr>
        <w:ind w:firstLine="1680" w:firstLineChars="350"/>
        <w:rPr>
          <w:rFonts w:ascii="黑体" w:hAnsi="黑体" w:eastAsia="黑体"/>
          <w:sz w:val="48"/>
          <w:szCs w:val="48"/>
        </w:rPr>
      </w:pPr>
    </w:p>
    <w:p>
      <w:pPr>
        <w:ind w:firstLine="1680" w:firstLineChars="350"/>
        <w:rPr>
          <w:rFonts w:ascii="黑体" w:hAnsi="黑体" w:eastAsia="黑体"/>
          <w:sz w:val="48"/>
          <w:szCs w:val="48"/>
        </w:rPr>
      </w:pPr>
    </w:p>
    <w:p>
      <w:pPr>
        <w:ind w:firstLine="1680" w:firstLineChars="350"/>
        <w:rPr>
          <w:rFonts w:ascii="黑体" w:hAnsi="黑体" w:eastAsia="黑体"/>
          <w:sz w:val="48"/>
          <w:szCs w:val="48"/>
        </w:rPr>
      </w:pPr>
    </w:p>
    <w:p>
      <w:pPr>
        <w:ind w:firstLine="1680" w:firstLineChars="350"/>
        <w:rPr>
          <w:rFonts w:ascii="黑体" w:hAnsi="黑体" w:eastAsia="黑体"/>
          <w:sz w:val="48"/>
          <w:szCs w:val="48"/>
        </w:rPr>
      </w:pPr>
    </w:p>
    <w:p>
      <w:pPr>
        <w:ind w:firstLine="1680" w:firstLineChars="350"/>
        <w:rPr>
          <w:rFonts w:ascii="黑体" w:hAnsi="黑体" w:eastAsia="黑体"/>
          <w:sz w:val="48"/>
          <w:szCs w:val="48"/>
        </w:rPr>
      </w:pPr>
    </w:p>
    <w:p>
      <w:pPr>
        <w:ind w:firstLine="1680" w:firstLineChars="350"/>
        <w:rPr>
          <w:rFonts w:ascii="黑体" w:hAnsi="黑体" w:eastAsia="黑体"/>
          <w:sz w:val="48"/>
          <w:szCs w:val="48"/>
        </w:rPr>
      </w:pPr>
    </w:p>
    <w:p>
      <w:pPr>
        <w:ind w:firstLine="1680" w:firstLineChars="350"/>
        <w:rPr>
          <w:rFonts w:ascii="黑体" w:hAnsi="黑体" w:eastAsia="黑体"/>
          <w:sz w:val="48"/>
          <w:szCs w:val="48"/>
        </w:rPr>
      </w:pPr>
    </w:p>
    <w:p>
      <w:pPr>
        <w:ind w:firstLine="1680" w:firstLineChars="350"/>
        <w:rPr>
          <w:rFonts w:ascii="黑体" w:hAnsi="黑体" w:eastAsia="黑体"/>
          <w:sz w:val="48"/>
          <w:szCs w:val="48"/>
        </w:rPr>
      </w:pPr>
    </w:p>
    <w:p>
      <w:pPr>
        <w:ind w:firstLine="1680" w:firstLineChars="350"/>
        <w:rPr>
          <w:rFonts w:ascii="黑体" w:hAnsi="黑体" w:eastAsia="黑体"/>
          <w:sz w:val="48"/>
          <w:szCs w:val="48"/>
        </w:rPr>
      </w:pPr>
    </w:p>
    <w:p>
      <w:pPr>
        <w:ind w:firstLine="1680" w:firstLineChars="350"/>
        <w:rPr>
          <w:rFonts w:ascii="黑体" w:hAnsi="黑体" w:eastAsia="黑体"/>
          <w:sz w:val="48"/>
          <w:szCs w:val="48"/>
        </w:rPr>
      </w:pPr>
    </w:p>
    <w:p>
      <w:pPr>
        <w:spacing w:line="400" w:lineRule="exact"/>
        <w:ind w:firstLine="420"/>
        <w:rPr>
          <w:rFonts w:ascii="宋体" w:hAnsi="宋体"/>
          <w:szCs w:val="21"/>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r>
        <w:rPr>
          <w:rFonts w:hint="eastAsia"/>
          <w:b/>
          <w:sz w:val="28"/>
          <w:szCs w:val="28"/>
        </w:rPr>
        <w:t>附件三：</w:t>
      </w:r>
    </w:p>
    <w:p>
      <w:pPr>
        <w:pStyle w:val="2"/>
        <w:ind w:firstLine="3694" w:firstLineChars="1150"/>
        <w:rPr>
          <w:rFonts w:ascii="宋体"/>
          <w:b/>
          <w:sz w:val="32"/>
          <w:szCs w:val="32"/>
        </w:rPr>
      </w:pPr>
      <w:r>
        <w:rPr>
          <w:rFonts w:hint="eastAsia" w:ascii="宋体"/>
          <w:b/>
          <w:sz w:val="32"/>
          <w:szCs w:val="32"/>
        </w:rPr>
        <w:t>廉政合同</w:t>
      </w:r>
    </w:p>
    <w:p>
      <w:pPr>
        <w:spacing w:line="360" w:lineRule="auto"/>
        <w:contextualSpacing/>
        <w:rPr>
          <w:rFonts w:ascii="宋体"/>
          <w:u w:val="single"/>
        </w:rPr>
      </w:pPr>
      <w:r>
        <w:rPr>
          <w:rFonts w:hint="eastAsia" w:ascii="宋体" w:hAnsi="宋体"/>
        </w:rPr>
        <w:t>发包人</w:t>
      </w:r>
      <w:r>
        <w:rPr>
          <w:rFonts w:ascii="宋体" w:hAnsi="宋体"/>
        </w:rPr>
        <w:t>:</w:t>
      </w:r>
      <w:r>
        <w:rPr>
          <w:rFonts w:hint="eastAsia" w:ascii="宋体" w:hAnsi="宋体"/>
        </w:rPr>
        <w:t>（甲方）（全称）</w:t>
      </w:r>
      <w:r>
        <w:rPr>
          <w:rFonts w:hint="eastAsia" w:ascii="宋体" w:hAnsi="宋体"/>
          <w:u w:val="single"/>
        </w:rPr>
        <w:t xml:space="preserve">  </w:t>
      </w:r>
      <w:r>
        <w:rPr>
          <w:rFonts w:hint="eastAsia" w:ascii="宋体" w:hAnsi="宋体"/>
          <w:sz w:val="24"/>
          <w:u w:val="single"/>
        </w:rPr>
        <w:t>广州环投福山环保能源有限公司</w:t>
      </w:r>
      <w:r>
        <w:rPr>
          <w:rFonts w:hint="eastAsia" w:ascii="宋体" w:hAnsi="宋体"/>
          <w:u w:val="single"/>
        </w:rPr>
        <w:t xml:space="preserve">  </w:t>
      </w:r>
    </w:p>
    <w:p>
      <w:pPr>
        <w:adjustRightInd w:val="0"/>
        <w:spacing w:line="360" w:lineRule="auto"/>
        <w:contextualSpacing/>
        <w:rPr>
          <w:rFonts w:ascii="宋体" w:hAnsi="宋体" w:cs="宋体"/>
          <w:szCs w:val="21"/>
          <w:u w:val="single"/>
          <w:lang w:val="zh-CN"/>
        </w:rPr>
      </w:pPr>
      <w:r>
        <w:rPr>
          <w:rFonts w:hint="eastAsia" w:ascii="宋体" w:hAnsi="宋体"/>
        </w:rPr>
        <w:t>承包人</w:t>
      </w:r>
      <w:r>
        <w:rPr>
          <w:rFonts w:ascii="宋体" w:hAnsi="宋体"/>
        </w:rPr>
        <w:t>:</w:t>
      </w:r>
      <w:r>
        <w:rPr>
          <w:rFonts w:hint="eastAsia" w:ascii="宋体" w:hAnsi="宋体"/>
        </w:rPr>
        <w:t>（</w:t>
      </w:r>
      <w:r>
        <w:rPr>
          <w:rFonts w:hint="eastAsia" w:ascii="宋体" w:hAnsi="宋体"/>
          <w:szCs w:val="21"/>
        </w:rPr>
        <w:t>乙方）（全称）</w:t>
      </w:r>
      <w:r>
        <w:rPr>
          <w:rFonts w:hint="eastAsia" w:ascii="宋体" w:hAnsi="宋体" w:cs="宋体"/>
          <w:szCs w:val="21"/>
          <w:u w:val="single"/>
          <w:lang w:val="zh-CN"/>
        </w:rPr>
        <w:t xml:space="preserve">                                    </w:t>
      </w:r>
    </w:p>
    <w:p>
      <w:pPr>
        <w:spacing w:line="360" w:lineRule="auto"/>
        <w:contextualSpacing/>
        <w:rPr>
          <w:rFonts w:ascii="宋体"/>
          <w:szCs w:val="21"/>
          <w:u w:val="single"/>
        </w:rPr>
      </w:pPr>
      <w:r>
        <w:rPr>
          <w:rFonts w:hint="eastAsia" w:ascii="宋体" w:hAnsi="宋体"/>
          <w:szCs w:val="21"/>
        </w:rPr>
        <w:t xml:space="preserve">     </w:t>
      </w:r>
      <w:r>
        <w:rPr>
          <w:rFonts w:hint="eastAsia" w:hAnsi="宋体"/>
          <w:szCs w:val="21"/>
        </w:rPr>
        <w:t>为促进双方诚信经营、廉洁从业，防范商业贿赂，保护国家、集体和当事人的合法权益，根据国家有关法律法规和广东省、广州市廉政建设的规定</w:t>
      </w:r>
      <w:r>
        <w:rPr>
          <w:rFonts w:hint="eastAsia" w:ascii="宋体" w:hAnsi="宋体" w:cs="宋体"/>
          <w:kern w:val="0"/>
          <w:szCs w:val="21"/>
          <w:lang w:val="zh-CN"/>
        </w:rPr>
        <w:t>，保证工程质量与施工安全，提高建设资金的有效使用和投资效益，合同双方当事人就加强合同工程的廉政建设，订立本合同</w:t>
      </w:r>
      <w:r>
        <w:rPr>
          <w:rFonts w:hint="eastAsia" w:ascii="宋体" w:hAnsi="宋体"/>
          <w:szCs w:val="21"/>
        </w:rPr>
        <w:t>。</w:t>
      </w:r>
    </w:p>
    <w:p>
      <w:pPr>
        <w:spacing w:line="360" w:lineRule="auto"/>
        <w:ind w:firstLine="562"/>
        <w:contextualSpacing/>
        <w:jc w:val="left"/>
        <w:rPr>
          <w:rFonts w:ascii="宋体"/>
          <w:b/>
          <w:bCs/>
          <w:sz w:val="28"/>
          <w:szCs w:val="28"/>
        </w:rPr>
      </w:pPr>
      <w:r>
        <w:rPr>
          <w:rFonts w:ascii="宋体" w:hAnsi="宋体"/>
          <w:b/>
          <w:bCs/>
          <w:sz w:val="28"/>
          <w:szCs w:val="28"/>
        </w:rPr>
        <w:t>1</w:t>
      </w:r>
      <w:r>
        <w:rPr>
          <w:rFonts w:hint="eastAsia" w:ascii="宋体" w:hAnsi="宋体"/>
          <w:b/>
          <w:bCs/>
          <w:sz w:val="28"/>
          <w:szCs w:val="28"/>
        </w:rPr>
        <w:t>、双方权利和义务</w:t>
      </w:r>
    </w:p>
    <w:p>
      <w:pPr>
        <w:spacing w:line="360" w:lineRule="auto"/>
        <w:ind w:firstLine="480"/>
        <w:contextualSpacing/>
        <w:jc w:val="left"/>
        <w:rPr>
          <w:rFonts w:ascii="宋体"/>
          <w:szCs w:val="21"/>
        </w:rPr>
      </w:pPr>
      <w:r>
        <w:rPr>
          <w:rFonts w:ascii="宋体" w:hAnsi="宋体"/>
          <w:szCs w:val="21"/>
        </w:rPr>
        <w:t xml:space="preserve">1.1  </w:t>
      </w:r>
      <w:r>
        <w:rPr>
          <w:rFonts w:hint="eastAsia" w:ascii="宋体" w:hAnsi="宋体"/>
          <w:szCs w:val="21"/>
        </w:rPr>
        <w:t>甲乙双方自觉</w:t>
      </w:r>
      <w:r>
        <w:rPr>
          <w:rFonts w:ascii="宋体" w:hAnsi="宋体"/>
          <w:szCs w:val="21"/>
        </w:rPr>
        <w:t>遵守《中华人民共和国反不正当竞争法》</w:t>
      </w:r>
      <w:r>
        <w:rPr>
          <w:rFonts w:hint="eastAsia" w:ascii="宋体" w:hAnsi="宋体"/>
          <w:szCs w:val="21"/>
        </w:rPr>
        <w:t>、国家工商行政管理局</w:t>
      </w:r>
      <w:r>
        <w:rPr>
          <w:rFonts w:ascii="宋体" w:hAnsi="宋体"/>
          <w:szCs w:val="21"/>
        </w:rPr>
        <w:t>《关于禁止商业贿赂行为的暂行规定》</w:t>
      </w:r>
      <w:r>
        <w:rPr>
          <w:rFonts w:hint="eastAsia" w:ascii="宋体" w:hAnsi="宋体"/>
          <w:szCs w:val="21"/>
        </w:rPr>
        <w:t>、国家最高人民检察院、最高人民法院《关于办理受贿刑事案件适用法律若干问题的意见》、《广州市建筑市场廉洁准入规定（试行）》及相关法律法规和廉政建设的规定。</w:t>
      </w:r>
    </w:p>
    <w:p>
      <w:pPr>
        <w:spacing w:line="360" w:lineRule="auto"/>
        <w:ind w:firstLine="420" w:firstLineChars="200"/>
        <w:contextualSpacing/>
        <w:rPr>
          <w:rFonts w:ascii="宋体" w:hAnsi="宋体"/>
          <w:szCs w:val="21"/>
        </w:rPr>
      </w:pPr>
      <w:r>
        <w:rPr>
          <w:rFonts w:ascii="宋体" w:hAnsi="宋体"/>
          <w:szCs w:val="21"/>
        </w:rPr>
        <w:t xml:space="preserve">1.2  </w:t>
      </w:r>
      <w:r>
        <w:rPr>
          <w:rFonts w:hint="eastAsia" w:ascii="宋体" w:hAnsi="宋体"/>
          <w:szCs w:val="21"/>
        </w:rPr>
        <w:t>严格执行【</w:t>
      </w:r>
      <w:r>
        <w:rPr>
          <w:rFonts w:hint="eastAsia" w:ascii="宋体" w:hAnsi="宋体" w:cs="宋体"/>
          <w:kern w:val="0"/>
          <w:sz w:val="24"/>
          <w:szCs w:val="24"/>
          <w:u w:val="single"/>
          <w:lang w:eastAsia="zh-CN"/>
        </w:rPr>
        <w:t>广州东部固体资源再生中心（萝岗福山循环经济产业园）生物质综合处理厂二期工程、福山循环经济产业园生活垃圾应急综合处理项目炉渣综合处理厂工程第三方监测</w:t>
      </w:r>
      <w:r>
        <w:rPr>
          <w:rFonts w:hint="eastAsia" w:ascii="宋体" w:hAnsi="宋体" w:cs="宋体"/>
          <w:kern w:val="0"/>
          <w:sz w:val="24"/>
          <w:szCs w:val="24"/>
          <w:u w:val="single"/>
        </w:rPr>
        <w:t>合同</w:t>
      </w:r>
      <w:r>
        <w:rPr>
          <w:rFonts w:hint="eastAsia" w:ascii="宋体" w:hAnsi="宋体"/>
          <w:szCs w:val="21"/>
        </w:rPr>
        <w:t>】项目合同（合同编号：     ）（以下统称承包合同），自觉履行合同约定的相关义务。</w:t>
      </w:r>
    </w:p>
    <w:p>
      <w:pPr>
        <w:spacing w:line="360" w:lineRule="auto"/>
        <w:ind w:firstLine="480"/>
        <w:contextualSpacing/>
        <w:rPr>
          <w:rFonts w:ascii="宋体"/>
          <w:szCs w:val="21"/>
        </w:rPr>
      </w:pPr>
      <w:r>
        <w:rPr>
          <w:rFonts w:ascii="宋体" w:hAnsi="宋体"/>
          <w:szCs w:val="21"/>
        </w:rPr>
        <w:t xml:space="preserve">1.3  </w:t>
      </w:r>
      <w:r>
        <w:rPr>
          <w:rFonts w:hint="eastAsia" w:ascii="宋体" w:hAnsi="宋体" w:cs="宋体"/>
          <w:kern w:val="0"/>
          <w:szCs w:val="21"/>
          <w:lang w:val="zh-CN"/>
        </w:rPr>
        <w:t>合同双方当事人的业务活动应坚持公平、公开、公正和诚信的原则，不得损害国家和集体利益，不得违反工程建设管理法律、法规及行业管理规定</w:t>
      </w:r>
      <w:r>
        <w:rPr>
          <w:rFonts w:hint="eastAsia" w:ascii="宋体" w:hAnsi="宋体"/>
          <w:szCs w:val="21"/>
        </w:rPr>
        <w:t>。</w:t>
      </w:r>
    </w:p>
    <w:p>
      <w:pPr>
        <w:spacing w:line="360" w:lineRule="auto"/>
        <w:ind w:firstLine="480"/>
        <w:contextualSpacing/>
        <w:rPr>
          <w:rFonts w:ascii="宋体"/>
          <w:szCs w:val="21"/>
        </w:rPr>
      </w:pPr>
      <w:r>
        <w:rPr>
          <w:rFonts w:ascii="宋体" w:hAnsi="宋体"/>
          <w:szCs w:val="21"/>
        </w:rPr>
        <w:t xml:space="preserve">1.4  </w:t>
      </w:r>
      <w:r>
        <w:rPr>
          <w:rFonts w:hint="eastAsia" w:ascii="宋体" w:hAnsi="宋体"/>
          <w:szCs w:val="21"/>
        </w:rPr>
        <w:t>建立健全廉政制度，开展廉政教育，设立廉政告示牌，公布举报电话，监督并认真查处违法违纪行为。</w:t>
      </w:r>
    </w:p>
    <w:p>
      <w:pPr>
        <w:spacing w:line="360" w:lineRule="auto"/>
        <w:ind w:firstLine="480"/>
        <w:contextualSpacing/>
        <w:rPr>
          <w:rFonts w:ascii="宋体"/>
          <w:szCs w:val="21"/>
        </w:rPr>
      </w:pPr>
      <w:r>
        <w:rPr>
          <w:rFonts w:ascii="宋体" w:hAnsi="宋体"/>
          <w:szCs w:val="21"/>
        </w:rPr>
        <w:t xml:space="preserve">1.5  </w:t>
      </w:r>
      <w:r>
        <w:rPr>
          <w:rFonts w:hint="eastAsia" w:ascii="宋体" w:hAnsi="宋体"/>
          <w:szCs w:val="21"/>
        </w:rPr>
        <w:t>发现对方在业务活动中有违反廉政建设规定的行为，应及时给予提醒和纠正。</w:t>
      </w:r>
    </w:p>
    <w:p>
      <w:pPr>
        <w:spacing w:line="360" w:lineRule="auto"/>
        <w:ind w:firstLine="480"/>
        <w:contextualSpacing/>
        <w:jc w:val="left"/>
        <w:rPr>
          <w:rFonts w:ascii="宋体"/>
          <w:szCs w:val="21"/>
        </w:rPr>
      </w:pPr>
      <w:r>
        <w:rPr>
          <w:rFonts w:ascii="宋体" w:hAnsi="宋体"/>
          <w:szCs w:val="21"/>
        </w:rPr>
        <w:t xml:space="preserve">1.6  </w:t>
      </w:r>
      <w:r>
        <w:rPr>
          <w:rFonts w:hint="eastAsia" w:ascii="宋体" w:hAnsi="宋体"/>
          <w:szCs w:val="21"/>
        </w:rPr>
        <w:t>发现对方严重违反合同的行为，应向其上级部门举报、建议给予处理并要求告知处理结果的权利。</w:t>
      </w:r>
    </w:p>
    <w:p>
      <w:pPr>
        <w:spacing w:line="360" w:lineRule="auto"/>
        <w:ind w:firstLine="562"/>
        <w:contextualSpacing/>
        <w:jc w:val="left"/>
        <w:rPr>
          <w:rFonts w:ascii="宋体"/>
          <w:b/>
          <w:bCs/>
          <w:sz w:val="28"/>
          <w:szCs w:val="28"/>
        </w:rPr>
      </w:pPr>
      <w:r>
        <w:rPr>
          <w:rFonts w:ascii="宋体" w:hAnsi="宋体"/>
          <w:b/>
          <w:bCs/>
          <w:sz w:val="28"/>
          <w:szCs w:val="28"/>
        </w:rPr>
        <w:t>2</w:t>
      </w:r>
      <w:r>
        <w:rPr>
          <w:rFonts w:hint="eastAsia" w:ascii="宋体" w:hAnsi="宋体"/>
          <w:b/>
          <w:bCs/>
          <w:sz w:val="28"/>
          <w:szCs w:val="28"/>
        </w:rPr>
        <w:t>、发包人义务</w:t>
      </w:r>
    </w:p>
    <w:p>
      <w:pPr>
        <w:spacing w:line="360" w:lineRule="auto"/>
        <w:ind w:firstLine="480"/>
        <w:contextualSpacing/>
        <w:jc w:val="left"/>
        <w:rPr>
          <w:rFonts w:ascii="宋体"/>
          <w:szCs w:val="21"/>
        </w:rPr>
      </w:pPr>
      <w:r>
        <w:rPr>
          <w:rFonts w:ascii="宋体" w:hAnsi="宋体"/>
          <w:szCs w:val="21"/>
        </w:rPr>
        <w:t xml:space="preserve">2.1  </w:t>
      </w:r>
      <w:r>
        <w:rPr>
          <w:rFonts w:hint="eastAsia" w:ascii="宋体" w:hAnsi="宋体"/>
          <w:szCs w:val="21"/>
        </w:rPr>
        <w:t>发包人及其工作人员不得索要或接受承包人（本合同中的“承包人”包括承包人的工作人员、分包人、实际施工人，下同）的礼金、有价证券、支付凭证和贵重物品，不得在承包人报销任何应由发包人或工作人员个人支付的费用等。</w:t>
      </w:r>
    </w:p>
    <w:p>
      <w:pPr>
        <w:spacing w:line="360" w:lineRule="auto"/>
        <w:ind w:firstLine="480"/>
        <w:contextualSpacing/>
        <w:rPr>
          <w:rFonts w:ascii="宋体"/>
          <w:szCs w:val="21"/>
        </w:rPr>
      </w:pPr>
      <w:r>
        <w:rPr>
          <w:rFonts w:ascii="宋体" w:hAnsi="宋体"/>
          <w:szCs w:val="21"/>
        </w:rPr>
        <w:t>2.2</w:t>
      </w:r>
      <w:r>
        <w:rPr>
          <w:rFonts w:hint="eastAsia" w:ascii="宋体" w:hAnsi="宋体"/>
          <w:szCs w:val="21"/>
        </w:rPr>
        <w:t>发包人及其工作人员不得参加承包人安排的可能影响相关业务公开、公正、公平性的宴请和娱乐活动；不得参与任何形式的赌博，并通过赌博方式收受承包人财物；不得接受承包人提供的通讯工具、交通工具（合同约定除外）和高档办公用品等。</w:t>
      </w:r>
    </w:p>
    <w:p>
      <w:pPr>
        <w:spacing w:line="360" w:lineRule="auto"/>
        <w:ind w:firstLine="480"/>
        <w:contextualSpacing/>
        <w:rPr>
          <w:rFonts w:ascii="宋体"/>
          <w:szCs w:val="21"/>
        </w:rPr>
      </w:pPr>
      <w:r>
        <w:rPr>
          <w:rFonts w:ascii="宋体" w:hAnsi="宋体"/>
          <w:szCs w:val="21"/>
        </w:rPr>
        <w:t xml:space="preserve">2.3  </w:t>
      </w:r>
      <w:r>
        <w:rPr>
          <w:rFonts w:hint="eastAsia" w:ascii="宋体" w:hAnsi="宋体"/>
          <w:szCs w:val="21"/>
        </w:rPr>
        <w:t>发包人及其工作人员不得要求或者接受承包人为其住房装修、婚丧嫁娶活动、配偶子女的工作安排、交学费以及出国出境、旅游等提供方便等。</w:t>
      </w:r>
    </w:p>
    <w:p>
      <w:pPr>
        <w:spacing w:line="360" w:lineRule="auto"/>
        <w:ind w:firstLine="480"/>
        <w:contextualSpacing/>
        <w:rPr>
          <w:rFonts w:ascii="宋体" w:hAnsi="宋体"/>
          <w:szCs w:val="21"/>
        </w:rPr>
      </w:pPr>
      <w:r>
        <w:rPr>
          <w:rFonts w:ascii="宋体" w:hAnsi="宋体"/>
          <w:szCs w:val="21"/>
        </w:rPr>
        <w:t xml:space="preserve">2.4  </w:t>
      </w:r>
      <w:r>
        <w:rPr>
          <w:rFonts w:hint="eastAsia" w:ascii="宋体" w:hAnsi="宋体" w:cs="宋体"/>
          <w:kern w:val="0"/>
          <w:szCs w:val="21"/>
          <w:lang w:val="zh-CN"/>
        </w:rPr>
        <w:t>发包人及其工作人员不得违反合同以任何理由向承包人推荐分包人、推销材料和工程设备，不得要求承包人购买合同以外的材料和工程设备</w:t>
      </w:r>
      <w:r>
        <w:rPr>
          <w:rFonts w:hint="eastAsia" w:ascii="宋体" w:hAnsi="宋体"/>
          <w:szCs w:val="21"/>
        </w:rPr>
        <w:t>。</w:t>
      </w:r>
    </w:p>
    <w:p>
      <w:pPr>
        <w:spacing w:line="360" w:lineRule="auto"/>
        <w:ind w:firstLine="420" w:firstLineChars="200"/>
        <w:contextualSpacing/>
        <w:rPr>
          <w:rFonts w:ascii="宋体" w:hAnsi="宋体"/>
          <w:szCs w:val="21"/>
        </w:rPr>
      </w:pPr>
      <w:r>
        <w:rPr>
          <w:rFonts w:hint="eastAsia" w:ascii="宋体" w:hAnsi="宋体"/>
          <w:szCs w:val="21"/>
        </w:rPr>
        <w:t>2.5</w:t>
      </w:r>
      <w:r>
        <w:rPr>
          <w:rFonts w:hint="eastAsia" w:ascii="宋体" w:hAnsi="宋体" w:cs="宋体"/>
          <w:kern w:val="0"/>
          <w:szCs w:val="21"/>
          <w:lang w:val="zh-CN"/>
        </w:rPr>
        <w:t>发包人及其工作人员</w:t>
      </w:r>
      <w:r>
        <w:rPr>
          <w:rFonts w:hint="eastAsia" w:ascii="宋体" w:hAnsi="宋体"/>
          <w:szCs w:val="21"/>
        </w:rPr>
        <w:t>不得在承包人或与承包人有股权关联的企业兼职，不得向承包人介绍家属或者亲友从事与发包人业务有关的经济活动。</w:t>
      </w:r>
    </w:p>
    <w:p>
      <w:pPr>
        <w:spacing w:line="360" w:lineRule="auto"/>
        <w:ind w:firstLine="420" w:firstLineChars="200"/>
        <w:contextualSpacing/>
        <w:rPr>
          <w:rFonts w:ascii="宋体" w:hAnsi="宋体"/>
          <w:szCs w:val="21"/>
        </w:rPr>
      </w:pPr>
      <w:r>
        <w:rPr>
          <w:rFonts w:hint="eastAsia" w:ascii="宋体" w:hAnsi="宋体"/>
          <w:szCs w:val="21"/>
        </w:rPr>
        <w:t>2.6</w:t>
      </w:r>
      <w:r>
        <w:rPr>
          <w:rFonts w:hint="eastAsia" w:ascii="宋体" w:hAnsi="宋体" w:cs="宋体"/>
          <w:kern w:val="0"/>
          <w:szCs w:val="21"/>
          <w:lang w:val="zh-CN"/>
        </w:rPr>
        <w:t>发包人及其</w:t>
      </w:r>
      <w:r>
        <w:rPr>
          <w:rFonts w:hint="eastAsia" w:ascii="宋体" w:hAnsi="宋体"/>
          <w:szCs w:val="21"/>
        </w:rPr>
        <w:t>工作人员不得以明显低于市场的价格向承包人购买房屋、汽车等物品；不得</w:t>
      </w:r>
      <w:r>
        <w:rPr>
          <w:rFonts w:ascii="宋体" w:hAnsi="宋体"/>
          <w:szCs w:val="21"/>
        </w:rPr>
        <w:t>以明显高于市场的价格向</w:t>
      </w:r>
      <w:r>
        <w:rPr>
          <w:rFonts w:hint="eastAsia" w:ascii="宋体" w:hAnsi="宋体"/>
          <w:szCs w:val="21"/>
        </w:rPr>
        <w:t>承包人</w:t>
      </w:r>
      <w:r>
        <w:rPr>
          <w:rFonts w:ascii="宋体" w:hAnsi="宋体"/>
          <w:szCs w:val="21"/>
        </w:rPr>
        <w:t>出售房屋、汽车</w:t>
      </w:r>
      <w:r>
        <w:rPr>
          <w:rFonts w:hint="eastAsia" w:ascii="宋体" w:hAnsi="宋体"/>
          <w:szCs w:val="21"/>
        </w:rPr>
        <w:t>、艺术品、收藏品</w:t>
      </w:r>
      <w:r>
        <w:rPr>
          <w:rFonts w:ascii="宋体" w:hAnsi="宋体"/>
          <w:szCs w:val="21"/>
        </w:rPr>
        <w:t>等物品；</w:t>
      </w:r>
      <w:r>
        <w:rPr>
          <w:rFonts w:hint="eastAsia" w:ascii="宋体" w:hAnsi="宋体"/>
          <w:szCs w:val="21"/>
        </w:rPr>
        <w:t>不得使用承包人提供的与工作无关的房屋、汽车等物品；不得以其他交易形式非法收受承包人财物。</w:t>
      </w:r>
    </w:p>
    <w:p>
      <w:pPr>
        <w:spacing w:line="360" w:lineRule="auto"/>
        <w:ind w:firstLine="420" w:firstLineChars="200"/>
        <w:contextualSpacing/>
        <w:rPr>
          <w:rFonts w:ascii="宋体" w:hAnsi="宋体"/>
          <w:szCs w:val="21"/>
        </w:rPr>
      </w:pPr>
      <w:r>
        <w:rPr>
          <w:rFonts w:hint="eastAsia" w:ascii="宋体" w:hAnsi="宋体"/>
          <w:szCs w:val="21"/>
        </w:rPr>
        <w:t>2.7</w:t>
      </w:r>
      <w:r>
        <w:rPr>
          <w:rFonts w:hint="eastAsia" w:ascii="宋体" w:hAnsi="宋体" w:cs="宋体"/>
          <w:kern w:val="0"/>
          <w:szCs w:val="21"/>
          <w:lang w:val="zh-CN"/>
        </w:rPr>
        <w:t>发包人及其</w:t>
      </w:r>
      <w:r>
        <w:rPr>
          <w:rFonts w:hint="eastAsia" w:ascii="宋体" w:hAnsi="宋体"/>
          <w:szCs w:val="21"/>
        </w:rPr>
        <w:t>工作人员不得利用职务之便收受承包人以回扣、佣金、介绍费、手续费、加班费、咨询费、劳务费、协调费、辛苦费等各种名义给予或赠送的钱物。</w:t>
      </w:r>
    </w:p>
    <w:p>
      <w:pPr>
        <w:spacing w:line="360" w:lineRule="auto"/>
        <w:ind w:firstLine="420" w:firstLineChars="200"/>
        <w:contextualSpacing/>
        <w:rPr>
          <w:rFonts w:ascii="宋体" w:hAnsi="宋体"/>
          <w:szCs w:val="21"/>
        </w:rPr>
      </w:pPr>
      <w:r>
        <w:rPr>
          <w:rFonts w:hint="eastAsia" w:ascii="宋体" w:hAnsi="宋体"/>
          <w:szCs w:val="21"/>
        </w:rPr>
        <w:t>2.8</w:t>
      </w:r>
      <w:r>
        <w:rPr>
          <w:rFonts w:hint="eastAsia" w:ascii="宋体" w:hAnsi="宋体" w:cs="宋体"/>
          <w:kern w:val="0"/>
          <w:szCs w:val="21"/>
          <w:lang w:val="zh-CN"/>
        </w:rPr>
        <w:t>发包人及其</w:t>
      </w:r>
      <w:r>
        <w:rPr>
          <w:rFonts w:hint="eastAsia" w:ascii="宋体" w:hAnsi="宋体"/>
          <w:szCs w:val="21"/>
        </w:rPr>
        <w:t>工作人员不得接受承包人给予或赠送的干股或红利。</w:t>
      </w:r>
    </w:p>
    <w:p>
      <w:pPr>
        <w:spacing w:line="360" w:lineRule="auto"/>
        <w:ind w:firstLine="420" w:firstLineChars="200"/>
        <w:contextualSpacing/>
        <w:rPr>
          <w:rFonts w:ascii="宋体"/>
          <w:szCs w:val="21"/>
        </w:rPr>
      </w:pPr>
      <w:r>
        <w:rPr>
          <w:rFonts w:ascii="宋体" w:hAnsi="宋体"/>
          <w:szCs w:val="21"/>
        </w:rPr>
        <w:t>2.</w:t>
      </w:r>
      <w:r>
        <w:rPr>
          <w:rFonts w:hint="eastAsia" w:ascii="宋体" w:hAnsi="宋体"/>
          <w:szCs w:val="21"/>
        </w:rPr>
        <w:t>9</w:t>
      </w:r>
      <w:r>
        <w:rPr>
          <w:rFonts w:ascii="宋体" w:hAnsi="宋体"/>
          <w:szCs w:val="21"/>
        </w:rPr>
        <w:t xml:space="preserve"> </w:t>
      </w:r>
      <w:r>
        <w:rPr>
          <w:rFonts w:hint="eastAsia" w:ascii="宋体" w:hAnsi="宋体" w:cs="宋体"/>
          <w:kern w:val="0"/>
          <w:szCs w:val="21"/>
          <w:lang w:val="zh-CN"/>
        </w:rPr>
        <w:t>发包人及其工作人员要秉公办事，不准营私舞弊，不准利用职权私自为合同工程安排施工队伍，也不得从事与合同工程有关的各种有偿中介活动</w:t>
      </w:r>
      <w:r>
        <w:rPr>
          <w:rFonts w:hint="eastAsia" w:ascii="宋体" w:hAnsi="宋体"/>
          <w:szCs w:val="21"/>
        </w:rPr>
        <w:t>。</w:t>
      </w:r>
    </w:p>
    <w:p>
      <w:pPr>
        <w:spacing w:line="360" w:lineRule="auto"/>
        <w:ind w:firstLine="480"/>
        <w:contextualSpacing/>
        <w:rPr>
          <w:rFonts w:ascii="宋体"/>
          <w:szCs w:val="21"/>
        </w:rPr>
      </w:pPr>
      <w:r>
        <w:rPr>
          <w:rFonts w:ascii="宋体" w:hAnsi="宋体"/>
          <w:szCs w:val="21"/>
        </w:rPr>
        <w:t>2.</w:t>
      </w:r>
      <w:r>
        <w:rPr>
          <w:rFonts w:hint="eastAsia" w:ascii="宋体" w:hAnsi="宋体"/>
          <w:szCs w:val="21"/>
        </w:rPr>
        <w:t>10</w:t>
      </w:r>
      <w:r>
        <w:rPr>
          <w:rFonts w:ascii="宋体" w:hAnsi="宋体"/>
          <w:szCs w:val="21"/>
        </w:rPr>
        <w:t xml:space="preserve"> </w:t>
      </w:r>
      <w:r>
        <w:rPr>
          <w:rFonts w:hint="eastAsia" w:ascii="宋体" w:hAnsi="宋体" w:cs="宋体"/>
          <w:kern w:val="0"/>
          <w:szCs w:val="21"/>
          <w:lang w:val="zh-CN"/>
        </w:rPr>
        <w:t>发包人及其工作人员（含其配偶、子女）不得从事与合同工程有关的材料和工程设备供应、工程分包、劳务等经济活动</w:t>
      </w:r>
      <w:r>
        <w:rPr>
          <w:rFonts w:hint="eastAsia" w:ascii="宋体" w:hAnsi="宋体"/>
          <w:szCs w:val="21"/>
        </w:rPr>
        <w:t>。</w:t>
      </w:r>
    </w:p>
    <w:p>
      <w:pPr>
        <w:spacing w:line="360" w:lineRule="auto"/>
        <w:ind w:firstLine="562"/>
        <w:contextualSpacing/>
        <w:rPr>
          <w:rFonts w:ascii="宋体"/>
          <w:b/>
          <w:bCs/>
          <w:sz w:val="28"/>
          <w:szCs w:val="28"/>
        </w:rPr>
      </w:pPr>
      <w:r>
        <w:rPr>
          <w:rFonts w:ascii="宋体" w:hAnsi="宋体"/>
          <w:b/>
          <w:bCs/>
          <w:sz w:val="28"/>
          <w:szCs w:val="28"/>
        </w:rPr>
        <w:t>3</w:t>
      </w:r>
      <w:r>
        <w:rPr>
          <w:rFonts w:hint="eastAsia" w:ascii="宋体" w:hAnsi="宋体"/>
          <w:b/>
          <w:bCs/>
          <w:sz w:val="28"/>
          <w:szCs w:val="28"/>
        </w:rPr>
        <w:t>、承包人义务</w:t>
      </w:r>
    </w:p>
    <w:p>
      <w:pPr>
        <w:spacing w:line="360" w:lineRule="auto"/>
        <w:ind w:firstLine="480"/>
        <w:contextualSpacing/>
        <w:rPr>
          <w:rFonts w:ascii="宋体"/>
          <w:szCs w:val="21"/>
        </w:rPr>
      </w:pPr>
      <w:r>
        <w:rPr>
          <w:rFonts w:ascii="宋体" w:hAnsi="宋体"/>
          <w:szCs w:val="21"/>
        </w:rPr>
        <w:t xml:space="preserve">3.1  </w:t>
      </w:r>
      <w:r>
        <w:rPr>
          <w:rFonts w:hint="eastAsia" w:ascii="宋体" w:hAnsi="宋体"/>
          <w:szCs w:val="21"/>
        </w:rPr>
        <w:t>承包人不得以任何理由向发包人及其工作人员、监理人员、工程验收人员行贿或馈赠礼金、有价证券、贵重礼品。</w:t>
      </w:r>
    </w:p>
    <w:p>
      <w:pPr>
        <w:spacing w:line="360" w:lineRule="auto"/>
        <w:ind w:firstLine="480"/>
        <w:contextualSpacing/>
        <w:rPr>
          <w:rFonts w:ascii="宋体"/>
          <w:szCs w:val="21"/>
        </w:rPr>
      </w:pPr>
      <w:r>
        <w:rPr>
          <w:rFonts w:ascii="宋体" w:hAnsi="宋体"/>
          <w:szCs w:val="21"/>
        </w:rPr>
        <w:t xml:space="preserve">3.2  </w:t>
      </w:r>
      <w:r>
        <w:rPr>
          <w:rFonts w:hint="eastAsia" w:ascii="宋体" w:hAnsi="宋体"/>
          <w:szCs w:val="21"/>
        </w:rPr>
        <w:t>承包人不得以任何名义为发包人及其工作人员、监理人员、工程验收人员报销应由其本人支付的任何费用。</w:t>
      </w:r>
    </w:p>
    <w:p>
      <w:pPr>
        <w:spacing w:line="360" w:lineRule="auto"/>
        <w:ind w:firstLine="480"/>
        <w:contextualSpacing/>
        <w:rPr>
          <w:rFonts w:ascii="宋体" w:hAnsi="宋体"/>
          <w:szCs w:val="21"/>
        </w:rPr>
      </w:pPr>
      <w:r>
        <w:rPr>
          <w:rFonts w:ascii="宋体" w:hAnsi="宋体"/>
          <w:szCs w:val="21"/>
        </w:rPr>
        <w:t xml:space="preserve">3.3  </w:t>
      </w:r>
      <w:r>
        <w:rPr>
          <w:rFonts w:hint="eastAsia" w:ascii="宋体" w:hAnsi="宋体"/>
          <w:szCs w:val="21"/>
        </w:rPr>
        <w:t>承包人不得以任何理由安排发包人及其工作人员、监理人员、工程验收人员参加可能影响相关业务公开、公正、公平性的宴请及娱乐活动。</w:t>
      </w:r>
    </w:p>
    <w:p>
      <w:pPr>
        <w:spacing w:line="360" w:lineRule="auto"/>
        <w:ind w:firstLine="420" w:firstLineChars="200"/>
        <w:contextualSpacing/>
        <w:rPr>
          <w:rFonts w:ascii="宋体" w:hAnsi="宋体"/>
          <w:szCs w:val="21"/>
        </w:rPr>
      </w:pPr>
      <w:r>
        <w:rPr>
          <w:rFonts w:hint="eastAsia" w:ascii="宋体" w:hAnsi="宋体"/>
          <w:szCs w:val="21"/>
        </w:rPr>
        <w:t>3.4承包人不得为发包人单位和个人、监理人员、工程验收人员购置或提供通讯工具和高档办公用品等物品，也不得为发包人工作人员、监理人员、工程验收人员提供与工作无关的房屋、汽车等。</w:t>
      </w:r>
    </w:p>
    <w:p>
      <w:pPr>
        <w:spacing w:line="360" w:lineRule="auto"/>
        <w:ind w:firstLine="420" w:firstLineChars="200"/>
        <w:contextualSpacing/>
        <w:rPr>
          <w:rFonts w:ascii="宋体" w:hAnsi="宋体"/>
          <w:szCs w:val="21"/>
        </w:rPr>
      </w:pPr>
      <w:r>
        <w:rPr>
          <w:rFonts w:hint="eastAsia" w:ascii="宋体" w:hAnsi="宋体"/>
          <w:szCs w:val="21"/>
        </w:rPr>
        <w:t>3.5承包人不得擅自与发包人工作人员、监理人员、工程验收人员就合同中的质量、数量、价格、工程量、验收等条款进行私下商谈或者达成默契。</w:t>
      </w:r>
    </w:p>
    <w:p>
      <w:pPr>
        <w:spacing w:line="360" w:lineRule="auto"/>
        <w:ind w:firstLine="420" w:firstLineChars="200"/>
        <w:contextualSpacing/>
        <w:rPr>
          <w:rFonts w:ascii="宋体" w:hAnsi="宋体"/>
          <w:szCs w:val="21"/>
        </w:rPr>
      </w:pPr>
      <w:r>
        <w:rPr>
          <w:rFonts w:hint="eastAsia" w:ascii="宋体" w:hAnsi="宋体"/>
          <w:szCs w:val="21"/>
        </w:rPr>
        <w:t>3.6承包人不得以回扣、手续费、加班费、咨询费、劳务费、协调费、辛苦费等各种名义向发包人工作人员、监理人员、工程验收人员给予或赠送钱物。</w:t>
      </w:r>
    </w:p>
    <w:p>
      <w:pPr>
        <w:spacing w:line="360" w:lineRule="auto"/>
        <w:ind w:firstLine="420" w:firstLineChars="200"/>
        <w:contextualSpacing/>
        <w:rPr>
          <w:rFonts w:ascii="宋体" w:hAnsi="宋体"/>
          <w:szCs w:val="21"/>
        </w:rPr>
      </w:pPr>
      <w:r>
        <w:rPr>
          <w:rFonts w:hint="eastAsia" w:ascii="宋体" w:hAnsi="宋体"/>
          <w:szCs w:val="21"/>
        </w:rPr>
        <w:t>3.7承包人不得向发包人工作人员提供干股或红利或给予非财产利益。</w:t>
      </w:r>
    </w:p>
    <w:p>
      <w:pPr>
        <w:spacing w:line="360" w:lineRule="auto"/>
        <w:ind w:firstLine="420" w:firstLineChars="200"/>
        <w:contextualSpacing/>
        <w:rPr>
          <w:rFonts w:ascii="宋体"/>
          <w:szCs w:val="21"/>
        </w:rPr>
      </w:pPr>
      <w:r>
        <w:rPr>
          <w:rFonts w:ascii="宋体" w:hAnsi="宋体"/>
          <w:szCs w:val="21"/>
        </w:rPr>
        <w:t>3.</w:t>
      </w:r>
      <w:r>
        <w:rPr>
          <w:rFonts w:hint="eastAsia" w:ascii="宋体" w:hAnsi="宋体"/>
          <w:szCs w:val="21"/>
        </w:rPr>
        <w:t>8</w:t>
      </w:r>
      <w:r>
        <w:rPr>
          <w:rFonts w:ascii="宋体" w:hAnsi="宋体"/>
          <w:szCs w:val="21"/>
        </w:rPr>
        <w:t xml:space="preserve"> </w:t>
      </w:r>
      <w:r>
        <w:rPr>
          <w:rFonts w:hint="eastAsia" w:ascii="宋体" w:hAnsi="宋体" w:cs="宋体"/>
          <w:kern w:val="0"/>
          <w:szCs w:val="21"/>
          <w:lang w:val="zh-CN"/>
        </w:rPr>
        <w:t>承包人不得为发包人及其工作人员的住房装修、婚丧嫁娶活动、配偶子女工作安排以及出国出境、旅游、交学费等提供方便。</w:t>
      </w:r>
    </w:p>
    <w:p>
      <w:pPr>
        <w:tabs>
          <w:tab w:val="left" w:pos="900"/>
        </w:tabs>
        <w:spacing w:line="360" w:lineRule="auto"/>
        <w:ind w:firstLine="562"/>
        <w:contextualSpacing/>
        <w:rPr>
          <w:rFonts w:ascii="宋体"/>
          <w:b/>
          <w:bCs/>
          <w:sz w:val="28"/>
          <w:szCs w:val="28"/>
        </w:rPr>
      </w:pPr>
      <w:r>
        <w:rPr>
          <w:rFonts w:ascii="宋体" w:hAnsi="宋体"/>
          <w:b/>
          <w:bCs/>
          <w:sz w:val="28"/>
          <w:szCs w:val="28"/>
        </w:rPr>
        <w:t>4</w:t>
      </w:r>
      <w:r>
        <w:rPr>
          <w:rFonts w:hint="eastAsia" w:ascii="宋体" w:hAnsi="宋体"/>
          <w:b/>
          <w:bCs/>
          <w:sz w:val="28"/>
          <w:szCs w:val="28"/>
        </w:rPr>
        <w:t>、违约责任</w:t>
      </w:r>
    </w:p>
    <w:p>
      <w:pPr>
        <w:spacing w:line="360" w:lineRule="auto"/>
        <w:ind w:firstLine="480"/>
        <w:contextualSpacing/>
        <w:rPr>
          <w:rFonts w:ascii="宋体" w:hAnsi="宋体"/>
          <w:szCs w:val="21"/>
        </w:rPr>
      </w:pPr>
      <w:r>
        <w:rPr>
          <w:rFonts w:ascii="宋体" w:hAnsi="宋体"/>
          <w:szCs w:val="21"/>
        </w:rPr>
        <w:t xml:space="preserve">4.1 </w:t>
      </w:r>
      <w:r>
        <w:rPr>
          <w:rFonts w:hint="eastAsia" w:ascii="宋体" w:hAnsi="宋体"/>
          <w:szCs w:val="21"/>
        </w:rPr>
        <w:t>发包人及其工作人员违反本合同第</w:t>
      </w:r>
      <w:r>
        <w:rPr>
          <w:rFonts w:ascii="宋体" w:hAnsi="宋体"/>
          <w:szCs w:val="21"/>
        </w:rPr>
        <w:t>1</w:t>
      </w:r>
      <w:r>
        <w:rPr>
          <w:rFonts w:hint="eastAsia" w:ascii="宋体" w:hAnsi="宋体"/>
          <w:szCs w:val="21"/>
        </w:rPr>
        <w:t>条和第</w:t>
      </w:r>
      <w:r>
        <w:rPr>
          <w:rFonts w:ascii="宋体" w:hAnsi="宋体"/>
          <w:szCs w:val="21"/>
        </w:rPr>
        <w:t>2</w:t>
      </w:r>
      <w:r>
        <w:rPr>
          <w:rFonts w:hint="eastAsia" w:ascii="宋体" w:hAnsi="宋体"/>
          <w:szCs w:val="21"/>
        </w:rPr>
        <w:t>条规定，应依据有关规定给予廉政建设规定的处分；涉嫌犯罪的，移交司法机关追究刑事责任；给承包人造成经济损失的，应予赔偿。</w:t>
      </w:r>
    </w:p>
    <w:p>
      <w:pPr>
        <w:spacing w:line="360" w:lineRule="auto"/>
        <w:ind w:firstLine="420" w:firstLineChars="200"/>
        <w:contextualSpacing/>
        <w:rPr>
          <w:rFonts w:ascii="宋体" w:hAnsi="宋体"/>
          <w:szCs w:val="21"/>
        </w:rPr>
      </w:pPr>
      <w:r>
        <w:rPr>
          <w:rFonts w:hint="eastAsia" w:ascii="宋体" w:hAnsi="宋体"/>
          <w:szCs w:val="21"/>
        </w:rPr>
        <w:t>发包人举报投诉联系部门：广州环保投资集团有限公司纪检监察室，联系电话：85806319。</w:t>
      </w:r>
    </w:p>
    <w:p>
      <w:pPr>
        <w:spacing w:line="360" w:lineRule="auto"/>
        <w:ind w:firstLine="420" w:firstLineChars="200"/>
        <w:contextualSpacing/>
        <w:rPr>
          <w:rFonts w:ascii="宋体" w:hAnsi="宋体"/>
          <w:szCs w:val="21"/>
        </w:rPr>
      </w:pPr>
      <w:r>
        <w:rPr>
          <w:rFonts w:ascii="宋体" w:hAnsi="宋体"/>
          <w:szCs w:val="21"/>
        </w:rPr>
        <w:t>4.2</w:t>
      </w:r>
      <w:r>
        <w:rPr>
          <w:rFonts w:hint="eastAsia" w:ascii="宋体" w:hAnsi="宋体"/>
          <w:szCs w:val="21"/>
        </w:rPr>
        <w:t>承包人已签署《廉政承诺书》（详见附件1），如</w:t>
      </w:r>
      <w:r>
        <w:rPr>
          <w:rFonts w:hint="eastAsia" w:ascii="宋体" w:hAnsi="宋体" w:cs="宋体"/>
          <w:kern w:val="0"/>
          <w:szCs w:val="21"/>
          <w:lang w:val="zh-CN"/>
        </w:rPr>
        <w:t>承包人或其工作人员违反廉政承诺书或本合同第</w:t>
      </w:r>
      <w:r>
        <w:rPr>
          <w:rFonts w:ascii="宋体" w:hAnsi="宋体"/>
          <w:kern w:val="0"/>
          <w:szCs w:val="21"/>
        </w:rPr>
        <w:t xml:space="preserve"> 1</w:t>
      </w:r>
      <w:r>
        <w:rPr>
          <w:rFonts w:hint="eastAsia" w:ascii="宋体" w:hAnsi="宋体" w:cs="宋体"/>
          <w:kern w:val="0"/>
          <w:szCs w:val="21"/>
          <w:lang w:val="zh-CN"/>
        </w:rPr>
        <w:t>条和第</w:t>
      </w:r>
      <w:r>
        <w:rPr>
          <w:rFonts w:ascii="宋体" w:hAnsi="宋体"/>
          <w:kern w:val="0"/>
          <w:szCs w:val="21"/>
        </w:rPr>
        <w:t xml:space="preserve"> 3</w:t>
      </w:r>
      <w:r>
        <w:rPr>
          <w:rFonts w:hint="eastAsia" w:ascii="宋体" w:hAnsi="宋体" w:cs="宋体"/>
          <w:kern w:val="0"/>
          <w:szCs w:val="21"/>
          <w:lang w:val="zh-CN"/>
        </w:rPr>
        <w:t>条规定，即构成违约。</w:t>
      </w:r>
      <w:r>
        <w:rPr>
          <w:rFonts w:hint="eastAsia" w:ascii="宋体" w:hAnsi="宋体"/>
          <w:szCs w:val="21"/>
        </w:rPr>
        <w:t>根据具体情节和造成的后果，发包人有权要求承包人承担下列一种或多种违约责任：</w:t>
      </w:r>
    </w:p>
    <w:p>
      <w:pPr>
        <w:spacing w:line="360" w:lineRule="auto"/>
        <w:ind w:firstLine="420"/>
        <w:contextualSpacing/>
        <w:rPr>
          <w:rFonts w:ascii="宋体" w:hAnsi="宋体"/>
        </w:rPr>
      </w:pPr>
      <w:r>
        <w:rPr>
          <w:rFonts w:hint="eastAsia" w:ascii="宋体" w:hAnsi="宋体"/>
        </w:rPr>
        <w:t xml:space="preserve">（1）承包人违反本合同第3条第1-4款、第6-8款约定的，应当向发包人支付相当于涉贿钱财、费用累计总价值十倍的违约金。 </w:t>
      </w:r>
    </w:p>
    <w:p>
      <w:pPr>
        <w:spacing w:line="360" w:lineRule="auto"/>
        <w:ind w:firstLine="420"/>
        <w:contextualSpacing/>
        <w:rPr>
          <w:rFonts w:ascii="宋体" w:hAnsi="宋体"/>
          <w:szCs w:val="21"/>
        </w:rPr>
      </w:pPr>
      <w:r>
        <w:rPr>
          <w:rFonts w:hint="eastAsia" w:ascii="宋体" w:hAnsi="宋体"/>
          <w:szCs w:val="21"/>
        </w:rPr>
        <w:t>（2）承包人违反本合同第3条第5款约定的，每发生一次/项，应当向发包人支付该次/项违约行为涉及工程造价金额10%的违约金。每次/项违约金计算金额低于十万元时，按十万元计算。</w:t>
      </w:r>
    </w:p>
    <w:p>
      <w:pPr>
        <w:spacing w:line="360" w:lineRule="auto"/>
        <w:ind w:firstLine="420"/>
        <w:contextualSpacing/>
        <w:rPr>
          <w:rFonts w:ascii="宋体" w:hAnsi="宋体"/>
          <w:szCs w:val="21"/>
        </w:rPr>
      </w:pPr>
      <w:r>
        <w:rPr>
          <w:rFonts w:hint="eastAsia" w:ascii="宋体" w:hAnsi="宋体"/>
          <w:szCs w:val="21"/>
        </w:rPr>
        <w:t>（3）承包人单次涉贿金额或者多次累计涉贿金额超过十万元的，或者因承包人违约行为对工程建设造成严重影响或者引起其他严重后果的，发包人有权解除本项目承包合同以及与承包人就其他项目签订的承包合同。</w:t>
      </w:r>
    </w:p>
    <w:p>
      <w:pPr>
        <w:spacing w:line="360" w:lineRule="auto"/>
        <w:ind w:firstLine="420"/>
        <w:contextualSpacing/>
        <w:rPr>
          <w:rFonts w:ascii="宋体" w:hAnsi="宋体"/>
          <w:szCs w:val="21"/>
        </w:rPr>
      </w:pPr>
      <w:r>
        <w:rPr>
          <w:rFonts w:hint="eastAsia" w:ascii="宋体" w:hAnsi="宋体"/>
          <w:szCs w:val="21"/>
        </w:rPr>
        <w:t>（4）因承包人的违约行为给发包人造成损失的，承包人还应当赔偿发包人的全部损失。</w:t>
      </w:r>
    </w:p>
    <w:p>
      <w:pPr>
        <w:snapToGrid w:val="0"/>
        <w:spacing w:line="360" w:lineRule="auto"/>
        <w:ind w:firstLine="420" w:firstLineChars="200"/>
        <w:contextualSpacing/>
        <w:rPr>
          <w:rFonts w:ascii="宋体" w:hAnsi="宋体"/>
          <w:szCs w:val="21"/>
        </w:rPr>
      </w:pPr>
      <w:r>
        <w:rPr>
          <w:rFonts w:hint="eastAsia" w:ascii="宋体" w:hAnsi="宋体"/>
          <w:szCs w:val="21"/>
        </w:rPr>
        <w:t>对于承包人应当支付的违约金、赔偿金等款项，发包人有权直接从应付工程款、履约保证金中扣除。</w:t>
      </w:r>
    </w:p>
    <w:p>
      <w:pPr>
        <w:spacing w:line="360" w:lineRule="auto"/>
        <w:ind w:firstLine="420" w:firstLineChars="200"/>
        <w:contextualSpacing/>
        <w:rPr>
          <w:rFonts w:ascii="宋体" w:hAnsi="宋体" w:cs="宋体"/>
          <w:kern w:val="0"/>
          <w:szCs w:val="21"/>
          <w:lang w:val="zh-CN"/>
        </w:rPr>
      </w:pPr>
      <w:r>
        <w:rPr>
          <w:rFonts w:hint="eastAsia" w:ascii="宋体" w:hAnsi="宋体"/>
          <w:szCs w:val="21"/>
        </w:rPr>
        <w:t>对于承包人的违约行为，发包人还有权按</w:t>
      </w:r>
      <w:r>
        <w:rPr>
          <w:rFonts w:hint="eastAsia" w:ascii="宋体" w:hAnsi="宋体" w:cs="宋体"/>
          <w:kern w:val="0"/>
          <w:szCs w:val="21"/>
          <w:lang w:val="zh-CN"/>
        </w:rPr>
        <w:t>照廉政建设的有关规定</w:t>
      </w:r>
      <w:r>
        <w:rPr>
          <w:rFonts w:hint="eastAsia" w:ascii="宋体" w:hAnsi="宋体"/>
          <w:szCs w:val="21"/>
        </w:rPr>
        <w:t>向有关单位举报</w:t>
      </w:r>
      <w:r>
        <w:rPr>
          <w:rFonts w:hint="eastAsia" w:ascii="宋体" w:hAnsi="宋体" w:cs="宋体"/>
          <w:kern w:val="0"/>
          <w:szCs w:val="21"/>
          <w:lang w:val="zh-CN"/>
        </w:rPr>
        <w:t>；情节严重、涉嫌犯罪的，移交司法机关追究刑事责任。</w:t>
      </w:r>
    </w:p>
    <w:p>
      <w:pPr>
        <w:spacing w:line="360" w:lineRule="auto"/>
        <w:ind w:firstLine="420" w:firstLineChars="200"/>
        <w:contextualSpacing/>
        <w:rPr>
          <w:rFonts w:ascii="宋体" w:hAnsi="宋体"/>
          <w:szCs w:val="21"/>
        </w:rPr>
      </w:pPr>
      <w:r>
        <w:rPr>
          <w:rFonts w:hint="eastAsia" w:ascii="宋体" w:hAnsi="宋体" w:cs="宋体"/>
          <w:kern w:val="0"/>
          <w:szCs w:val="21"/>
          <w:lang w:val="zh-CN"/>
        </w:rPr>
        <w:t>4.3承包人对其工作人员、分包人、实际施工人的行为负责，承包人承担连带责任。本合同中非廉洁行为尽管不是承包人或其工作人员直接所为，但如果是在承包人或其工作人员授意或安排下进行的，亦视为承包人违反合同。</w:t>
      </w:r>
    </w:p>
    <w:p>
      <w:pPr>
        <w:spacing w:line="360" w:lineRule="auto"/>
        <w:ind w:firstLine="562" w:firstLineChars="200"/>
        <w:contextualSpacing/>
        <w:rPr>
          <w:rFonts w:ascii="宋体"/>
          <w:b/>
          <w:bCs/>
          <w:sz w:val="28"/>
          <w:szCs w:val="28"/>
        </w:rPr>
      </w:pPr>
      <w:r>
        <w:rPr>
          <w:rFonts w:hint="eastAsia" w:ascii="宋体" w:hAnsi="宋体"/>
          <w:b/>
          <w:bCs/>
          <w:sz w:val="28"/>
          <w:szCs w:val="28"/>
        </w:rPr>
        <w:t>5、双方约定</w:t>
      </w:r>
    </w:p>
    <w:p>
      <w:pPr>
        <w:spacing w:line="360" w:lineRule="auto"/>
        <w:ind w:firstLine="480"/>
        <w:contextualSpacing/>
        <w:rPr>
          <w:rFonts w:hAnsi="宋体"/>
          <w:kern w:val="0"/>
        </w:rPr>
      </w:pPr>
      <w:r>
        <w:rPr>
          <w:rFonts w:hint="eastAsia" w:hAnsi="宋体" w:cs="宋体"/>
          <w:kern w:val="0"/>
          <w:lang w:val="zh-CN"/>
        </w:rPr>
        <w:t>本合同由合同双方当事人或其上级部门负责监督执行，并由合同双方当事人或其上级单位的纪检监察部门相互约请对本合同执行情况进行检查</w:t>
      </w:r>
      <w:r>
        <w:rPr>
          <w:rFonts w:hint="eastAsia" w:hAnsi="宋体"/>
          <w:kern w:val="0"/>
        </w:rPr>
        <w:t>。</w:t>
      </w:r>
    </w:p>
    <w:p>
      <w:pPr>
        <w:spacing w:line="360" w:lineRule="auto"/>
        <w:ind w:firstLine="562"/>
        <w:contextualSpacing/>
        <w:rPr>
          <w:rFonts w:ascii="宋体"/>
          <w:b/>
          <w:bCs/>
          <w:sz w:val="28"/>
          <w:szCs w:val="28"/>
        </w:rPr>
      </w:pPr>
      <w:r>
        <w:rPr>
          <w:rFonts w:ascii="宋体" w:hAnsi="宋体"/>
          <w:b/>
          <w:bCs/>
          <w:sz w:val="28"/>
          <w:szCs w:val="28"/>
        </w:rPr>
        <w:t xml:space="preserve">6 </w:t>
      </w:r>
      <w:r>
        <w:rPr>
          <w:rFonts w:hint="eastAsia" w:ascii="宋体" w:hAnsi="宋体"/>
          <w:b/>
          <w:bCs/>
          <w:sz w:val="28"/>
          <w:szCs w:val="28"/>
        </w:rPr>
        <w:t>、合同法律效力</w:t>
      </w:r>
    </w:p>
    <w:p>
      <w:pPr>
        <w:spacing w:line="360" w:lineRule="auto"/>
        <w:ind w:firstLine="411" w:firstLineChars="196"/>
        <w:contextualSpacing/>
        <w:rPr>
          <w:rFonts w:ascii="宋体" w:hAnsi="宋体"/>
          <w:szCs w:val="21"/>
        </w:rPr>
      </w:pPr>
      <w:r>
        <w:rPr>
          <w:rFonts w:hint="eastAsia" w:ascii="宋体" w:hAnsi="宋体"/>
          <w:szCs w:val="21"/>
        </w:rPr>
        <w:t>本合同作为承包合同的附件，并具有同等的法律效力，经合同双方签署立即生效。</w:t>
      </w:r>
    </w:p>
    <w:p>
      <w:pPr>
        <w:spacing w:line="360" w:lineRule="auto"/>
        <w:ind w:firstLine="480"/>
        <w:contextualSpacing/>
        <w:rPr>
          <w:rFonts w:ascii="宋体"/>
          <w:b/>
          <w:bCs/>
          <w:sz w:val="28"/>
          <w:szCs w:val="28"/>
        </w:rPr>
      </w:pPr>
      <w:r>
        <w:rPr>
          <w:rFonts w:ascii="宋体" w:hAnsi="宋体"/>
          <w:b/>
          <w:bCs/>
          <w:sz w:val="28"/>
          <w:szCs w:val="28"/>
        </w:rPr>
        <w:t>7</w:t>
      </w:r>
      <w:r>
        <w:rPr>
          <w:rFonts w:hint="eastAsia" w:ascii="宋体" w:hAnsi="宋体"/>
          <w:b/>
          <w:bCs/>
          <w:sz w:val="28"/>
          <w:szCs w:val="28"/>
        </w:rPr>
        <w:t>、合同份数</w:t>
      </w:r>
    </w:p>
    <w:p>
      <w:pPr>
        <w:spacing w:line="360" w:lineRule="auto"/>
        <w:ind w:firstLine="480"/>
        <w:contextualSpacing/>
        <w:rPr>
          <w:rFonts w:ascii="宋体"/>
        </w:rPr>
      </w:pPr>
      <w:r>
        <w:rPr>
          <w:rFonts w:hint="eastAsia" w:ascii="宋体" w:hAnsi="宋体"/>
        </w:rPr>
        <w:t>本合同一式</w:t>
      </w:r>
      <w:r>
        <w:rPr>
          <w:rFonts w:hint="eastAsia" w:ascii="宋体" w:hAnsi="宋体"/>
          <w:u w:val="single"/>
        </w:rPr>
        <w:t>十</w:t>
      </w:r>
      <w:r>
        <w:rPr>
          <w:rFonts w:hint="eastAsia" w:ascii="宋体" w:hAnsi="宋体"/>
        </w:rPr>
        <w:t>份，合同双方当事人各执</w:t>
      </w:r>
      <w:r>
        <w:rPr>
          <w:rFonts w:hint="eastAsia" w:ascii="宋体" w:hAnsi="宋体"/>
          <w:u w:val="single"/>
        </w:rPr>
        <w:t>四</w:t>
      </w:r>
      <w:r>
        <w:rPr>
          <w:rFonts w:hint="eastAsia" w:ascii="宋体" w:hAnsi="宋体"/>
        </w:rPr>
        <w:t>份。有上级部门的，合同双方当事人应送交其上级部门各一份。</w:t>
      </w:r>
    </w:p>
    <w:p>
      <w:pPr>
        <w:adjustRightInd w:val="0"/>
        <w:snapToGrid w:val="0"/>
        <w:spacing w:line="480" w:lineRule="auto"/>
        <w:ind w:firstLine="480"/>
        <w:rPr>
          <w:rFonts w:ascii="宋体"/>
          <w:b/>
        </w:rPr>
      </w:pPr>
      <w:r>
        <w:rPr>
          <w:rFonts w:hint="eastAsia" w:ascii="宋体" w:hAnsi="宋体"/>
          <w:b/>
        </w:rPr>
        <w:t>发包人：（盖章）</w:t>
      </w:r>
      <w:r>
        <w:rPr>
          <w:rFonts w:hint="eastAsia" w:ascii="宋体" w:hAnsi="宋体"/>
        </w:rPr>
        <w:t xml:space="preserve">                    </w:t>
      </w:r>
      <w:r>
        <w:rPr>
          <w:rFonts w:hint="eastAsia" w:ascii="宋体" w:hAnsi="宋体"/>
          <w:b/>
        </w:rPr>
        <w:t xml:space="preserve">  承包人：（盖章）</w:t>
      </w:r>
    </w:p>
    <w:p>
      <w:pPr>
        <w:adjustRightInd w:val="0"/>
        <w:snapToGrid w:val="0"/>
        <w:spacing w:line="480" w:lineRule="auto"/>
        <w:ind w:firstLine="480"/>
        <w:rPr>
          <w:rFonts w:ascii="宋体" w:hAnsi="宋体"/>
        </w:rPr>
      </w:pPr>
      <w:r>
        <w:rPr>
          <w:rFonts w:hint="eastAsia" w:ascii="宋体" w:hAnsi="宋体"/>
        </w:rPr>
        <w:t>法定代表人：                         法定代表人（签字）：</w:t>
      </w:r>
    </w:p>
    <w:p>
      <w:pPr>
        <w:adjustRightInd w:val="0"/>
        <w:snapToGrid w:val="0"/>
        <w:spacing w:line="480" w:lineRule="auto"/>
        <w:ind w:firstLine="480"/>
        <w:rPr>
          <w:rFonts w:ascii="宋体"/>
        </w:rPr>
      </w:pPr>
      <w:r>
        <w:rPr>
          <w:rFonts w:hint="eastAsia" w:ascii="宋体" w:hAnsi="宋体"/>
        </w:rPr>
        <w:t xml:space="preserve">或授权委托人：                       或授权委托人（签字）：   </w:t>
      </w:r>
    </w:p>
    <w:p>
      <w:pPr>
        <w:adjustRightInd w:val="0"/>
        <w:snapToGrid w:val="0"/>
        <w:spacing w:line="480" w:lineRule="auto"/>
        <w:ind w:firstLine="489" w:firstLineChars="233"/>
        <w:rPr>
          <w:rFonts w:ascii="宋体" w:hAnsi="宋体"/>
        </w:rPr>
      </w:pPr>
      <w:r>
        <w:rPr>
          <w:rFonts w:hint="eastAsia" w:ascii="宋体" w:hAnsi="宋体"/>
        </w:rPr>
        <w:t>20  年    月   日                   20  年   月   日</w:t>
      </w:r>
    </w:p>
    <w:p>
      <w:pPr>
        <w:widowControl/>
        <w:jc w:val="left"/>
        <w:rPr>
          <w:rFonts w:ascii="宋体" w:hAnsi="宋体"/>
          <w:b/>
          <w:sz w:val="36"/>
          <w:szCs w:val="36"/>
        </w:rPr>
      </w:pPr>
      <w:r>
        <w:rPr>
          <w:rFonts w:hint="eastAsia"/>
          <w:b/>
          <w:sz w:val="28"/>
          <w:szCs w:val="28"/>
        </w:rPr>
        <w:t>附表：</w:t>
      </w:r>
    </w:p>
    <w:p>
      <w:pPr>
        <w:adjustRightInd w:val="0"/>
        <w:snapToGrid w:val="0"/>
        <w:spacing w:line="480" w:lineRule="auto"/>
        <w:ind w:firstLine="1807" w:firstLineChars="500"/>
        <w:rPr>
          <w:rFonts w:ascii="宋体" w:hAnsi="宋体"/>
          <w:b/>
          <w:sz w:val="15"/>
          <w:szCs w:val="15"/>
        </w:rPr>
      </w:pPr>
      <w:r>
        <w:rPr>
          <w:rFonts w:hint="eastAsia" w:ascii="宋体" w:hAnsi="宋体"/>
          <w:b/>
          <w:sz w:val="36"/>
          <w:szCs w:val="36"/>
        </w:rPr>
        <w:t xml:space="preserve">        </w:t>
      </w:r>
      <w:r>
        <w:rPr>
          <w:rFonts w:hint="eastAsia" w:ascii="宋体" w:hAnsi="宋体"/>
          <w:b/>
          <w:sz w:val="15"/>
          <w:szCs w:val="15"/>
        </w:rPr>
        <w:t xml:space="preserve">    </w:t>
      </w:r>
      <w:r>
        <w:rPr>
          <w:rFonts w:hint="eastAsia" w:ascii="宋体" w:hAnsi="宋体"/>
          <w:b/>
          <w:sz w:val="36"/>
          <w:szCs w:val="36"/>
        </w:rPr>
        <w:t>廉政承诺书</w:t>
      </w:r>
    </w:p>
    <w:p>
      <w:pPr>
        <w:adjustRightInd w:val="0"/>
        <w:snapToGrid w:val="0"/>
        <w:spacing w:line="360" w:lineRule="auto"/>
        <w:ind w:firstLine="559" w:firstLineChars="233"/>
        <w:contextualSpacing/>
        <w:rPr>
          <w:rFonts w:ascii="宋体" w:hAnsi="宋体"/>
          <w:szCs w:val="21"/>
          <w:u w:val="single"/>
        </w:rPr>
      </w:pPr>
      <w:r>
        <w:rPr>
          <w:rFonts w:hint="eastAsia" w:ascii="宋体" w:hAnsi="宋体" w:cs="宋体"/>
          <w:kern w:val="0"/>
          <w:sz w:val="24"/>
          <w:szCs w:val="24"/>
          <w:u w:val="single"/>
        </w:rPr>
        <w:t>广州环投福山环保能源有限公司</w:t>
      </w:r>
      <w:r>
        <w:rPr>
          <w:rFonts w:hint="eastAsia" w:ascii="宋体" w:hAnsi="宋体"/>
          <w:szCs w:val="21"/>
        </w:rPr>
        <w:t>（发包人</w:t>
      </w:r>
      <w:r>
        <w:rPr>
          <w:rFonts w:hint="eastAsia" w:ascii="宋体" w:hAnsi="宋体"/>
        </w:rPr>
        <w:t>）</w:t>
      </w:r>
      <w:r>
        <w:rPr>
          <w:rFonts w:hint="eastAsia" w:ascii="宋体" w:hAnsi="宋体"/>
          <w:szCs w:val="21"/>
        </w:rPr>
        <w:t>：</w:t>
      </w:r>
    </w:p>
    <w:p>
      <w:pPr>
        <w:spacing w:line="360" w:lineRule="auto"/>
        <w:ind w:firstLine="420" w:firstLineChars="200"/>
        <w:contextualSpacing/>
        <w:rPr>
          <w:rFonts w:ascii="宋体" w:hAnsi="宋体"/>
          <w:szCs w:val="21"/>
        </w:rPr>
      </w:pPr>
      <w:r>
        <w:rPr>
          <w:rFonts w:hint="eastAsia" w:ascii="宋体" w:hAnsi="宋体"/>
          <w:szCs w:val="21"/>
        </w:rPr>
        <w:t>为促进双方诚信经营、廉洁从业，防范商业贿赂，保护国家、集体和当事人的合法权益，根据国家有关法律法规和广东省、广州市廉政建设的规定</w:t>
      </w:r>
      <w:r>
        <w:rPr>
          <w:rFonts w:hint="eastAsia" w:ascii="宋体" w:hAnsi="宋体" w:cs="宋体"/>
          <w:kern w:val="0"/>
          <w:szCs w:val="21"/>
          <w:lang w:val="zh-CN"/>
        </w:rPr>
        <w:t>，保证工程质量与施工安全，提高建设资金的有效使用和投资效益，</w:t>
      </w:r>
      <w:r>
        <w:rPr>
          <w:rFonts w:hint="eastAsia" w:ascii="宋体" w:hAnsi="宋体"/>
          <w:szCs w:val="21"/>
        </w:rPr>
        <w:t>我司自愿签订本承诺书，并严格执行。</w:t>
      </w:r>
    </w:p>
    <w:p>
      <w:pPr>
        <w:spacing w:line="360" w:lineRule="auto"/>
        <w:ind w:firstLine="480"/>
        <w:contextualSpacing/>
        <w:rPr>
          <w:rFonts w:ascii="宋体"/>
          <w:szCs w:val="21"/>
        </w:rPr>
      </w:pPr>
      <w:r>
        <w:rPr>
          <w:rFonts w:hint="eastAsia" w:ascii="宋体" w:hAnsi="宋体"/>
          <w:szCs w:val="21"/>
        </w:rPr>
        <w:t>第一条 不以任何理由向发包人及其工作人员、监理人员、工程验收人员行贿或馈赠礼金、有价证券、支付凭证、贵重礼品。</w:t>
      </w:r>
    </w:p>
    <w:p>
      <w:pPr>
        <w:spacing w:line="360" w:lineRule="auto"/>
        <w:ind w:firstLine="480"/>
        <w:contextualSpacing/>
        <w:rPr>
          <w:rFonts w:ascii="宋体"/>
          <w:szCs w:val="21"/>
        </w:rPr>
      </w:pPr>
      <w:r>
        <w:rPr>
          <w:rFonts w:hint="eastAsia" w:ascii="宋体" w:hAnsi="宋体"/>
          <w:szCs w:val="21"/>
        </w:rPr>
        <w:t>第二条 不以任何名义为发包人及其工作人员、监理人员、工程验收人员报销应由发包人或工作人员个人支付的任何费用。</w:t>
      </w:r>
    </w:p>
    <w:p>
      <w:pPr>
        <w:spacing w:line="360" w:lineRule="auto"/>
        <w:ind w:firstLine="480"/>
        <w:contextualSpacing/>
        <w:rPr>
          <w:rFonts w:ascii="宋体" w:hAnsi="宋体"/>
          <w:szCs w:val="21"/>
        </w:rPr>
      </w:pPr>
      <w:r>
        <w:rPr>
          <w:rFonts w:hint="eastAsia" w:ascii="宋体" w:hAnsi="宋体"/>
          <w:szCs w:val="21"/>
        </w:rPr>
        <w:t>第三条 不以任何理由安排发包人及其工作人员、监理人员、工程验收人员参加可能影响相关业务公开、公正、公平性的宴请及娱乐活动。</w:t>
      </w:r>
    </w:p>
    <w:p>
      <w:pPr>
        <w:spacing w:line="360" w:lineRule="auto"/>
        <w:ind w:firstLine="525" w:firstLineChars="250"/>
        <w:contextualSpacing/>
        <w:rPr>
          <w:rFonts w:ascii="宋体" w:hAnsi="宋体"/>
          <w:szCs w:val="21"/>
        </w:rPr>
      </w:pPr>
      <w:r>
        <w:rPr>
          <w:rFonts w:hint="eastAsia" w:ascii="宋体" w:hAnsi="宋体"/>
          <w:szCs w:val="21"/>
        </w:rPr>
        <w:t>第四条 不为发包人单位和个人、监理人员、工程验收人员购置或提供通讯工具和高档办公用品等物品，也不为发包人提供与工作无关的房屋、汽车等。</w:t>
      </w:r>
    </w:p>
    <w:p>
      <w:pPr>
        <w:spacing w:line="360" w:lineRule="auto"/>
        <w:ind w:firstLine="525" w:firstLineChars="250"/>
        <w:contextualSpacing/>
        <w:rPr>
          <w:rFonts w:ascii="宋体" w:hAnsi="宋体"/>
          <w:szCs w:val="21"/>
        </w:rPr>
      </w:pPr>
      <w:r>
        <w:rPr>
          <w:rFonts w:hint="eastAsia" w:ascii="宋体" w:hAnsi="宋体"/>
          <w:szCs w:val="21"/>
        </w:rPr>
        <w:t>第五条 不擅自与发包人工作人员、监理人员、工程验收人员就合同中的质量、数量、价格、工程量、验收等条款进行私下商谈或者达成默契。</w:t>
      </w:r>
    </w:p>
    <w:p>
      <w:pPr>
        <w:spacing w:line="360" w:lineRule="auto"/>
        <w:ind w:firstLine="525" w:firstLineChars="250"/>
        <w:contextualSpacing/>
        <w:rPr>
          <w:rFonts w:ascii="宋体" w:hAnsi="宋体"/>
          <w:szCs w:val="21"/>
        </w:rPr>
      </w:pPr>
      <w:r>
        <w:rPr>
          <w:rFonts w:hint="eastAsia" w:ascii="宋体" w:hAnsi="宋体"/>
          <w:szCs w:val="21"/>
        </w:rPr>
        <w:t>第六条 不以回扣、手续费、加班费、咨询费、劳务费、协调费、辛苦费等各种名义向发包人工作人员、监理人员、工程验收人员给予或赠送钱物。</w:t>
      </w:r>
    </w:p>
    <w:p>
      <w:pPr>
        <w:spacing w:line="360" w:lineRule="auto"/>
        <w:ind w:firstLine="420" w:firstLineChars="200"/>
        <w:contextualSpacing/>
        <w:rPr>
          <w:rFonts w:ascii="宋体" w:hAnsi="宋体"/>
          <w:szCs w:val="21"/>
        </w:rPr>
      </w:pPr>
      <w:r>
        <w:rPr>
          <w:rFonts w:hint="eastAsia" w:ascii="宋体" w:hAnsi="宋体"/>
          <w:szCs w:val="21"/>
        </w:rPr>
        <w:t>第七条 不向发包人工作人员、监理人员、工程验收人员提供干股或红利或给予非财产利益。</w:t>
      </w:r>
    </w:p>
    <w:p>
      <w:pPr>
        <w:spacing w:line="360" w:lineRule="auto"/>
        <w:ind w:firstLine="420" w:firstLineChars="200"/>
        <w:contextualSpacing/>
        <w:rPr>
          <w:rFonts w:ascii="宋体" w:hAnsi="宋体" w:cs="宋体"/>
          <w:kern w:val="0"/>
          <w:szCs w:val="21"/>
          <w:lang w:val="zh-CN"/>
        </w:rPr>
      </w:pPr>
      <w:r>
        <w:rPr>
          <w:rFonts w:hint="eastAsia" w:ascii="宋体" w:hAnsi="宋体"/>
          <w:szCs w:val="21"/>
        </w:rPr>
        <w:t>第八条</w:t>
      </w:r>
      <w:r>
        <w:rPr>
          <w:rFonts w:hint="eastAsia" w:ascii="宋体" w:hAnsi="宋体" w:cs="宋体"/>
          <w:kern w:val="0"/>
          <w:szCs w:val="21"/>
          <w:lang w:val="zh-CN"/>
        </w:rPr>
        <w:t xml:space="preserve"> 不为发包人及其工作人员、监理人员、工程验收人员的住房装修、婚丧嫁娶活动、配偶子女工作安排以及出国出境、旅游、交学费等提供方便。</w:t>
      </w:r>
    </w:p>
    <w:p>
      <w:pPr>
        <w:spacing w:line="360" w:lineRule="auto"/>
        <w:ind w:firstLine="420" w:firstLineChars="200"/>
        <w:contextualSpacing/>
        <w:rPr>
          <w:rFonts w:ascii="宋体" w:hAnsi="宋体"/>
          <w:szCs w:val="21"/>
        </w:rPr>
      </w:pPr>
      <w:r>
        <w:rPr>
          <w:rFonts w:hint="eastAsia" w:ascii="宋体" w:hAnsi="宋体" w:cs="宋体"/>
          <w:kern w:val="0"/>
          <w:szCs w:val="21"/>
          <w:lang w:val="zh-CN"/>
        </w:rPr>
        <w:t xml:space="preserve">第九条 </w:t>
      </w:r>
      <w:r>
        <w:rPr>
          <w:rFonts w:hint="eastAsia" w:ascii="宋体" w:hAnsi="宋体"/>
          <w:szCs w:val="21"/>
        </w:rPr>
        <w:t>严格执行承包合同，自觉按合同办事。</w:t>
      </w:r>
    </w:p>
    <w:p>
      <w:pPr>
        <w:spacing w:line="360" w:lineRule="auto"/>
        <w:ind w:firstLine="420" w:firstLineChars="200"/>
        <w:contextualSpacing/>
        <w:rPr>
          <w:rFonts w:ascii="宋体" w:hAnsi="宋体"/>
          <w:szCs w:val="21"/>
        </w:rPr>
      </w:pPr>
      <w:r>
        <w:rPr>
          <w:rFonts w:hint="eastAsia" w:ascii="宋体" w:hAnsi="宋体"/>
          <w:szCs w:val="21"/>
        </w:rPr>
        <w:t>第十条  发现合同双方当事人有违规、违纪、违法行为的，及时提醒对方；情节严重的，主动向其主管部门或纪检监察等机关举报。</w:t>
      </w:r>
    </w:p>
    <w:p>
      <w:pPr>
        <w:spacing w:line="360" w:lineRule="auto"/>
        <w:ind w:firstLine="420"/>
        <w:contextualSpacing/>
        <w:rPr>
          <w:rFonts w:ascii="宋体" w:hAnsi="宋体"/>
          <w:szCs w:val="21"/>
        </w:rPr>
      </w:pPr>
      <w:r>
        <w:rPr>
          <w:rFonts w:hint="eastAsia" w:ascii="宋体" w:hAnsi="宋体"/>
          <w:szCs w:val="21"/>
        </w:rPr>
        <w:t>第十一条 我司违反《廉政合同》及本承诺书的约定、承诺的，我司同意承担相应的违约责任。</w:t>
      </w:r>
    </w:p>
    <w:p>
      <w:pPr>
        <w:spacing w:line="360" w:lineRule="auto"/>
        <w:ind w:firstLine="420"/>
        <w:contextualSpacing/>
        <w:rPr>
          <w:rFonts w:ascii="宋体" w:hAnsi="宋体"/>
          <w:szCs w:val="21"/>
        </w:rPr>
      </w:pPr>
      <w:r>
        <w:rPr>
          <w:rFonts w:hint="eastAsia" w:ascii="宋体" w:hAnsi="宋体"/>
          <w:szCs w:val="21"/>
        </w:rPr>
        <w:t>第十二条 本承诺书自签署之日起生效。</w:t>
      </w:r>
    </w:p>
    <w:p>
      <w:pPr>
        <w:adjustRightInd w:val="0"/>
        <w:snapToGrid w:val="0"/>
        <w:spacing w:line="480" w:lineRule="auto"/>
        <w:ind w:firstLine="527" w:firstLineChars="250"/>
        <w:rPr>
          <w:rFonts w:ascii="宋体" w:hAnsi="宋体"/>
          <w:b/>
        </w:rPr>
      </w:pPr>
      <w:r>
        <w:rPr>
          <w:rFonts w:hint="eastAsia" w:ascii="宋体" w:hAnsi="宋体"/>
          <w:b/>
        </w:rPr>
        <w:t xml:space="preserve">                           </w:t>
      </w:r>
    </w:p>
    <w:p>
      <w:pPr>
        <w:adjustRightInd w:val="0"/>
        <w:snapToGrid w:val="0"/>
        <w:spacing w:line="480" w:lineRule="auto"/>
        <w:ind w:firstLine="3795" w:firstLineChars="1800"/>
        <w:rPr>
          <w:rFonts w:ascii="宋体" w:hAnsi="宋体"/>
          <w:b/>
        </w:rPr>
      </w:pPr>
      <w:r>
        <w:rPr>
          <w:rFonts w:hint="eastAsia" w:ascii="宋体" w:hAnsi="宋体"/>
          <w:b/>
        </w:rPr>
        <w:t xml:space="preserve">承包人：（盖章）                                   </w:t>
      </w:r>
    </w:p>
    <w:p>
      <w:pPr>
        <w:adjustRightInd w:val="0"/>
        <w:snapToGrid w:val="0"/>
        <w:spacing w:line="480" w:lineRule="auto"/>
        <w:ind w:firstLine="480"/>
        <w:rPr>
          <w:rFonts w:ascii="宋体" w:hAnsi="宋体"/>
          <w:b/>
        </w:rPr>
      </w:pPr>
      <w:r>
        <w:rPr>
          <w:rFonts w:hint="eastAsia" w:ascii="宋体" w:hAnsi="宋体"/>
          <w:b/>
        </w:rPr>
        <w:t xml:space="preserve">                               法定代表人（签字）：</w:t>
      </w:r>
    </w:p>
    <w:p>
      <w:pPr>
        <w:spacing w:line="480" w:lineRule="auto"/>
        <w:ind w:firstLine="422" w:firstLineChars="200"/>
        <w:contextualSpacing/>
        <w:rPr>
          <w:rFonts w:ascii="宋体"/>
          <w:szCs w:val="21"/>
        </w:rPr>
      </w:pPr>
      <w:r>
        <w:rPr>
          <w:rFonts w:hint="eastAsia" w:ascii="宋体" w:hAnsi="宋体"/>
          <w:b/>
        </w:rPr>
        <w:t xml:space="preserve">                                或授权委托人：</w:t>
      </w:r>
      <w:r>
        <w:rPr>
          <w:rFonts w:hint="eastAsia" w:ascii="宋体" w:hAnsi="宋体"/>
          <w:szCs w:val="21"/>
        </w:rPr>
        <w:t xml:space="preserve"> </w:t>
      </w:r>
      <w:r>
        <w:rPr>
          <w:rFonts w:hint="eastAsia" w:ascii="宋体" w:hAnsi="宋体"/>
          <w:b/>
        </w:rPr>
        <w:t xml:space="preserve"> </w:t>
      </w:r>
      <w:r>
        <w:rPr>
          <w:rFonts w:hint="eastAsia" w:ascii="宋体" w:hAnsi="宋体"/>
        </w:rPr>
        <w:t xml:space="preserve">  </w:t>
      </w:r>
    </w:p>
    <w:p>
      <w:pPr>
        <w:pStyle w:val="30"/>
        <w:ind w:firstLine="0" w:firstLineChars="0"/>
        <w:jc w:val="left"/>
        <w:rPr>
          <w:rFonts w:ascii="宋体" w:hAnsi="宋体"/>
          <w:b/>
          <w:sz w:val="21"/>
          <w:szCs w:val="21"/>
        </w:rPr>
      </w:pPr>
      <w:r>
        <w:rPr>
          <w:rFonts w:hint="eastAsia" w:ascii="Times New Roman" w:hAnsi="Times New Roman" w:eastAsia="宋体" w:cs="Times New Roman"/>
          <w:b/>
          <w:sz w:val="28"/>
          <w:szCs w:val="28"/>
        </w:rPr>
        <w:t>附件四：</w:t>
      </w:r>
    </w:p>
    <w:p>
      <w:pPr>
        <w:pStyle w:val="30"/>
        <w:rPr>
          <w:rFonts w:ascii="宋体" w:hAnsi="宋体"/>
        </w:rPr>
      </w:pPr>
    </w:p>
    <w:p>
      <w:pPr>
        <w:pStyle w:val="30"/>
        <w:rPr>
          <w:rFonts w:ascii="宋体" w:hAnsi="宋体"/>
        </w:rPr>
      </w:pPr>
    </w:p>
    <w:p>
      <w:pPr>
        <w:pStyle w:val="32"/>
        <w:rPr>
          <w:rFonts w:ascii="宋体" w:hAnsi="宋体" w:eastAsia="宋体"/>
          <w:b w:val="0"/>
          <w:sz w:val="48"/>
          <w:szCs w:val="48"/>
        </w:rPr>
      </w:pPr>
    </w:p>
    <w:p>
      <w:pPr>
        <w:pStyle w:val="32"/>
        <w:rPr>
          <w:rFonts w:ascii="宋体" w:hAnsi="宋体" w:eastAsia="宋体"/>
          <w:b w:val="0"/>
          <w:sz w:val="48"/>
          <w:szCs w:val="48"/>
        </w:rPr>
      </w:pPr>
    </w:p>
    <w:p>
      <w:pPr>
        <w:pStyle w:val="32"/>
        <w:rPr>
          <w:rFonts w:ascii="宋体" w:hAnsi="宋体" w:eastAsia="宋体"/>
          <w:b w:val="0"/>
          <w:sz w:val="48"/>
          <w:szCs w:val="48"/>
        </w:rPr>
      </w:pPr>
    </w:p>
    <w:p>
      <w:pPr>
        <w:pStyle w:val="32"/>
        <w:jc w:val="both"/>
        <w:rPr>
          <w:rFonts w:ascii="宋体" w:hAnsi="宋体" w:eastAsia="宋体"/>
          <w:b w:val="0"/>
          <w:sz w:val="48"/>
          <w:szCs w:val="48"/>
        </w:rPr>
      </w:pPr>
    </w:p>
    <w:p>
      <w:pPr>
        <w:pStyle w:val="32"/>
        <w:rPr>
          <w:rFonts w:ascii="宋体" w:hAnsi="宋体" w:eastAsia="宋体"/>
          <w:b w:val="0"/>
          <w:sz w:val="48"/>
          <w:szCs w:val="48"/>
        </w:rPr>
      </w:pPr>
      <w:r>
        <w:rPr>
          <w:rFonts w:ascii="宋体" w:hAnsi="宋体" w:eastAsia="宋体" w:cs="Arial Unicode MS"/>
          <w:b w:val="0"/>
          <w:bCs w:val="0"/>
          <w:w w:val="97"/>
          <w:szCs w:val="52"/>
        </w:rPr>
        <w:t>安健环管理协议</w:t>
      </w:r>
    </w:p>
    <w:p>
      <w:pPr>
        <w:adjustRightInd w:val="0"/>
        <w:snapToGrid w:val="0"/>
        <w:spacing w:line="480" w:lineRule="atLeast"/>
        <w:textAlignment w:val="baseline"/>
        <w:rPr>
          <w:rFonts w:ascii="宋体" w:hAnsi="宋体"/>
          <w:kern w:val="0"/>
          <w:sz w:val="24"/>
        </w:rPr>
      </w:pPr>
    </w:p>
    <w:p>
      <w:pPr>
        <w:adjustRightInd w:val="0"/>
        <w:snapToGrid w:val="0"/>
        <w:spacing w:line="480" w:lineRule="atLeast"/>
        <w:ind w:firstLine="480" w:firstLineChars="200"/>
        <w:textAlignment w:val="baseline"/>
        <w:rPr>
          <w:rFonts w:ascii="宋体" w:hAnsi="宋体"/>
          <w:kern w:val="0"/>
          <w:sz w:val="24"/>
        </w:rPr>
      </w:pPr>
    </w:p>
    <w:p>
      <w:pPr>
        <w:adjustRightInd w:val="0"/>
        <w:snapToGrid w:val="0"/>
        <w:spacing w:line="480" w:lineRule="atLeast"/>
        <w:ind w:firstLine="480" w:firstLineChars="200"/>
        <w:textAlignment w:val="baseline"/>
        <w:rPr>
          <w:rFonts w:ascii="宋体" w:hAnsi="宋体"/>
          <w:kern w:val="0"/>
          <w:sz w:val="24"/>
        </w:rPr>
      </w:pPr>
    </w:p>
    <w:p>
      <w:pPr>
        <w:spacing w:beforeLines="100" w:afterLines="50" w:line="360" w:lineRule="auto"/>
        <w:rPr>
          <w:rFonts w:ascii="宋体" w:hAnsi="宋体"/>
          <w:sz w:val="30"/>
          <w:szCs w:val="30"/>
        </w:rPr>
      </w:pPr>
    </w:p>
    <w:p>
      <w:pPr>
        <w:spacing w:beforeLines="50" w:afterLines="50" w:line="360" w:lineRule="auto"/>
        <w:ind w:firstLine="1050" w:firstLineChars="350"/>
        <w:jc w:val="left"/>
        <w:rPr>
          <w:rFonts w:hint="eastAsia" w:ascii="宋体" w:hAnsi="宋体" w:eastAsia="仿宋_GB2312"/>
          <w:b/>
          <w:sz w:val="30"/>
          <w:szCs w:val="30"/>
          <w:u w:val="single"/>
          <w:lang w:eastAsia="zh-CN"/>
        </w:rPr>
      </w:pPr>
      <w:r>
        <w:rPr>
          <w:rFonts w:hint="eastAsia" w:ascii="宋体" w:hAnsi="宋体"/>
          <w:sz w:val="30"/>
          <w:szCs w:val="30"/>
        </w:rPr>
        <w:t>工程地点：</w:t>
      </w:r>
      <w:r>
        <w:rPr>
          <w:rFonts w:hint="eastAsia" w:ascii="仿宋_GB2312" w:hAnsi="Courier New" w:eastAsia="仿宋_GB2312"/>
          <w:sz w:val="32"/>
          <w:u w:val="single"/>
        </w:rPr>
        <w:t>广州市黄埔区（原萝岗区）九龙镇福山村福山循环经济产业园（广州东部固体资源再生中心）</w:t>
      </w:r>
      <w:r>
        <w:rPr>
          <w:rFonts w:hint="eastAsia" w:ascii="仿宋_GB2312" w:hAnsi="Courier New" w:eastAsia="仿宋_GB2312"/>
          <w:sz w:val="32"/>
          <w:u w:val="single"/>
          <w:lang w:val="en-US" w:eastAsia="zh-CN"/>
        </w:rPr>
        <w:t>内</w:t>
      </w:r>
      <w:bookmarkStart w:id="30" w:name="_GoBack"/>
      <w:bookmarkEnd w:id="30"/>
    </w:p>
    <w:p>
      <w:pPr>
        <w:pStyle w:val="9"/>
        <w:spacing w:beforeLines="50" w:afterLines="50" w:line="360" w:lineRule="auto"/>
        <w:ind w:firstLine="1050" w:firstLineChars="350"/>
        <w:contextualSpacing/>
        <w:jc w:val="left"/>
        <w:rPr>
          <w:rFonts w:ascii="仿宋_GB2312" w:eastAsia="仿宋_GB2312"/>
          <w:sz w:val="32"/>
          <w:u w:val="single"/>
        </w:rPr>
      </w:pPr>
      <w:r>
        <w:rPr>
          <w:rFonts w:hint="eastAsia" w:hAnsi="宋体"/>
          <w:sz w:val="30"/>
          <w:szCs w:val="30"/>
        </w:rPr>
        <w:t>发 包 人：</w:t>
      </w:r>
      <w:r>
        <w:rPr>
          <w:rFonts w:hint="eastAsia" w:ascii="仿宋_GB2312" w:eastAsia="仿宋_GB2312"/>
          <w:sz w:val="32"/>
          <w:u w:val="single"/>
        </w:rPr>
        <w:t>广州环投福山环保能源有限公司</w:t>
      </w:r>
    </w:p>
    <w:p>
      <w:pPr>
        <w:spacing w:beforeLines="50" w:afterLines="50" w:line="360" w:lineRule="auto"/>
        <w:ind w:firstLine="1050" w:firstLineChars="350"/>
        <w:jc w:val="left"/>
        <w:rPr>
          <w:rFonts w:ascii="仿宋_GB2312" w:hAnsi="Courier New" w:eastAsia="仿宋_GB2312"/>
          <w:sz w:val="32"/>
          <w:u w:val="single"/>
        </w:rPr>
      </w:pPr>
      <w:r>
        <w:rPr>
          <w:rFonts w:hint="eastAsia" w:ascii="宋体" w:hAnsi="宋体"/>
          <w:sz w:val="30"/>
          <w:szCs w:val="30"/>
        </w:rPr>
        <w:t>承 包 人：</w:t>
      </w:r>
      <w:r>
        <w:rPr>
          <w:rFonts w:hint="eastAsia" w:ascii="仿宋_GB2312" w:hAnsi="Courier New" w:eastAsia="仿宋_GB2312"/>
          <w:sz w:val="32"/>
          <w:u w:val="single"/>
        </w:rPr>
        <w:t xml:space="preserve">                             </w:t>
      </w:r>
    </w:p>
    <w:p>
      <w:pPr>
        <w:rPr>
          <w:rFonts w:ascii="宋体" w:hAnsi="宋体"/>
          <w:sz w:val="24"/>
        </w:rPr>
        <w:sectPr>
          <w:pgSz w:w="11906" w:h="16838"/>
          <w:pgMar w:top="1440" w:right="1800" w:bottom="1440" w:left="1800" w:header="851" w:footer="992" w:gutter="0"/>
          <w:cols w:space="720" w:num="1"/>
          <w:docGrid w:linePitch="326" w:charSpace="0"/>
        </w:sectPr>
      </w:pPr>
    </w:p>
    <w:p>
      <w:pPr>
        <w:pStyle w:val="33"/>
        <w:adjustRightInd w:val="0"/>
        <w:snapToGrid w:val="0"/>
        <w:spacing w:line="480" w:lineRule="atLeast"/>
        <w:rPr>
          <w:rFonts w:ascii="宋体" w:hAnsi="宋体"/>
          <w:sz w:val="32"/>
          <w:szCs w:val="32"/>
        </w:rPr>
      </w:pPr>
      <w:r>
        <w:rPr>
          <w:rFonts w:ascii="宋体" w:hAnsi="宋体"/>
          <w:sz w:val="32"/>
          <w:szCs w:val="32"/>
        </w:rPr>
        <w:t>目    录</w:t>
      </w:r>
    </w:p>
    <w:p>
      <w:pPr>
        <w:pStyle w:val="30"/>
        <w:adjustRightInd w:val="0"/>
        <w:snapToGrid w:val="0"/>
        <w:spacing w:line="480" w:lineRule="atLeast"/>
        <w:ind w:firstLine="0" w:firstLineChars="0"/>
        <w:rPr>
          <w:rFonts w:ascii="宋体" w:hAnsi="宋体"/>
        </w:rPr>
      </w:pPr>
    </w:p>
    <w:p>
      <w:pPr>
        <w:pStyle w:val="14"/>
        <w:tabs>
          <w:tab w:val="right" w:leader="dot" w:pos="9060"/>
        </w:tabs>
        <w:rPr>
          <w:rFonts w:ascii="Calibri" w:hAnsi="Calibri"/>
          <w:bCs w:val="0"/>
          <w:caps w:val="0"/>
          <w:sz w:val="21"/>
          <w:szCs w:val="22"/>
        </w:rPr>
      </w:pPr>
      <w:r>
        <w:rPr>
          <w:rFonts w:ascii="宋体" w:hAnsi="宋体"/>
          <w:bCs w:val="0"/>
          <w:caps w:val="0"/>
        </w:rPr>
        <w:fldChar w:fldCharType="begin"/>
      </w:r>
      <w:r>
        <w:rPr>
          <w:rFonts w:ascii="宋体" w:hAnsi="宋体"/>
          <w:bCs w:val="0"/>
          <w:caps w:val="0"/>
        </w:rPr>
        <w:instrText xml:space="preserve"> TOC \o "1-3" \u </w:instrText>
      </w:r>
      <w:r>
        <w:rPr>
          <w:rFonts w:ascii="宋体" w:hAnsi="宋体"/>
          <w:bCs w:val="0"/>
          <w:caps w:val="0"/>
        </w:rPr>
        <w:fldChar w:fldCharType="separate"/>
      </w:r>
      <w:r>
        <w:rPr>
          <w:rFonts w:hint="eastAsia" w:ascii="宋体" w:hAnsi="宋体"/>
        </w:rPr>
        <w:t>一、管理目标</w:t>
      </w:r>
      <w:r>
        <w:tab/>
      </w:r>
      <w:r>
        <w:fldChar w:fldCharType="begin"/>
      </w:r>
      <w:r>
        <w:instrText xml:space="preserve"> PAGEREF _Toc491172662 \h </w:instrText>
      </w:r>
      <w:r>
        <w:fldChar w:fldCharType="separate"/>
      </w:r>
      <w:r>
        <w:t>3</w:t>
      </w:r>
      <w:r>
        <w:fldChar w:fldCharType="end"/>
      </w:r>
    </w:p>
    <w:p>
      <w:pPr>
        <w:pStyle w:val="14"/>
        <w:tabs>
          <w:tab w:val="right" w:leader="dot" w:pos="9060"/>
        </w:tabs>
        <w:rPr>
          <w:rFonts w:ascii="Calibri" w:hAnsi="Calibri"/>
          <w:bCs w:val="0"/>
          <w:caps w:val="0"/>
          <w:sz w:val="21"/>
          <w:szCs w:val="22"/>
        </w:rPr>
      </w:pPr>
      <w:r>
        <w:rPr>
          <w:rFonts w:hint="eastAsia" w:ascii="宋体" w:hAnsi="宋体"/>
        </w:rPr>
        <w:t>二、本工程安健环责任</w:t>
      </w:r>
      <w:r>
        <w:tab/>
      </w:r>
      <w:r>
        <w:fldChar w:fldCharType="begin"/>
      </w:r>
      <w:r>
        <w:instrText xml:space="preserve"> PAGEREF _Toc491172663 \h </w:instrText>
      </w:r>
      <w:r>
        <w:fldChar w:fldCharType="separate"/>
      </w:r>
      <w:r>
        <w:t>3</w:t>
      </w:r>
      <w:r>
        <w:fldChar w:fldCharType="end"/>
      </w:r>
    </w:p>
    <w:p>
      <w:pPr>
        <w:pStyle w:val="14"/>
        <w:tabs>
          <w:tab w:val="right" w:leader="dot" w:pos="9060"/>
        </w:tabs>
        <w:rPr>
          <w:rFonts w:ascii="Calibri" w:hAnsi="Calibri"/>
          <w:bCs w:val="0"/>
          <w:caps w:val="0"/>
          <w:sz w:val="21"/>
          <w:szCs w:val="22"/>
        </w:rPr>
      </w:pPr>
      <w:r>
        <w:rPr>
          <w:rFonts w:hint="eastAsia" w:ascii="宋体" w:hAnsi="宋体"/>
        </w:rPr>
        <w:t>三、接口协调与安健环协议</w:t>
      </w:r>
      <w:r>
        <w:tab/>
      </w:r>
      <w:r>
        <w:fldChar w:fldCharType="begin"/>
      </w:r>
      <w:r>
        <w:instrText xml:space="preserve"> PAGEREF _Toc491172664 \h </w:instrText>
      </w:r>
      <w:r>
        <w:fldChar w:fldCharType="separate"/>
      </w:r>
      <w:r>
        <w:t>3</w:t>
      </w:r>
      <w:r>
        <w:fldChar w:fldCharType="end"/>
      </w:r>
    </w:p>
    <w:p>
      <w:pPr>
        <w:pStyle w:val="14"/>
        <w:tabs>
          <w:tab w:val="right" w:leader="dot" w:pos="9060"/>
        </w:tabs>
        <w:rPr>
          <w:rFonts w:ascii="Calibri" w:hAnsi="Calibri"/>
          <w:bCs w:val="0"/>
          <w:caps w:val="0"/>
          <w:sz w:val="21"/>
          <w:szCs w:val="22"/>
        </w:rPr>
      </w:pPr>
      <w:r>
        <w:rPr>
          <w:rFonts w:hint="eastAsia" w:ascii="宋体" w:hAnsi="宋体"/>
        </w:rPr>
        <w:t>四、安健环体系审查</w:t>
      </w:r>
      <w:r>
        <w:tab/>
      </w:r>
      <w:r>
        <w:fldChar w:fldCharType="begin"/>
      </w:r>
      <w:r>
        <w:instrText xml:space="preserve"> PAGEREF _Toc491172665 \h </w:instrText>
      </w:r>
      <w:r>
        <w:fldChar w:fldCharType="separate"/>
      </w:r>
      <w:r>
        <w:t>3</w:t>
      </w:r>
      <w:r>
        <w:fldChar w:fldCharType="end"/>
      </w:r>
    </w:p>
    <w:p>
      <w:pPr>
        <w:pStyle w:val="14"/>
        <w:tabs>
          <w:tab w:val="right" w:leader="dot" w:pos="9060"/>
        </w:tabs>
        <w:rPr>
          <w:rFonts w:ascii="Calibri" w:hAnsi="Calibri"/>
          <w:bCs w:val="0"/>
          <w:caps w:val="0"/>
          <w:sz w:val="21"/>
          <w:szCs w:val="22"/>
        </w:rPr>
      </w:pPr>
      <w:r>
        <w:rPr>
          <w:rFonts w:hint="eastAsia" w:ascii="宋体" w:hAnsi="宋体"/>
        </w:rPr>
        <w:t>五、人员基本素质</w:t>
      </w:r>
      <w:r>
        <w:tab/>
      </w:r>
      <w:r>
        <w:fldChar w:fldCharType="begin"/>
      </w:r>
      <w:r>
        <w:instrText xml:space="preserve"> PAGEREF _Toc491172666 \h </w:instrText>
      </w:r>
      <w:r>
        <w:fldChar w:fldCharType="separate"/>
      </w:r>
      <w:r>
        <w:t>3</w:t>
      </w:r>
      <w:r>
        <w:fldChar w:fldCharType="end"/>
      </w:r>
    </w:p>
    <w:p>
      <w:pPr>
        <w:pStyle w:val="14"/>
        <w:tabs>
          <w:tab w:val="right" w:leader="dot" w:pos="9060"/>
        </w:tabs>
        <w:rPr>
          <w:rFonts w:ascii="Calibri" w:hAnsi="Calibri"/>
          <w:bCs w:val="0"/>
          <w:caps w:val="0"/>
          <w:sz w:val="21"/>
          <w:szCs w:val="22"/>
        </w:rPr>
      </w:pPr>
      <w:r>
        <w:rPr>
          <w:rFonts w:hint="eastAsia" w:ascii="宋体" w:hAnsi="宋体"/>
        </w:rPr>
        <w:t>六、劳动保护</w:t>
      </w:r>
      <w:r>
        <w:tab/>
      </w:r>
      <w:r>
        <w:fldChar w:fldCharType="begin"/>
      </w:r>
      <w:r>
        <w:instrText xml:space="preserve"> PAGEREF _Toc491172667 \h </w:instrText>
      </w:r>
      <w:r>
        <w:fldChar w:fldCharType="separate"/>
      </w:r>
      <w:r>
        <w:t>3</w:t>
      </w:r>
      <w:r>
        <w:fldChar w:fldCharType="end"/>
      </w:r>
    </w:p>
    <w:p>
      <w:pPr>
        <w:pStyle w:val="14"/>
        <w:tabs>
          <w:tab w:val="right" w:leader="dot" w:pos="9060"/>
        </w:tabs>
        <w:rPr>
          <w:rFonts w:ascii="Calibri" w:hAnsi="Calibri"/>
          <w:bCs w:val="0"/>
          <w:caps w:val="0"/>
          <w:sz w:val="21"/>
          <w:szCs w:val="22"/>
        </w:rPr>
      </w:pPr>
      <w:r>
        <w:rPr>
          <w:rFonts w:hint="eastAsia" w:ascii="宋体" w:hAnsi="宋体"/>
        </w:rPr>
        <w:t>七、开工前安健环检查条件</w:t>
      </w:r>
      <w:r>
        <w:tab/>
      </w:r>
      <w:r>
        <w:fldChar w:fldCharType="begin"/>
      </w:r>
      <w:r>
        <w:instrText xml:space="preserve"> PAGEREF _Toc491172668 \h </w:instrText>
      </w:r>
      <w:r>
        <w:fldChar w:fldCharType="separate"/>
      </w:r>
      <w:r>
        <w:t>3</w:t>
      </w:r>
      <w:r>
        <w:fldChar w:fldCharType="end"/>
      </w:r>
    </w:p>
    <w:p>
      <w:pPr>
        <w:pStyle w:val="14"/>
        <w:tabs>
          <w:tab w:val="right" w:leader="dot" w:pos="9060"/>
        </w:tabs>
        <w:rPr>
          <w:rFonts w:ascii="Calibri" w:hAnsi="Calibri"/>
          <w:bCs w:val="0"/>
          <w:caps w:val="0"/>
          <w:sz w:val="21"/>
          <w:szCs w:val="22"/>
        </w:rPr>
      </w:pPr>
      <w:r>
        <w:rPr>
          <w:rFonts w:hint="eastAsia" w:ascii="宋体" w:hAnsi="宋体"/>
        </w:rPr>
        <w:t>八、安健环监督</w:t>
      </w:r>
      <w:r>
        <w:tab/>
      </w:r>
      <w:r>
        <w:fldChar w:fldCharType="begin"/>
      </w:r>
      <w:r>
        <w:instrText xml:space="preserve"> PAGEREF _Toc491172669 \h </w:instrText>
      </w:r>
      <w:r>
        <w:fldChar w:fldCharType="separate"/>
      </w:r>
      <w:r>
        <w:t>3</w:t>
      </w:r>
      <w:r>
        <w:fldChar w:fldCharType="end"/>
      </w:r>
    </w:p>
    <w:p>
      <w:pPr>
        <w:pStyle w:val="14"/>
        <w:tabs>
          <w:tab w:val="right" w:leader="dot" w:pos="9060"/>
        </w:tabs>
        <w:rPr>
          <w:rFonts w:ascii="Calibri" w:hAnsi="Calibri"/>
          <w:bCs w:val="0"/>
          <w:caps w:val="0"/>
          <w:sz w:val="21"/>
          <w:szCs w:val="22"/>
        </w:rPr>
      </w:pPr>
      <w:r>
        <w:rPr>
          <w:rFonts w:hint="eastAsia" w:ascii="宋体" w:hAnsi="宋体"/>
        </w:rPr>
        <w:t>九、安健环培训与要求</w:t>
      </w:r>
      <w:r>
        <w:tab/>
      </w:r>
      <w:r>
        <w:fldChar w:fldCharType="begin"/>
      </w:r>
      <w:r>
        <w:instrText xml:space="preserve"> PAGEREF _Toc491172670 \h </w:instrText>
      </w:r>
      <w:r>
        <w:fldChar w:fldCharType="separate"/>
      </w:r>
      <w:r>
        <w:t>3</w:t>
      </w:r>
      <w:r>
        <w:fldChar w:fldCharType="end"/>
      </w:r>
    </w:p>
    <w:p>
      <w:pPr>
        <w:pStyle w:val="14"/>
        <w:tabs>
          <w:tab w:val="right" w:leader="dot" w:pos="9060"/>
        </w:tabs>
        <w:rPr>
          <w:rFonts w:ascii="Calibri" w:hAnsi="Calibri"/>
          <w:bCs w:val="0"/>
          <w:caps w:val="0"/>
          <w:sz w:val="21"/>
          <w:szCs w:val="22"/>
        </w:rPr>
      </w:pPr>
      <w:r>
        <w:rPr>
          <w:rFonts w:hint="eastAsia" w:ascii="宋体" w:hAnsi="宋体"/>
        </w:rPr>
        <w:t>十、职业健康、卫生防疫</w:t>
      </w:r>
      <w:r>
        <w:tab/>
      </w:r>
      <w:r>
        <w:fldChar w:fldCharType="begin"/>
      </w:r>
      <w:r>
        <w:instrText xml:space="preserve"> PAGEREF _Toc491172671 \h </w:instrText>
      </w:r>
      <w:r>
        <w:fldChar w:fldCharType="separate"/>
      </w:r>
      <w:r>
        <w:t>3</w:t>
      </w:r>
      <w:r>
        <w:fldChar w:fldCharType="end"/>
      </w:r>
    </w:p>
    <w:p>
      <w:pPr>
        <w:pStyle w:val="14"/>
        <w:tabs>
          <w:tab w:val="right" w:leader="dot" w:pos="9060"/>
        </w:tabs>
        <w:rPr>
          <w:rFonts w:ascii="Calibri" w:hAnsi="Calibri"/>
          <w:bCs w:val="0"/>
          <w:caps w:val="0"/>
          <w:sz w:val="21"/>
          <w:szCs w:val="22"/>
        </w:rPr>
      </w:pPr>
      <w:r>
        <w:rPr>
          <w:rFonts w:hint="eastAsia" w:ascii="宋体" w:hAnsi="宋体"/>
        </w:rPr>
        <w:t>十一、文明施工与环境保护要求</w:t>
      </w:r>
      <w:r>
        <w:tab/>
      </w:r>
      <w:r>
        <w:fldChar w:fldCharType="begin"/>
      </w:r>
      <w:r>
        <w:instrText xml:space="preserve"> PAGEREF _Toc491172672 \h </w:instrText>
      </w:r>
      <w:r>
        <w:fldChar w:fldCharType="separate"/>
      </w:r>
      <w:r>
        <w:t>3</w:t>
      </w:r>
      <w:r>
        <w:fldChar w:fldCharType="end"/>
      </w:r>
    </w:p>
    <w:p>
      <w:pPr>
        <w:pStyle w:val="14"/>
        <w:tabs>
          <w:tab w:val="right" w:leader="dot" w:pos="9060"/>
        </w:tabs>
        <w:rPr>
          <w:rFonts w:ascii="Calibri" w:hAnsi="Calibri"/>
          <w:bCs w:val="0"/>
          <w:caps w:val="0"/>
          <w:sz w:val="21"/>
          <w:szCs w:val="22"/>
        </w:rPr>
      </w:pPr>
      <w:r>
        <w:rPr>
          <w:rFonts w:hint="eastAsia" w:ascii="宋体" w:hAnsi="宋体"/>
        </w:rPr>
        <w:t>十二、工程风险管理与事故预防</w:t>
      </w:r>
      <w:r>
        <w:tab/>
      </w:r>
      <w:r>
        <w:fldChar w:fldCharType="begin"/>
      </w:r>
      <w:r>
        <w:instrText xml:space="preserve"> PAGEREF _Toc491172673 \h </w:instrText>
      </w:r>
      <w:r>
        <w:fldChar w:fldCharType="separate"/>
      </w:r>
      <w:r>
        <w:t>3</w:t>
      </w:r>
      <w:r>
        <w:fldChar w:fldCharType="end"/>
      </w:r>
    </w:p>
    <w:p>
      <w:pPr>
        <w:pStyle w:val="14"/>
        <w:tabs>
          <w:tab w:val="right" w:leader="dot" w:pos="9060"/>
        </w:tabs>
        <w:rPr>
          <w:rFonts w:ascii="Calibri" w:hAnsi="Calibri"/>
          <w:bCs w:val="0"/>
          <w:caps w:val="0"/>
          <w:sz w:val="21"/>
          <w:szCs w:val="22"/>
        </w:rPr>
      </w:pPr>
      <w:r>
        <w:rPr>
          <w:rFonts w:hint="eastAsia" w:ascii="宋体" w:hAnsi="宋体"/>
        </w:rPr>
        <w:t>十三、事故报告与应急救援</w:t>
      </w:r>
      <w:r>
        <w:tab/>
      </w:r>
      <w:r>
        <w:fldChar w:fldCharType="begin"/>
      </w:r>
      <w:r>
        <w:instrText xml:space="preserve"> PAGEREF _Toc491172674 \h </w:instrText>
      </w:r>
      <w:r>
        <w:fldChar w:fldCharType="separate"/>
      </w:r>
      <w:r>
        <w:t>3</w:t>
      </w:r>
      <w:r>
        <w:fldChar w:fldCharType="end"/>
      </w:r>
    </w:p>
    <w:p>
      <w:pPr>
        <w:pStyle w:val="14"/>
        <w:tabs>
          <w:tab w:val="right" w:leader="dot" w:pos="9060"/>
        </w:tabs>
        <w:rPr>
          <w:rFonts w:ascii="Calibri" w:hAnsi="Calibri"/>
          <w:bCs w:val="0"/>
          <w:caps w:val="0"/>
          <w:sz w:val="21"/>
          <w:szCs w:val="22"/>
        </w:rPr>
      </w:pPr>
      <w:r>
        <w:rPr>
          <w:rFonts w:hint="eastAsia" w:ascii="宋体" w:hAnsi="宋体"/>
        </w:rPr>
        <w:t>十四、安健环业绩考核</w:t>
      </w:r>
      <w:r>
        <w:tab/>
      </w:r>
      <w:r>
        <w:fldChar w:fldCharType="begin"/>
      </w:r>
      <w:r>
        <w:instrText xml:space="preserve"> PAGEREF _Toc491172675 \h </w:instrText>
      </w:r>
      <w:r>
        <w:fldChar w:fldCharType="separate"/>
      </w:r>
      <w:r>
        <w:t>3</w:t>
      </w:r>
      <w:r>
        <w:fldChar w:fldCharType="end"/>
      </w:r>
    </w:p>
    <w:p>
      <w:pPr>
        <w:pStyle w:val="14"/>
        <w:tabs>
          <w:tab w:val="right" w:leader="dot" w:pos="9060"/>
        </w:tabs>
        <w:rPr>
          <w:rFonts w:ascii="Calibri" w:hAnsi="Calibri"/>
          <w:bCs w:val="0"/>
          <w:caps w:val="0"/>
          <w:sz w:val="21"/>
          <w:szCs w:val="22"/>
        </w:rPr>
      </w:pPr>
      <w:r>
        <w:rPr>
          <w:rFonts w:hint="eastAsia" w:ascii="宋体" w:hAnsi="宋体"/>
        </w:rPr>
        <w:t>十五、附则</w:t>
      </w:r>
      <w:r>
        <w:tab/>
      </w:r>
      <w:r>
        <w:fldChar w:fldCharType="begin"/>
      </w:r>
      <w:r>
        <w:instrText xml:space="preserve"> PAGEREF _Toc491172676 \h </w:instrText>
      </w:r>
      <w:r>
        <w:fldChar w:fldCharType="separate"/>
      </w:r>
      <w:r>
        <w:t>3</w:t>
      </w:r>
      <w:r>
        <w:fldChar w:fldCharType="end"/>
      </w:r>
    </w:p>
    <w:p>
      <w:pPr>
        <w:pStyle w:val="30"/>
        <w:adjustRightInd w:val="0"/>
        <w:snapToGrid w:val="0"/>
        <w:spacing w:line="480" w:lineRule="atLeast"/>
        <w:ind w:firstLine="0" w:firstLineChars="0"/>
        <w:rPr>
          <w:rFonts w:ascii="宋体" w:hAnsi="宋体"/>
        </w:rPr>
      </w:pPr>
      <w:r>
        <w:rPr>
          <w:rFonts w:ascii="宋体" w:hAnsi="宋体"/>
          <w:bCs/>
          <w:caps/>
        </w:rPr>
        <w:fldChar w:fldCharType="end"/>
      </w:r>
    </w:p>
    <w:p>
      <w:pPr>
        <w:pStyle w:val="30"/>
        <w:adjustRightInd w:val="0"/>
        <w:snapToGrid w:val="0"/>
        <w:spacing w:line="480" w:lineRule="atLeast"/>
        <w:rPr>
          <w:rFonts w:ascii="宋体" w:hAnsi="宋体"/>
        </w:rPr>
      </w:pPr>
    </w:p>
    <w:p>
      <w:pPr>
        <w:pStyle w:val="30"/>
        <w:adjustRightInd w:val="0"/>
        <w:snapToGrid w:val="0"/>
        <w:spacing w:line="480" w:lineRule="atLeast"/>
        <w:rPr>
          <w:rFonts w:ascii="宋体" w:hAnsi="宋体"/>
        </w:rPr>
      </w:pPr>
    </w:p>
    <w:p>
      <w:pPr>
        <w:pStyle w:val="30"/>
        <w:adjustRightInd w:val="0"/>
        <w:snapToGrid w:val="0"/>
        <w:spacing w:line="480" w:lineRule="atLeast"/>
        <w:rPr>
          <w:rFonts w:ascii="宋体" w:hAnsi="宋体"/>
        </w:rPr>
      </w:pPr>
    </w:p>
    <w:p>
      <w:pPr>
        <w:pStyle w:val="30"/>
        <w:tabs>
          <w:tab w:val="left" w:pos="8505"/>
        </w:tabs>
        <w:adjustRightInd w:val="0"/>
        <w:snapToGrid w:val="0"/>
        <w:spacing w:line="480" w:lineRule="atLeast"/>
        <w:rPr>
          <w:rFonts w:ascii="宋体" w:hAnsi="宋体"/>
        </w:rPr>
      </w:pPr>
      <w:r>
        <w:rPr>
          <w:rFonts w:ascii="宋体" w:hAnsi="宋体"/>
        </w:rPr>
        <w:tab/>
      </w:r>
    </w:p>
    <w:p>
      <w:pPr>
        <w:pStyle w:val="30"/>
        <w:adjustRightInd w:val="0"/>
        <w:snapToGrid w:val="0"/>
        <w:spacing w:line="480" w:lineRule="atLeast"/>
        <w:rPr>
          <w:rFonts w:ascii="宋体" w:hAnsi="宋体"/>
        </w:rPr>
      </w:pPr>
    </w:p>
    <w:p>
      <w:pPr>
        <w:pStyle w:val="30"/>
        <w:adjustRightInd w:val="0"/>
        <w:snapToGrid w:val="0"/>
        <w:spacing w:line="480" w:lineRule="atLeast"/>
        <w:rPr>
          <w:rFonts w:ascii="宋体" w:hAnsi="宋体"/>
        </w:rPr>
      </w:pPr>
    </w:p>
    <w:p>
      <w:pPr>
        <w:pStyle w:val="30"/>
        <w:adjustRightInd w:val="0"/>
        <w:snapToGrid w:val="0"/>
        <w:spacing w:line="480" w:lineRule="atLeast"/>
        <w:rPr>
          <w:rFonts w:ascii="宋体" w:hAnsi="宋体"/>
        </w:rPr>
      </w:pPr>
    </w:p>
    <w:p>
      <w:pPr>
        <w:pStyle w:val="30"/>
        <w:adjustRightInd w:val="0"/>
        <w:snapToGrid w:val="0"/>
        <w:spacing w:line="480" w:lineRule="atLeast"/>
        <w:rPr>
          <w:rFonts w:ascii="宋体" w:hAnsi="宋体"/>
        </w:rPr>
      </w:pPr>
    </w:p>
    <w:p>
      <w:pPr>
        <w:pStyle w:val="30"/>
        <w:adjustRightInd w:val="0"/>
        <w:snapToGrid w:val="0"/>
        <w:spacing w:line="480" w:lineRule="atLeast"/>
        <w:rPr>
          <w:rFonts w:ascii="宋体" w:hAnsi="宋体"/>
        </w:rPr>
      </w:pPr>
    </w:p>
    <w:p>
      <w:pPr>
        <w:pStyle w:val="30"/>
        <w:adjustRightInd w:val="0"/>
        <w:snapToGrid w:val="0"/>
        <w:spacing w:line="480" w:lineRule="atLeast"/>
        <w:rPr>
          <w:rFonts w:ascii="宋体" w:hAnsi="宋体"/>
        </w:rPr>
      </w:pPr>
    </w:p>
    <w:p>
      <w:pPr>
        <w:pStyle w:val="30"/>
        <w:adjustRightInd w:val="0"/>
        <w:snapToGrid w:val="0"/>
        <w:spacing w:line="480" w:lineRule="atLeast"/>
        <w:rPr>
          <w:rFonts w:ascii="宋体" w:hAnsi="宋体"/>
        </w:rPr>
      </w:pPr>
    </w:p>
    <w:p>
      <w:pPr>
        <w:pStyle w:val="30"/>
        <w:adjustRightInd w:val="0"/>
        <w:snapToGrid w:val="0"/>
        <w:spacing w:line="480" w:lineRule="atLeast"/>
        <w:rPr>
          <w:rFonts w:ascii="宋体" w:hAnsi="宋体"/>
        </w:rPr>
      </w:pPr>
    </w:p>
    <w:p>
      <w:pPr>
        <w:pStyle w:val="9"/>
        <w:ind w:firstLine="482" w:firstLineChars="200"/>
        <w:contextualSpacing/>
        <w:rPr>
          <w:rFonts w:ascii="仿宋_GB2312" w:eastAsia="仿宋_GB2312"/>
          <w:sz w:val="32"/>
          <w:u w:val="single"/>
        </w:rPr>
      </w:pPr>
      <w:r>
        <w:rPr>
          <w:rFonts w:hint="eastAsia" w:hAnsi="宋体"/>
          <w:b/>
          <w:sz w:val="24"/>
        </w:rPr>
        <w:t>发包单位：</w:t>
      </w:r>
      <w:r>
        <w:rPr>
          <w:rFonts w:hint="eastAsia" w:hAnsi="宋体" w:cs="宋体"/>
          <w:b/>
          <w:sz w:val="24"/>
          <w:u w:val="single"/>
        </w:rPr>
        <w:t>广州环投福山环保能源有限公司</w:t>
      </w:r>
      <w:r>
        <w:rPr>
          <w:rFonts w:hint="eastAsia" w:hAnsi="宋体"/>
          <w:b/>
          <w:sz w:val="24"/>
        </w:rPr>
        <w:t>（以下简称甲方）</w:t>
      </w:r>
    </w:p>
    <w:p>
      <w:pPr>
        <w:adjustRightInd w:val="0"/>
        <w:snapToGrid w:val="0"/>
        <w:spacing w:before="120" w:after="120" w:line="480" w:lineRule="atLeast"/>
        <w:ind w:firstLine="482" w:firstLineChars="200"/>
        <w:rPr>
          <w:rFonts w:ascii="宋体" w:hAnsi="宋体"/>
          <w:sz w:val="24"/>
        </w:rPr>
      </w:pPr>
      <w:r>
        <w:rPr>
          <w:rFonts w:hint="eastAsia" w:ascii="宋体" w:hAnsi="宋体"/>
          <w:b/>
          <w:sz w:val="24"/>
        </w:rPr>
        <w:t>承包单位：</w:t>
      </w:r>
      <w:r>
        <w:rPr>
          <w:rFonts w:hint="eastAsia" w:ascii="宋体" w:hAnsi="宋体" w:cs="宋体"/>
          <w:b/>
          <w:sz w:val="24"/>
          <w:u w:val="single"/>
        </w:rPr>
        <w:t xml:space="preserve">                            </w:t>
      </w:r>
      <w:r>
        <w:rPr>
          <w:rFonts w:hint="eastAsia" w:ascii="宋体" w:hAnsi="宋体"/>
          <w:b/>
          <w:sz w:val="24"/>
        </w:rPr>
        <w:t>（以下简称乙方）</w:t>
      </w:r>
    </w:p>
    <w:p>
      <w:pPr>
        <w:adjustRightInd w:val="0"/>
        <w:snapToGrid w:val="0"/>
        <w:spacing w:beforeLines="50" w:afterLines="50" w:line="360" w:lineRule="auto"/>
        <w:ind w:firstLine="480" w:firstLineChars="200"/>
        <w:rPr>
          <w:rFonts w:ascii="宋体" w:hAnsi="宋体"/>
          <w:sz w:val="24"/>
        </w:rPr>
      </w:pPr>
      <w:r>
        <w:rPr>
          <w:rFonts w:ascii="宋体" w:hAnsi="宋体"/>
          <w:sz w:val="24"/>
        </w:rPr>
        <w:t>为了</w:t>
      </w:r>
      <w:r>
        <w:rPr>
          <w:rFonts w:hint="eastAsia" w:ascii="宋体" w:hAnsi="宋体"/>
          <w:sz w:val="24"/>
        </w:rPr>
        <w:t>加强</w:t>
      </w:r>
      <w:r>
        <w:rPr>
          <w:rFonts w:hint="eastAsia" w:ascii="宋体" w:hAnsi="宋体" w:cs="宋体"/>
          <w:kern w:val="0"/>
          <w:sz w:val="24"/>
          <w:szCs w:val="24"/>
          <w:u w:val="single"/>
          <w:lang w:eastAsia="zh-CN"/>
        </w:rPr>
        <w:t>广州东部固体资源再生中心（萝岗福山循环经济产业园）生物质综合处理厂二期工程、福山循环经济产业园生活垃圾应急综合处理项目炉渣综合处理厂工程第三方监测</w:t>
      </w:r>
      <w:r>
        <w:rPr>
          <w:rFonts w:hint="eastAsia" w:ascii="宋体" w:hAnsi="宋体" w:cs="宋体"/>
          <w:kern w:val="0"/>
          <w:sz w:val="24"/>
          <w:szCs w:val="24"/>
          <w:u w:val="single"/>
        </w:rPr>
        <w:t>合同</w:t>
      </w:r>
      <w:r>
        <w:rPr>
          <w:rFonts w:hint="eastAsia" w:ascii="长城小标宋体" w:hAnsi="黑体" w:eastAsia="长城小标宋体"/>
          <w:sz w:val="24"/>
          <w:szCs w:val="24"/>
          <w:u w:val="single"/>
        </w:rPr>
        <w:t xml:space="preserve"> </w:t>
      </w:r>
      <w:r>
        <w:rPr>
          <w:rFonts w:hint="eastAsia" w:ascii="宋体" w:hAnsi="宋体"/>
          <w:sz w:val="24"/>
        </w:rPr>
        <w:t>项目施工合同（以下简称“施工合同”）管理，</w:t>
      </w:r>
      <w:r>
        <w:rPr>
          <w:rFonts w:ascii="宋体" w:hAnsi="宋体"/>
          <w:sz w:val="24"/>
        </w:rPr>
        <w:t>确保实现</w:t>
      </w:r>
      <w:r>
        <w:rPr>
          <w:rFonts w:ascii="宋体" w:hAnsi="宋体"/>
          <w:spacing w:val="6"/>
          <w:sz w:val="24"/>
        </w:rPr>
        <w:t>本</w:t>
      </w:r>
      <w:r>
        <w:rPr>
          <w:rFonts w:hint="eastAsia" w:ascii="宋体" w:hAnsi="宋体"/>
          <w:spacing w:val="6"/>
          <w:sz w:val="24"/>
        </w:rPr>
        <w:t>工程</w:t>
      </w:r>
      <w:r>
        <w:rPr>
          <w:rFonts w:ascii="宋体" w:hAnsi="宋体"/>
          <w:spacing w:val="6"/>
          <w:sz w:val="24"/>
        </w:rPr>
        <w:t>项目</w:t>
      </w:r>
      <w:r>
        <w:rPr>
          <w:rFonts w:ascii="宋体" w:hAnsi="宋体"/>
          <w:sz w:val="24"/>
        </w:rPr>
        <w:t>的安全生产、职业健康及环境保护管理目标的实现，进一步明确甲方与乙方的安健环（安全生产、职业健康及环境保护，下同）管理责任，加强安健环工作的</w:t>
      </w:r>
      <w:r>
        <w:rPr>
          <w:rFonts w:hint="eastAsia" w:ascii="宋体" w:hAnsi="宋体"/>
          <w:sz w:val="24"/>
        </w:rPr>
        <w:t>统一</w:t>
      </w:r>
      <w:r>
        <w:rPr>
          <w:rFonts w:ascii="宋体" w:hAnsi="宋体"/>
          <w:sz w:val="24"/>
        </w:rPr>
        <w:t>协调、管理，甲方与乙方依据国家</w:t>
      </w:r>
      <w:r>
        <w:rPr>
          <w:rFonts w:hint="eastAsia" w:ascii="宋体" w:hAnsi="宋体"/>
          <w:sz w:val="24"/>
        </w:rPr>
        <w:t>相</w:t>
      </w:r>
      <w:r>
        <w:rPr>
          <w:rFonts w:ascii="宋体" w:hAnsi="宋体"/>
          <w:sz w:val="24"/>
        </w:rPr>
        <w:t>关</w:t>
      </w:r>
      <w:r>
        <w:rPr>
          <w:rFonts w:hint="eastAsia" w:ascii="宋体" w:hAnsi="宋体"/>
          <w:sz w:val="24"/>
        </w:rPr>
        <w:t>的</w:t>
      </w:r>
      <w:r>
        <w:rPr>
          <w:rFonts w:ascii="宋体" w:hAnsi="宋体"/>
          <w:sz w:val="24"/>
        </w:rPr>
        <w:t>安健环法律、法规以及强制性标准或行业标准</w:t>
      </w:r>
      <w:r>
        <w:rPr>
          <w:rFonts w:hint="eastAsia" w:ascii="宋体" w:hAnsi="宋体"/>
          <w:sz w:val="24"/>
        </w:rPr>
        <w:t>要求</w:t>
      </w:r>
      <w:r>
        <w:rPr>
          <w:rFonts w:ascii="宋体" w:hAnsi="宋体"/>
          <w:sz w:val="24"/>
        </w:rPr>
        <w:t>，</w:t>
      </w:r>
      <w:r>
        <w:rPr>
          <w:rFonts w:hint="eastAsia" w:ascii="宋体" w:hAnsi="宋体"/>
          <w:sz w:val="24"/>
        </w:rPr>
        <w:t>本着平等、自愿的原则，</w:t>
      </w:r>
      <w:r>
        <w:rPr>
          <w:rFonts w:ascii="宋体" w:hAnsi="宋体"/>
          <w:sz w:val="24"/>
        </w:rPr>
        <w:t>签订本协议</w:t>
      </w:r>
      <w:r>
        <w:rPr>
          <w:rFonts w:hint="eastAsia" w:ascii="宋体" w:hAnsi="宋体"/>
          <w:sz w:val="24"/>
        </w:rPr>
        <w:t>书</w:t>
      </w:r>
      <w:r>
        <w:rPr>
          <w:rFonts w:ascii="宋体" w:hAnsi="宋体"/>
          <w:sz w:val="24"/>
        </w:rPr>
        <w:t>。具体条款如下：</w:t>
      </w:r>
    </w:p>
    <w:p>
      <w:pPr>
        <w:pStyle w:val="3"/>
        <w:keepNext w:val="0"/>
        <w:keepLines w:val="0"/>
        <w:tabs>
          <w:tab w:val="left" w:pos="432"/>
        </w:tabs>
        <w:topLinePunct/>
        <w:adjustRightInd w:val="0"/>
        <w:snapToGrid w:val="0"/>
        <w:spacing w:beforeLines="50" w:afterLines="50" w:line="360" w:lineRule="auto"/>
        <w:jc w:val="both"/>
        <w:textAlignment w:val="center"/>
        <w:rPr>
          <w:rFonts w:ascii="宋体" w:hAnsi="宋体"/>
          <w:sz w:val="28"/>
          <w:szCs w:val="28"/>
        </w:rPr>
      </w:pPr>
      <w:bookmarkStart w:id="0" w:name="_Toc487527034"/>
      <w:bookmarkStart w:id="1" w:name="_Toc491172662"/>
      <w:r>
        <w:rPr>
          <w:rFonts w:hint="eastAsia" w:ascii="宋体" w:hAnsi="宋体"/>
          <w:sz w:val="28"/>
          <w:szCs w:val="28"/>
        </w:rPr>
        <w:t>一、</w:t>
      </w:r>
      <w:r>
        <w:rPr>
          <w:rFonts w:ascii="宋体" w:hAnsi="宋体"/>
          <w:sz w:val="28"/>
          <w:szCs w:val="28"/>
        </w:rPr>
        <w:t>管理目标</w:t>
      </w:r>
      <w:bookmarkEnd w:id="0"/>
      <w:bookmarkEnd w:id="1"/>
    </w:p>
    <w:p>
      <w:pPr>
        <w:numPr>
          <w:ilvl w:val="0"/>
          <w:numId w:val="1"/>
        </w:numPr>
        <w:adjustRightInd w:val="0"/>
        <w:snapToGrid w:val="0"/>
        <w:spacing w:line="360" w:lineRule="auto"/>
        <w:rPr>
          <w:rFonts w:ascii="宋体" w:hAnsi="宋体"/>
          <w:sz w:val="24"/>
        </w:rPr>
      </w:pPr>
      <w:r>
        <w:rPr>
          <w:rFonts w:ascii="宋体" w:hAnsi="宋体"/>
          <w:sz w:val="24"/>
        </w:rPr>
        <w:t>本</w:t>
      </w:r>
      <w:r>
        <w:rPr>
          <w:rFonts w:hint="eastAsia" w:ascii="宋体" w:hAnsi="宋体"/>
          <w:sz w:val="24"/>
        </w:rPr>
        <w:t>工程</w:t>
      </w:r>
      <w:r>
        <w:rPr>
          <w:rFonts w:ascii="宋体" w:hAnsi="宋体"/>
          <w:sz w:val="24"/>
        </w:rPr>
        <w:t>安全</w:t>
      </w:r>
      <w:r>
        <w:rPr>
          <w:rFonts w:hint="eastAsia" w:ascii="宋体" w:hAnsi="宋体"/>
          <w:sz w:val="24"/>
        </w:rPr>
        <w:t>生产</w:t>
      </w:r>
      <w:r>
        <w:rPr>
          <w:rFonts w:ascii="宋体" w:hAnsi="宋体"/>
          <w:sz w:val="24"/>
        </w:rPr>
        <w:t>目标为：</w:t>
      </w:r>
    </w:p>
    <w:p>
      <w:pPr>
        <w:numPr>
          <w:ilvl w:val="0"/>
          <w:numId w:val="2"/>
        </w:numPr>
        <w:adjustRightInd w:val="0"/>
        <w:snapToGrid w:val="0"/>
        <w:spacing w:line="360" w:lineRule="auto"/>
        <w:rPr>
          <w:rFonts w:ascii="宋体" w:hAnsi="宋体"/>
          <w:sz w:val="24"/>
        </w:rPr>
      </w:pPr>
      <w:r>
        <w:rPr>
          <w:rFonts w:hint="eastAsia" w:ascii="宋体" w:hAnsi="宋体"/>
          <w:sz w:val="24"/>
        </w:rPr>
        <w:t>不发生因工人身重伤及以上安全事故；</w:t>
      </w:r>
    </w:p>
    <w:p>
      <w:pPr>
        <w:numPr>
          <w:ilvl w:val="0"/>
          <w:numId w:val="2"/>
        </w:numPr>
        <w:adjustRightInd w:val="0"/>
        <w:snapToGrid w:val="0"/>
        <w:spacing w:line="360" w:lineRule="auto"/>
        <w:rPr>
          <w:rFonts w:ascii="宋体" w:hAnsi="宋体"/>
          <w:sz w:val="24"/>
        </w:rPr>
      </w:pPr>
      <w:r>
        <w:rPr>
          <w:rFonts w:hint="eastAsia" w:ascii="宋体" w:hAnsi="宋体"/>
          <w:sz w:val="24"/>
        </w:rPr>
        <w:t>不发生一般及以上火灾、爆炸事故；</w:t>
      </w:r>
    </w:p>
    <w:p>
      <w:pPr>
        <w:numPr>
          <w:ilvl w:val="0"/>
          <w:numId w:val="2"/>
        </w:numPr>
        <w:adjustRightInd w:val="0"/>
        <w:snapToGrid w:val="0"/>
        <w:spacing w:line="360" w:lineRule="auto"/>
        <w:rPr>
          <w:rFonts w:ascii="宋体" w:hAnsi="宋体"/>
          <w:sz w:val="24"/>
        </w:rPr>
      </w:pPr>
      <w:r>
        <w:rPr>
          <w:rFonts w:hint="eastAsia" w:ascii="宋体" w:hAnsi="宋体"/>
          <w:sz w:val="24"/>
        </w:rPr>
        <w:t>不发生一般及以上机械、设备损坏事故；</w:t>
      </w:r>
    </w:p>
    <w:p>
      <w:pPr>
        <w:numPr>
          <w:ilvl w:val="0"/>
          <w:numId w:val="2"/>
        </w:numPr>
        <w:adjustRightInd w:val="0"/>
        <w:snapToGrid w:val="0"/>
        <w:spacing w:line="360" w:lineRule="auto"/>
        <w:rPr>
          <w:rFonts w:ascii="宋体" w:hAnsi="宋体"/>
          <w:sz w:val="24"/>
        </w:rPr>
      </w:pPr>
      <w:r>
        <w:rPr>
          <w:rFonts w:hint="eastAsia" w:ascii="宋体" w:hAnsi="宋体"/>
          <w:sz w:val="24"/>
        </w:rPr>
        <w:t>不发生负同等及以上责任的一般生产性交通事故；</w:t>
      </w:r>
    </w:p>
    <w:p>
      <w:pPr>
        <w:numPr>
          <w:ilvl w:val="0"/>
          <w:numId w:val="2"/>
        </w:numPr>
        <w:adjustRightInd w:val="0"/>
        <w:snapToGrid w:val="0"/>
        <w:spacing w:line="360" w:lineRule="auto"/>
        <w:rPr>
          <w:rFonts w:ascii="宋体" w:hAnsi="宋体"/>
          <w:sz w:val="24"/>
        </w:rPr>
      </w:pPr>
      <w:r>
        <w:rPr>
          <w:rFonts w:hint="eastAsia" w:ascii="宋体" w:hAnsi="宋体"/>
          <w:sz w:val="24"/>
        </w:rPr>
        <w:t>不发生重大垮（坍）塌事故；</w:t>
      </w:r>
    </w:p>
    <w:p>
      <w:pPr>
        <w:numPr>
          <w:ilvl w:val="0"/>
          <w:numId w:val="2"/>
        </w:numPr>
        <w:adjustRightInd w:val="0"/>
        <w:snapToGrid w:val="0"/>
        <w:spacing w:line="360" w:lineRule="auto"/>
        <w:rPr>
          <w:rFonts w:ascii="宋体" w:hAnsi="宋体"/>
          <w:sz w:val="24"/>
        </w:rPr>
      </w:pPr>
      <w:r>
        <w:rPr>
          <w:rFonts w:hint="eastAsia" w:ascii="宋体" w:hAnsi="宋体"/>
          <w:sz w:val="24"/>
        </w:rPr>
        <w:t>不发生群伤恶性事故；</w:t>
      </w:r>
    </w:p>
    <w:p>
      <w:pPr>
        <w:numPr>
          <w:ilvl w:val="0"/>
          <w:numId w:val="2"/>
        </w:numPr>
        <w:adjustRightInd w:val="0"/>
        <w:snapToGrid w:val="0"/>
        <w:spacing w:line="360" w:lineRule="auto"/>
        <w:rPr>
          <w:rFonts w:ascii="宋体" w:hAnsi="宋体"/>
          <w:sz w:val="24"/>
        </w:rPr>
      </w:pPr>
      <w:r>
        <w:rPr>
          <w:rFonts w:hint="eastAsia" w:ascii="宋体" w:hAnsi="宋体"/>
          <w:sz w:val="24"/>
        </w:rPr>
        <w:t>不发生一般及以上电网事故；</w:t>
      </w:r>
    </w:p>
    <w:p>
      <w:pPr>
        <w:numPr>
          <w:ilvl w:val="0"/>
          <w:numId w:val="2"/>
        </w:numPr>
        <w:adjustRightInd w:val="0"/>
        <w:snapToGrid w:val="0"/>
        <w:spacing w:line="360" w:lineRule="auto"/>
        <w:rPr>
          <w:rFonts w:ascii="宋体" w:hAnsi="宋体"/>
          <w:sz w:val="24"/>
        </w:rPr>
      </w:pPr>
      <w:r>
        <w:rPr>
          <w:rFonts w:hint="eastAsia" w:ascii="宋体" w:hAnsi="宋体"/>
          <w:sz w:val="24"/>
        </w:rPr>
        <w:t>不发生恶性电气误操作事故；</w:t>
      </w:r>
    </w:p>
    <w:p>
      <w:pPr>
        <w:numPr>
          <w:ilvl w:val="0"/>
          <w:numId w:val="2"/>
        </w:numPr>
        <w:adjustRightInd w:val="0"/>
        <w:snapToGrid w:val="0"/>
        <w:spacing w:line="360" w:lineRule="auto"/>
        <w:rPr>
          <w:rFonts w:ascii="宋体" w:hAnsi="宋体"/>
          <w:sz w:val="24"/>
        </w:rPr>
      </w:pPr>
      <w:r>
        <w:rPr>
          <w:rFonts w:hint="eastAsia" w:ascii="宋体" w:hAnsi="宋体"/>
          <w:sz w:val="24"/>
        </w:rPr>
        <w:t>人身轻伤事故率</w:t>
      </w:r>
      <w:r>
        <w:rPr>
          <w:rFonts w:hint="eastAsia" w:ascii="宋体" w:hAnsi="宋体"/>
          <w:color w:val="000000"/>
          <w:sz w:val="24"/>
        </w:rPr>
        <w:t>≤4‰</w:t>
      </w:r>
      <w:r>
        <w:rPr>
          <w:rFonts w:hint="eastAsia" w:ascii="宋体" w:hAnsi="宋体"/>
          <w:sz w:val="24"/>
        </w:rPr>
        <w:t>。</w:t>
      </w:r>
    </w:p>
    <w:p>
      <w:pPr>
        <w:numPr>
          <w:ilvl w:val="0"/>
          <w:numId w:val="1"/>
        </w:numPr>
        <w:adjustRightInd w:val="0"/>
        <w:snapToGrid w:val="0"/>
        <w:spacing w:line="360" w:lineRule="auto"/>
        <w:rPr>
          <w:rFonts w:ascii="宋体" w:hAnsi="宋体"/>
          <w:bCs/>
          <w:sz w:val="24"/>
        </w:rPr>
      </w:pPr>
      <w:r>
        <w:rPr>
          <w:rFonts w:ascii="宋体" w:hAnsi="宋体"/>
          <w:bCs/>
          <w:sz w:val="24"/>
        </w:rPr>
        <w:t>本</w:t>
      </w:r>
      <w:r>
        <w:rPr>
          <w:rFonts w:hint="eastAsia" w:ascii="宋体" w:hAnsi="宋体"/>
          <w:bCs/>
          <w:sz w:val="24"/>
        </w:rPr>
        <w:t>工程</w:t>
      </w:r>
      <w:r>
        <w:rPr>
          <w:rFonts w:ascii="宋体" w:hAnsi="宋体"/>
          <w:bCs/>
          <w:sz w:val="24"/>
        </w:rPr>
        <w:t>职业健康目标为：</w:t>
      </w:r>
    </w:p>
    <w:p>
      <w:pPr>
        <w:numPr>
          <w:ilvl w:val="0"/>
          <w:numId w:val="3"/>
        </w:numPr>
        <w:adjustRightInd w:val="0"/>
        <w:snapToGrid w:val="0"/>
        <w:spacing w:line="360" w:lineRule="auto"/>
        <w:rPr>
          <w:rFonts w:ascii="宋体" w:hAnsi="宋体"/>
          <w:sz w:val="24"/>
        </w:rPr>
      </w:pPr>
      <w:r>
        <w:rPr>
          <w:rFonts w:hint="eastAsia" w:ascii="宋体" w:hAnsi="宋体"/>
          <w:sz w:val="24"/>
        </w:rPr>
        <w:t>不发生</w:t>
      </w:r>
      <w:r>
        <w:rPr>
          <w:rFonts w:hint="eastAsia" w:ascii="宋体" w:hAnsi="宋体"/>
          <w:color w:val="000000"/>
          <w:sz w:val="24"/>
        </w:rPr>
        <w:t>一般及以上职业病危害事故</w:t>
      </w:r>
      <w:r>
        <w:rPr>
          <w:rFonts w:hint="eastAsia" w:ascii="宋体" w:hAnsi="宋体"/>
          <w:sz w:val="24"/>
        </w:rPr>
        <w:t>和职业中毒事故；</w:t>
      </w:r>
    </w:p>
    <w:p>
      <w:pPr>
        <w:numPr>
          <w:ilvl w:val="0"/>
          <w:numId w:val="3"/>
        </w:numPr>
        <w:adjustRightInd w:val="0"/>
        <w:snapToGrid w:val="0"/>
        <w:spacing w:line="360" w:lineRule="auto"/>
        <w:rPr>
          <w:rFonts w:ascii="宋体" w:hAnsi="宋体"/>
          <w:sz w:val="24"/>
        </w:rPr>
      </w:pPr>
      <w:r>
        <w:rPr>
          <w:rFonts w:hint="eastAsia" w:ascii="宋体" w:hAnsi="宋体"/>
          <w:sz w:val="24"/>
        </w:rPr>
        <w:t>不发生群体食物中毒事故；</w:t>
      </w:r>
    </w:p>
    <w:p>
      <w:pPr>
        <w:numPr>
          <w:ilvl w:val="0"/>
          <w:numId w:val="3"/>
        </w:numPr>
        <w:adjustRightInd w:val="0"/>
        <w:snapToGrid w:val="0"/>
        <w:spacing w:line="360" w:lineRule="auto"/>
        <w:rPr>
          <w:rFonts w:ascii="宋体" w:hAnsi="宋体"/>
          <w:sz w:val="24"/>
        </w:rPr>
      </w:pPr>
      <w:r>
        <w:rPr>
          <w:rFonts w:ascii="宋体" w:hAnsi="宋体"/>
          <w:sz w:val="24"/>
        </w:rPr>
        <w:t>不发生流行性传染病传播（传染病未形成三人及以上同时患病）</w:t>
      </w:r>
      <w:r>
        <w:rPr>
          <w:rFonts w:hint="eastAsia" w:ascii="宋体" w:hAnsi="宋体"/>
          <w:sz w:val="24"/>
        </w:rPr>
        <w:t>；</w:t>
      </w:r>
    </w:p>
    <w:p>
      <w:pPr>
        <w:numPr>
          <w:ilvl w:val="0"/>
          <w:numId w:val="3"/>
        </w:numPr>
        <w:adjustRightInd w:val="0"/>
        <w:snapToGrid w:val="0"/>
        <w:spacing w:line="360" w:lineRule="auto"/>
        <w:rPr>
          <w:rFonts w:ascii="宋体" w:hAnsi="宋体"/>
          <w:sz w:val="24"/>
        </w:rPr>
      </w:pPr>
      <w:r>
        <w:rPr>
          <w:rFonts w:ascii="宋体" w:hAnsi="宋体"/>
          <w:color w:val="000000"/>
          <w:sz w:val="24"/>
        </w:rPr>
        <w:t>职业病</w:t>
      </w:r>
      <w:r>
        <w:rPr>
          <w:rFonts w:hint="eastAsia" w:ascii="宋体" w:hAnsi="宋体"/>
          <w:color w:val="000000"/>
          <w:sz w:val="24"/>
        </w:rPr>
        <w:t>危害因素检测合格率</w:t>
      </w:r>
      <w:r>
        <w:rPr>
          <w:rFonts w:hint="eastAsia" w:ascii="宋体" w:hAnsi="宋体"/>
          <w:bCs/>
          <w:szCs w:val="21"/>
        </w:rPr>
        <w:t>≥</w:t>
      </w:r>
      <w:r>
        <w:rPr>
          <w:rFonts w:hint="eastAsia" w:ascii="宋体" w:hAnsi="宋体"/>
          <w:color w:val="000000"/>
          <w:sz w:val="24"/>
        </w:rPr>
        <w:t>95%</w:t>
      </w:r>
      <w:r>
        <w:rPr>
          <w:rFonts w:hint="eastAsia" w:ascii="宋体" w:hAnsi="宋体"/>
          <w:sz w:val="24"/>
        </w:rPr>
        <w:t>。</w:t>
      </w:r>
    </w:p>
    <w:p>
      <w:pPr>
        <w:numPr>
          <w:ilvl w:val="0"/>
          <w:numId w:val="1"/>
        </w:numPr>
        <w:adjustRightInd w:val="0"/>
        <w:snapToGrid w:val="0"/>
        <w:spacing w:line="360" w:lineRule="auto"/>
        <w:rPr>
          <w:rFonts w:ascii="宋体" w:hAnsi="宋体"/>
          <w:bCs/>
          <w:sz w:val="24"/>
        </w:rPr>
      </w:pPr>
      <w:r>
        <w:rPr>
          <w:rFonts w:ascii="宋体" w:hAnsi="宋体"/>
          <w:bCs/>
          <w:sz w:val="24"/>
        </w:rPr>
        <w:t>本</w:t>
      </w:r>
      <w:r>
        <w:rPr>
          <w:rFonts w:hint="eastAsia" w:ascii="宋体" w:hAnsi="宋体"/>
          <w:bCs/>
          <w:sz w:val="24"/>
        </w:rPr>
        <w:t>工程</w:t>
      </w:r>
      <w:r>
        <w:rPr>
          <w:rFonts w:ascii="宋体" w:hAnsi="宋体"/>
          <w:bCs/>
          <w:sz w:val="24"/>
        </w:rPr>
        <w:t>环境管理目标为：</w:t>
      </w:r>
    </w:p>
    <w:p>
      <w:pPr>
        <w:numPr>
          <w:ilvl w:val="0"/>
          <w:numId w:val="4"/>
        </w:numPr>
        <w:adjustRightInd w:val="0"/>
        <w:snapToGrid w:val="0"/>
        <w:spacing w:line="360" w:lineRule="auto"/>
        <w:rPr>
          <w:rFonts w:ascii="宋体" w:hAnsi="宋体"/>
          <w:sz w:val="24"/>
        </w:rPr>
      </w:pPr>
      <w:r>
        <w:rPr>
          <w:rFonts w:hint="eastAsia" w:ascii="宋体" w:hAnsi="宋体"/>
          <w:color w:val="000000"/>
          <w:sz w:val="24"/>
        </w:rPr>
        <w:t>不发生一般</w:t>
      </w:r>
      <w:r>
        <w:rPr>
          <w:rFonts w:ascii="宋体" w:hAnsi="宋体"/>
          <w:color w:val="000000"/>
          <w:sz w:val="24"/>
        </w:rPr>
        <w:t>（</w:t>
      </w:r>
      <w:r>
        <w:rPr>
          <w:rFonts w:hint="eastAsia" w:ascii="宋体" w:hAnsi="宋体"/>
          <w:color w:val="000000"/>
          <w:sz w:val="24"/>
        </w:rPr>
        <w:t>Ⅳ</w:t>
      </w:r>
      <w:r>
        <w:rPr>
          <w:rFonts w:ascii="宋体" w:hAnsi="宋体"/>
          <w:color w:val="000000"/>
          <w:sz w:val="24"/>
        </w:rPr>
        <w:t>级）</w:t>
      </w:r>
      <w:r>
        <w:rPr>
          <w:rFonts w:hint="eastAsia" w:ascii="宋体" w:hAnsi="宋体"/>
          <w:color w:val="000000"/>
          <w:sz w:val="24"/>
        </w:rPr>
        <w:t>及以上</w:t>
      </w:r>
      <w:r>
        <w:rPr>
          <w:rFonts w:ascii="宋体" w:hAnsi="宋体"/>
          <w:color w:val="000000"/>
          <w:sz w:val="24"/>
        </w:rPr>
        <w:t>突发</w:t>
      </w:r>
      <w:r>
        <w:rPr>
          <w:rFonts w:hint="eastAsia" w:ascii="宋体" w:hAnsi="宋体"/>
          <w:color w:val="000000"/>
          <w:sz w:val="24"/>
        </w:rPr>
        <w:t>性</w:t>
      </w:r>
      <w:r>
        <w:rPr>
          <w:rFonts w:ascii="宋体" w:hAnsi="宋体"/>
          <w:color w:val="000000"/>
          <w:sz w:val="24"/>
        </w:rPr>
        <w:t>环境</w:t>
      </w:r>
      <w:r>
        <w:rPr>
          <w:rFonts w:hint="eastAsia" w:ascii="宋体" w:hAnsi="宋体"/>
          <w:color w:val="000000"/>
          <w:sz w:val="24"/>
        </w:rPr>
        <w:t>污染</w:t>
      </w:r>
      <w:r>
        <w:rPr>
          <w:rFonts w:ascii="宋体" w:hAnsi="宋体"/>
          <w:color w:val="000000"/>
          <w:sz w:val="24"/>
        </w:rPr>
        <w:t>事</w:t>
      </w:r>
      <w:r>
        <w:rPr>
          <w:rFonts w:hint="eastAsia" w:ascii="宋体" w:hAnsi="宋体"/>
          <w:color w:val="000000"/>
          <w:sz w:val="24"/>
        </w:rPr>
        <w:t>故</w:t>
      </w:r>
      <w:r>
        <w:rPr>
          <w:rFonts w:hint="eastAsia" w:ascii="宋体" w:hAnsi="宋体"/>
          <w:sz w:val="24"/>
        </w:rPr>
        <w:t>；</w:t>
      </w:r>
    </w:p>
    <w:p>
      <w:pPr>
        <w:numPr>
          <w:ilvl w:val="0"/>
          <w:numId w:val="4"/>
        </w:numPr>
        <w:adjustRightInd w:val="0"/>
        <w:snapToGrid w:val="0"/>
        <w:spacing w:line="360" w:lineRule="auto"/>
        <w:rPr>
          <w:rFonts w:ascii="宋体" w:hAnsi="宋体"/>
          <w:sz w:val="24"/>
        </w:rPr>
      </w:pPr>
      <w:r>
        <w:rPr>
          <w:rFonts w:hint="eastAsia" w:ascii="宋体" w:hAnsi="宋体"/>
          <w:sz w:val="24"/>
        </w:rPr>
        <w:t>不发生放射源失控事故；</w:t>
      </w:r>
    </w:p>
    <w:p>
      <w:pPr>
        <w:numPr>
          <w:ilvl w:val="0"/>
          <w:numId w:val="4"/>
        </w:numPr>
        <w:adjustRightInd w:val="0"/>
        <w:snapToGrid w:val="0"/>
        <w:spacing w:line="360" w:lineRule="auto"/>
        <w:rPr>
          <w:rFonts w:ascii="宋体" w:hAnsi="宋体"/>
          <w:sz w:val="24"/>
        </w:rPr>
      </w:pPr>
      <w:r>
        <w:rPr>
          <w:rFonts w:hint="eastAsia" w:ascii="宋体" w:hAnsi="宋体"/>
          <w:sz w:val="24"/>
        </w:rPr>
        <w:t>不发生</w:t>
      </w:r>
      <w:r>
        <w:rPr>
          <w:rFonts w:ascii="宋体" w:hAnsi="宋体"/>
          <w:sz w:val="24"/>
        </w:rPr>
        <w:t>环境污染处罚事件</w:t>
      </w:r>
      <w:r>
        <w:rPr>
          <w:rFonts w:hint="eastAsia" w:ascii="宋体" w:hAnsi="宋体"/>
          <w:sz w:val="24"/>
        </w:rPr>
        <w:t>；</w:t>
      </w:r>
    </w:p>
    <w:p>
      <w:pPr>
        <w:numPr>
          <w:ilvl w:val="0"/>
          <w:numId w:val="4"/>
        </w:numPr>
        <w:adjustRightInd w:val="0"/>
        <w:snapToGrid w:val="0"/>
        <w:spacing w:line="360" w:lineRule="auto"/>
        <w:ind w:left="0" w:firstLine="480" w:firstLineChars="200"/>
        <w:rPr>
          <w:rFonts w:ascii="宋体" w:hAnsi="宋体"/>
          <w:sz w:val="24"/>
        </w:rPr>
      </w:pPr>
      <w:r>
        <w:rPr>
          <w:rFonts w:hint="eastAsia" w:ascii="宋体" w:hAnsi="宋体"/>
          <w:color w:val="000000"/>
          <w:sz w:val="24"/>
        </w:rPr>
        <w:t>工业“三废”</w:t>
      </w:r>
      <w:r>
        <w:rPr>
          <w:rFonts w:ascii="宋体" w:hAnsi="宋体"/>
          <w:color w:val="000000"/>
          <w:sz w:val="24"/>
        </w:rPr>
        <w:t>的容许排放量</w:t>
      </w:r>
      <w:r>
        <w:rPr>
          <w:rFonts w:hint="eastAsia" w:ascii="宋体" w:hAnsi="宋体"/>
          <w:color w:val="000000"/>
          <w:sz w:val="24"/>
        </w:rPr>
        <w:t>和</w:t>
      </w:r>
      <w:r>
        <w:rPr>
          <w:rFonts w:ascii="宋体" w:hAnsi="宋体"/>
          <w:color w:val="000000"/>
          <w:sz w:val="24"/>
        </w:rPr>
        <w:t>排放浓度</w:t>
      </w:r>
      <w:r>
        <w:rPr>
          <w:rFonts w:hint="eastAsia" w:ascii="宋体" w:hAnsi="宋体"/>
          <w:color w:val="000000"/>
          <w:sz w:val="24"/>
        </w:rPr>
        <w:t>达标率</w:t>
      </w:r>
      <w:r>
        <w:rPr>
          <w:rFonts w:hint="eastAsia" w:ascii="宋体" w:hAnsi="宋体"/>
          <w:sz w:val="24"/>
        </w:rPr>
        <w:t>100%</w:t>
      </w:r>
      <w:r>
        <w:rPr>
          <w:rFonts w:ascii="宋体" w:hAnsi="宋体"/>
          <w:sz w:val="24"/>
        </w:rPr>
        <w:t>；</w:t>
      </w:r>
    </w:p>
    <w:p>
      <w:pPr>
        <w:numPr>
          <w:ilvl w:val="0"/>
          <w:numId w:val="4"/>
        </w:numPr>
        <w:adjustRightInd w:val="0"/>
        <w:snapToGrid w:val="0"/>
        <w:spacing w:line="360" w:lineRule="auto"/>
        <w:ind w:left="0" w:firstLine="480" w:firstLineChars="200"/>
        <w:rPr>
          <w:rFonts w:ascii="宋体" w:hAnsi="宋体"/>
          <w:sz w:val="24"/>
        </w:rPr>
      </w:pPr>
      <w:r>
        <w:rPr>
          <w:rFonts w:hint="eastAsia" w:ascii="宋体" w:hAnsi="宋体"/>
          <w:color w:val="000000"/>
          <w:sz w:val="24"/>
        </w:rPr>
        <w:t>噪声排放达标率</w:t>
      </w:r>
      <w:r>
        <w:rPr>
          <w:rFonts w:hint="eastAsia" w:ascii="宋体" w:hAnsi="宋体"/>
          <w:sz w:val="24"/>
        </w:rPr>
        <w:t>100%</w:t>
      </w:r>
      <w:r>
        <w:rPr>
          <w:rFonts w:ascii="宋体" w:hAnsi="宋体"/>
          <w:sz w:val="24"/>
        </w:rPr>
        <w:t>；</w:t>
      </w:r>
    </w:p>
    <w:p>
      <w:pPr>
        <w:numPr>
          <w:ilvl w:val="0"/>
          <w:numId w:val="4"/>
        </w:numPr>
        <w:adjustRightInd w:val="0"/>
        <w:snapToGrid w:val="0"/>
        <w:spacing w:line="360" w:lineRule="auto"/>
        <w:ind w:left="0" w:firstLine="480" w:firstLineChars="200"/>
        <w:rPr>
          <w:rFonts w:ascii="宋体" w:hAnsi="宋体"/>
          <w:sz w:val="24"/>
        </w:rPr>
      </w:pPr>
      <w:r>
        <w:rPr>
          <w:rFonts w:hint="eastAsia" w:ascii="宋体" w:hAnsi="宋体"/>
          <w:color w:val="000000"/>
          <w:sz w:val="24"/>
        </w:rPr>
        <w:t>危险废弃物合法处理合格率</w:t>
      </w:r>
      <w:r>
        <w:rPr>
          <w:rFonts w:hint="eastAsia" w:ascii="宋体" w:hAnsi="宋体"/>
          <w:sz w:val="24"/>
        </w:rPr>
        <w:t>100%</w:t>
      </w:r>
      <w:r>
        <w:rPr>
          <w:rFonts w:ascii="宋体" w:hAnsi="宋体"/>
          <w:sz w:val="24"/>
        </w:rPr>
        <w:t>；</w:t>
      </w:r>
    </w:p>
    <w:p>
      <w:pPr>
        <w:numPr>
          <w:ilvl w:val="0"/>
          <w:numId w:val="4"/>
        </w:numPr>
        <w:adjustRightInd w:val="0"/>
        <w:snapToGrid w:val="0"/>
        <w:spacing w:line="360" w:lineRule="auto"/>
        <w:ind w:left="0" w:firstLine="480" w:firstLineChars="200"/>
        <w:rPr>
          <w:rFonts w:ascii="宋体" w:hAnsi="宋体"/>
          <w:sz w:val="24"/>
        </w:rPr>
      </w:pPr>
      <w:r>
        <w:rPr>
          <w:rFonts w:ascii="宋体" w:hAnsi="宋体"/>
          <w:sz w:val="24"/>
        </w:rPr>
        <w:t>大力推广运用科学技术，采取有效措施，节约资源消耗；</w:t>
      </w:r>
    </w:p>
    <w:p>
      <w:pPr>
        <w:numPr>
          <w:ilvl w:val="0"/>
          <w:numId w:val="4"/>
        </w:numPr>
        <w:adjustRightInd w:val="0"/>
        <w:snapToGrid w:val="0"/>
        <w:spacing w:line="360" w:lineRule="auto"/>
        <w:ind w:left="0" w:firstLine="480" w:firstLineChars="200"/>
        <w:rPr>
          <w:rFonts w:ascii="宋体" w:hAnsi="宋体"/>
          <w:sz w:val="24"/>
        </w:rPr>
      </w:pPr>
      <w:r>
        <w:rPr>
          <w:rFonts w:ascii="宋体" w:hAnsi="宋体"/>
          <w:sz w:val="24"/>
        </w:rPr>
        <w:t>保护自然生态环境，不乱砍滥伐，不破坏物质文化遗产，不伤害珍稀保护动植物。</w:t>
      </w:r>
    </w:p>
    <w:p>
      <w:pPr>
        <w:pStyle w:val="3"/>
        <w:keepNext w:val="0"/>
        <w:keepLines w:val="0"/>
        <w:tabs>
          <w:tab w:val="left" w:pos="432"/>
        </w:tabs>
        <w:topLinePunct/>
        <w:adjustRightInd w:val="0"/>
        <w:snapToGrid w:val="0"/>
        <w:spacing w:beforeLines="50" w:afterLines="50" w:line="360" w:lineRule="auto"/>
        <w:jc w:val="both"/>
        <w:textAlignment w:val="center"/>
        <w:rPr>
          <w:rFonts w:ascii="宋体" w:hAnsi="宋体"/>
          <w:sz w:val="28"/>
          <w:szCs w:val="28"/>
        </w:rPr>
      </w:pPr>
      <w:bookmarkStart w:id="2" w:name="_Toc487527035"/>
      <w:bookmarkStart w:id="3" w:name="_Toc491172663"/>
      <w:r>
        <w:rPr>
          <w:rFonts w:hint="eastAsia" w:ascii="宋体" w:hAnsi="宋体"/>
          <w:sz w:val="28"/>
          <w:szCs w:val="28"/>
        </w:rPr>
        <w:t>二</w:t>
      </w:r>
      <w:r>
        <w:rPr>
          <w:rFonts w:ascii="宋体" w:hAnsi="宋体"/>
          <w:sz w:val="28"/>
          <w:szCs w:val="28"/>
        </w:rPr>
        <w:t>、本工程安健环责任</w:t>
      </w:r>
      <w:bookmarkEnd w:id="2"/>
      <w:bookmarkEnd w:id="3"/>
    </w:p>
    <w:p>
      <w:pPr>
        <w:numPr>
          <w:ilvl w:val="0"/>
          <w:numId w:val="5"/>
        </w:numPr>
        <w:adjustRightInd w:val="0"/>
        <w:snapToGrid w:val="0"/>
        <w:spacing w:line="360" w:lineRule="auto"/>
        <w:rPr>
          <w:rFonts w:ascii="宋体" w:hAnsi="宋体"/>
          <w:bCs/>
          <w:sz w:val="24"/>
        </w:rPr>
      </w:pPr>
      <w:r>
        <w:rPr>
          <w:rFonts w:ascii="宋体" w:hAnsi="宋体"/>
          <w:bCs/>
          <w:sz w:val="24"/>
        </w:rPr>
        <w:t>双方共同承诺以下安健环责任：</w:t>
      </w:r>
    </w:p>
    <w:p>
      <w:pPr>
        <w:numPr>
          <w:ilvl w:val="0"/>
          <w:numId w:val="6"/>
        </w:numPr>
        <w:adjustRightInd w:val="0"/>
        <w:snapToGrid w:val="0"/>
        <w:spacing w:line="360" w:lineRule="auto"/>
        <w:ind w:left="0" w:firstLine="480" w:firstLineChars="200"/>
        <w:rPr>
          <w:rFonts w:ascii="宋体" w:hAnsi="宋体"/>
          <w:sz w:val="24"/>
        </w:rPr>
      </w:pPr>
      <w:r>
        <w:rPr>
          <w:rFonts w:ascii="宋体" w:hAnsi="宋体"/>
          <w:sz w:val="24"/>
        </w:rPr>
        <w:t>双方必须认真贯彻执行国家安全生产、环境保护、职业健康法律、法规</w:t>
      </w:r>
      <w:r>
        <w:rPr>
          <w:rFonts w:hint="eastAsia" w:ascii="宋体" w:hAnsi="宋体"/>
          <w:sz w:val="24"/>
        </w:rPr>
        <w:t>、条例</w:t>
      </w:r>
      <w:r>
        <w:rPr>
          <w:rFonts w:ascii="宋体" w:hAnsi="宋体"/>
          <w:sz w:val="24"/>
        </w:rPr>
        <w:t>，严格执行相关行业安全技术标准</w:t>
      </w:r>
      <w:r>
        <w:rPr>
          <w:rFonts w:hint="eastAsia" w:ascii="宋体" w:hAnsi="宋体"/>
          <w:sz w:val="24"/>
        </w:rPr>
        <w:t>及强制性标准</w:t>
      </w:r>
      <w:r>
        <w:rPr>
          <w:rFonts w:ascii="宋体" w:hAnsi="宋体"/>
          <w:sz w:val="24"/>
        </w:rPr>
        <w:t>。</w:t>
      </w:r>
    </w:p>
    <w:p>
      <w:pPr>
        <w:numPr>
          <w:ilvl w:val="0"/>
          <w:numId w:val="6"/>
        </w:numPr>
        <w:adjustRightInd w:val="0"/>
        <w:snapToGrid w:val="0"/>
        <w:spacing w:line="360" w:lineRule="auto"/>
        <w:ind w:left="0" w:firstLine="480" w:firstLineChars="200"/>
        <w:rPr>
          <w:rFonts w:ascii="宋体" w:hAnsi="宋体"/>
          <w:sz w:val="24"/>
        </w:rPr>
      </w:pPr>
      <w:r>
        <w:rPr>
          <w:rFonts w:ascii="宋体" w:hAnsi="宋体"/>
          <w:sz w:val="24"/>
        </w:rPr>
        <w:t>配备适合本工程安健环管理需要的安</w:t>
      </w:r>
      <w:r>
        <w:rPr>
          <w:rFonts w:hint="eastAsia" w:ascii="宋体" w:hAnsi="宋体"/>
          <w:sz w:val="24"/>
        </w:rPr>
        <w:t>全监督</w:t>
      </w:r>
      <w:r>
        <w:rPr>
          <w:rFonts w:ascii="宋体" w:hAnsi="宋体"/>
          <w:sz w:val="24"/>
        </w:rPr>
        <w:t>管理人员。</w:t>
      </w:r>
    </w:p>
    <w:p>
      <w:pPr>
        <w:numPr>
          <w:ilvl w:val="0"/>
          <w:numId w:val="6"/>
        </w:numPr>
        <w:adjustRightInd w:val="0"/>
        <w:snapToGrid w:val="0"/>
        <w:spacing w:line="360" w:lineRule="auto"/>
        <w:ind w:left="0" w:firstLine="480" w:firstLineChars="200"/>
        <w:rPr>
          <w:rFonts w:ascii="宋体" w:hAnsi="宋体"/>
          <w:sz w:val="24"/>
        </w:rPr>
      </w:pPr>
      <w:r>
        <w:rPr>
          <w:rFonts w:ascii="宋体" w:hAnsi="宋体"/>
          <w:sz w:val="24"/>
        </w:rPr>
        <w:t>双方必须对本单位职工进行教育，增强法制观念，提高职工的安全生产意识和自我保护的能力，确保每名员工在施工现场能自觉遵守安全生产纪律、制度。</w:t>
      </w:r>
    </w:p>
    <w:p>
      <w:pPr>
        <w:numPr>
          <w:ilvl w:val="0"/>
          <w:numId w:val="6"/>
        </w:numPr>
        <w:adjustRightInd w:val="0"/>
        <w:snapToGrid w:val="0"/>
        <w:spacing w:line="360" w:lineRule="auto"/>
        <w:ind w:left="0" w:firstLine="480" w:firstLineChars="200"/>
        <w:rPr>
          <w:rFonts w:ascii="宋体" w:hAnsi="宋体"/>
          <w:sz w:val="24"/>
        </w:rPr>
      </w:pPr>
      <w:r>
        <w:rPr>
          <w:rFonts w:hint="eastAsia" w:ascii="宋体" w:hAnsi="宋体"/>
          <w:sz w:val="24"/>
        </w:rPr>
        <w:t>甲、乙双方在施工前要认真勘察本工程施工现场，乙方按甲方的要求自行编制施工组织设计，其中必须包括有针对性的安全技术措施和有关安健环施工要求。在施工前，甲方应对乙方的施工管理人员进行必要的安全交底，组织学习甲方发布的安健环管理制度；乙方应组织召开管理、施工人员安全生产会议（通知甲方有关人员出席会议），介绍施工中有关安健环规章制度及要求；乙方必须检查、督促施工人员严格遵守、认真执行。</w:t>
      </w:r>
    </w:p>
    <w:p>
      <w:pPr>
        <w:numPr>
          <w:ilvl w:val="0"/>
          <w:numId w:val="6"/>
        </w:numPr>
        <w:adjustRightInd w:val="0"/>
        <w:snapToGrid w:val="0"/>
        <w:spacing w:line="360" w:lineRule="auto"/>
        <w:ind w:left="0" w:firstLine="480" w:firstLineChars="200"/>
        <w:rPr>
          <w:rFonts w:ascii="宋体" w:hAnsi="宋体"/>
          <w:sz w:val="24"/>
        </w:rPr>
      </w:pPr>
      <w:r>
        <w:rPr>
          <w:rFonts w:ascii="宋体" w:hAnsi="宋体"/>
          <w:sz w:val="24"/>
        </w:rPr>
        <w:t>在生产过程中的个人防护用品，双方自理，双方均应督促各自人员自觉穿戴好防护用品。</w:t>
      </w:r>
    </w:p>
    <w:p>
      <w:pPr>
        <w:numPr>
          <w:ilvl w:val="0"/>
          <w:numId w:val="5"/>
        </w:numPr>
        <w:adjustRightInd w:val="0"/>
        <w:snapToGrid w:val="0"/>
        <w:spacing w:line="360" w:lineRule="auto"/>
        <w:rPr>
          <w:rFonts w:ascii="宋体" w:hAnsi="宋体"/>
          <w:bCs/>
          <w:sz w:val="24"/>
        </w:rPr>
      </w:pPr>
      <w:r>
        <w:rPr>
          <w:rFonts w:ascii="宋体" w:hAnsi="宋体"/>
          <w:bCs/>
          <w:sz w:val="24"/>
        </w:rPr>
        <w:t>甲方</w:t>
      </w:r>
      <w:r>
        <w:rPr>
          <w:rFonts w:hint="eastAsia" w:ascii="宋体" w:hAnsi="宋体"/>
          <w:bCs/>
          <w:sz w:val="24"/>
        </w:rPr>
        <w:t>的权利与义务</w:t>
      </w:r>
      <w:r>
        <w:rPr>
          <w:rFonts w:ascii="宋体" w:hAnsi="宋体"/>
          <w:bCs/>
          <w:sz w:val="24"/>
        </w:rPr>
        <w:t>：</w:t>
      </w:r>
    </w:p>
    <w:p>
      <w:pPr>
        <w:numPr>
          <w:ilvl w:val="0"/>
          <w:numId w:val="7"/>
        </w:numPr>
        <w:tabs>
          <w:tab w:val="left" w:pos="735"/>
          <w:tab w:val="clear" w:pos="1155"/>
        </w:tabs>
        <w:adjustRightInd w:val="0"/>
        <w:snapToGrid w:val="0"/>
        <w:spacing w:line="360" w:lineRule="auto"/>
        <w:ind w:left="0" w:firstLine="420" w:firstLineChars="175"/>
        <w:rPr>
          <w:rFonts w:ascii="宋体" w:hAnsi="宋体"/>
          <w:sz w:val="24"/>
        </w:rPr>
      </w:pPr>
      <w:r>
        <w:rPr>
          <w:rFonts w:hint="eastAsia" w:ascii="宋体" w:hAnsi="宋体"/>
          <w:sz w:val="24"/>
        </w:rPr>
        <w:t>甲方有权协调解决现场乙方与其他供应商、承包商或者其他第三方之间（但不包括乙方内的各分包商、供应商之间）出现的安健环事件。</w:t>
      </w:r>
    </w:p>
    <w:p>
      <w:pPr>
        <w:numPr>
          <w:ilvl w:val="0"/>
          <w:numId w:val="7"/>
        </w:numPr>
        <w:tabs>
          <w:tab w:val="left" w:pos="735"/>
          <w:tab w:val="clear" w:pos="1155"/>
        </w:tabs>
        <w:adjustRightInd w:val="0"/>
        <w:snapToGrid w:val="0"/>
        <w:spacing w:line="360" w:lineRule="auto"/>
        <w:ind w:left="0" w:firstLine="420" w:firstLineChars="175"/>
        <w:rPr>
          <w:rFonts w:ascii="宋体" w:hAnsi="宋体"/>
          <w:sz w:val="24"/>
        </w:rPr>
      </w:pPr>
      <w:r>
        <w:rPr>
          <w:rFonts w:hint="eastAsia" w:ascii="宋体" w:hAnsi="宋体"/>
          <w:sz w:val="24"/>
        </w:rPr>
        <w:t>甲方不得对乙方提出不符合建设工程安全生产法律、法规和强制性标准规定的要求，不得压缩合同约定的工期。</w:t>
      </w:r>
    </w:p>
    <w:p>
      <w:pPr>
        <w:numPr>
          <w:ilvl w:val="0"/>
          <w:numId w:val="7"/>
        </w:numPr>
        <w:tabs>
          <w:tab w:val="left" w:pos="735"/>
          <w:tab w:val="clear" w:pos="1155"/>
        </w:tabs>
        <w:adjustRightInd w:val="0"/>
        <w:snapToGrid w:val="0"/>
        <w:spacing w:line="360" w:lineRule="auto"/>
        <w:ind w:left="0" w:firstLine="420" w:firstLineChars="175"/>
        <w:rPr>
          <w:rFonts w:ascii="宋体" w:hAnsi="宋体"/>
          <w:sz w:val="24"/>
        </w:rPr>
      </w:pPr>
      <w:r>
        <w:rPr>
          <w:rFonts w:hint="eastAsia" w:ascii="宋体" w:hAnsi="宋体"/>
          <w:sz w:val="24"/>
        </w:rPr>
        <w:t>甲方不得明示或者暗示乙方购买、租赁、使用不符合安全施工要求的安全防护用具、机械设备、施工机具及配件、消防设施和器材。</w:t>
      </w:r>
    </w:p>
    <w:p>
      <w:pPr>
        <w:numPr>
          <w:ilvl w:val="0"/>
          <w:numId w:val="7"/>
        </w:numPr>
        <w:tabs>
          <w:tab w:val="left" w:pos="735"/>
          <w:tab w:val="clear" w:pos="1155"/>
        </w:tabs>
        <w:adjustRightInd w:val="0"/>
        <w:snapToGrid w:val="0"/>
        <w:spacing w:line="360" w:lineRule="auto"/>
        <w:ind w:left="0" w:firstLine="420" w:firstLineChars="175"/>
        <w:rPr>
          <w:rFonts w:ascii="宋体" w:hAnsi="宋体"/>
          <w:sz w:val="24"/>
        </w:rPr>
      </w:pPr>
      <w:r>
        <w:rPr>
          <w:rFonts w:ascii="宋体" w:hAnsi="宋体"/>
          <w:sz w:val="24"/>
        </w:rPr>
        <w:t>由于现场第三方原因造成的事故、事件，甲方应负责事故、事件的协调处理，</w:t>
      </w:r>
      <w:r>
        <w:rPr>
          <w:rFonts w:hint="eastAsia" w:ascii="宋体" w:hAnsi="宋体"/>
          <w:sz w:val="24"/>
        </w:rPr>
        <w:t>保护</w:t>
      </w:r>
      <w:r>
        <w:rPr>
          <w:rFonts w:ascii="宋体" w:hAnsi="宋体"/>
          <w:sz w:val="24"/>
        </w:rPr>
        <w:t>乙方的正当权益不受损失。</w:t>
      </w:r>
    </w:p>
    <w:p>
      <w:pPr>
        <w:numPr>
          <w:ilvl w:val="0"/>
          <w:numId w:val="7"/>
        </w:numPr>
        <w:tabs>
          <w:tab w:val="left" w:pos="735"/>
          <w:tab w:val="clear" w:pos="1155"/>
        </w:tabs>
        <w:adjustRightInd w:val="0"/>
        <w:snapToGrid w:val="0"/>
        <w:spacing w:line="360" w:lineRule="auto"/>
        <w:ind w:left="0" w:firstLine="420" w:firstLineChars="175"/>
        <w:rPr>
          <w:rFonts w:ascii="宋体" w:hAnsi="宋体"/>
          <w:sz w:val="24"/>
        </w:rPr>
      </w:pPr>
      <w:r>
        <w:rPr>
          <w:rFonts w:hint="eastAsia" w:ascii="宋体" w:hAnsi="宋体"/>
          <w:sz w:val="24"/>
        </w:rPr>
        <w:t>甲方要求乙方在开工前组织学习甲方有关安健环规章制度和管理规定等文件；甲方应及时审查乙方报送的各种重大技术措施及方案</w:t>
      </w:r>
      <w:r>
        <w:rPr>
          <w:rFonts w:ascii="宋体" w:hAnsi="宋体"/>
          <w:sz w:val="24"/>
        </w:rPr>
        <w:t>。</w:t>
      </w:r>
    </w:p>
    <w:p>
      <w:pPr>
        <w:numPr>
          <w:ilvl w:val="0"/>
          <w:numId w:val="7"/>
        </w:numPr>
        <w:tabs>
          <w:tab w:val="left" w:pos="735"/>
          <w:tab w:val="clear" w:pos="1155"/>
        </w:tabs>
        <w:adjustRightInd w:val="0"/>
        <w:snapToGrid w:val="0"/>
        <w:spacing w:line="360" w:lineRule="auto"/>
        <w:ind w:left="0" w:firstLine="420" w:firstLineChars="175"/>
        <w:rPr>
          <w:rFonts w:ascii="宋体" w:hAnsi="宋体"/>
          <w:sz w:val="24"/>
        </w:rPr>
      </w:pPr>
      <w:r>
        <w:rPr>
          <w:rFonts w:ascii="宋体" w:hAnsi="宋体"/>
          <w:sz w:val="24"/>
        </w:rPr>
        <w:t>甲方有权</w:t>
      </w:r>
      <w:r>
        <w:rPr>
          <w:rFonts w:hint="eastAsia" w:ascii="宋体" w:hAnsi="宋体"/>
          <w:sz w:val="24"/>
        </w:rPr>
        <w:t>自行或授权监理单位</w:t>
      </w:r>
      <w:r>
        <w:rPr>
          <w:rFonts w:ascii="宋体" w:hAnsi="宋体"/>
          <w:sz w:val="24"/>
        </w:rPr>
        <w:t>定期或不定期地</w:t>
      </w:r>
      <w:r>
        <w:rPr>
          <w:rFonts w:hint="eastAsia" w:ascii="宋体" w:hAnsi="宋体"/>
          <w:sz w:val="24"/>
        </w:rPr>
        <w:t>按法律法规、甲方的管理制度、施工合同约定</w:t>
      </w:r>
      <w:r>
        <w:rPr>
          <w:rFonts w:ascii="宋体" w:hAnsi="宋体"/>
          <w:sz w:val="24"/>
        </w:rPr>
        <w:t>对乙方实施安全生产</w:t>
      </w:r>
      <w:r>
        <w:rPr>
          <w:rFonts w:hint="eastAsia" w:ascii="宋体" w:hAnsi="宋体"/>
          <w:sz w:val="24"/>
        </w:rPr>
        <w:t>、文明施工或标准化工地建设监督检查，对查出的违章或事故隐患督促限期整改，对整改不力或情节严重的有权对乙方进行包括工程款抵扣、履约保证金扣款。甲方行使监督、检查权并不免除乙方因违反法律规定、施工合同及本协议约定的义务时应当承担的任何责任。</w:t>
      </w:r>
    </w:p>
    <w:p>
      <w:pPr>
        <w:numPr>
          <w:ilvl w:val="0"/>
          <w:numId w:val="7"/>
        </w:numPr>
        <w:tabs>
          <w:tab w:val="left" w:pos="735"/>
          <w:tab w:val="clear" w:pos="1155"/>
        </w:tabs>
        <w:adjustRightInd w:val="0"/>
        <w:snapToGrid w:val="0"/>
        <w:spacing w:line="360" w:lineRule="auto"/>
        <w:ind w:left="0" w:firstLine="420" w:firstLineChars="175"/>
        <w:rPr>
          <w:rFonts w:ascii="宋体" w:hAnsi="宋体"/>
          <w:sz w:val="24"/>
        </w:rPr>
      </w:pPr>
      <w:r>
        <w:rPr>
          <w:rFonts w:ascii="宋体" w:hAnsi="宋体"/>
          <w:sz w:val="24"/>
        </w:rPr>
        <w:t>甲方</w:t>
      </w:r>
      <w:r>
        <w:rPr>
          <w:rFonts w:hint="eastAsia" w:ascii="宋体" w:hAnsi="宋体"/>
          <w:sz w:val="24"/>
        </w:rPr>
        <w:t>有权</w:t>
      </w:r>
      <w:r>
        <w:rPr>
          <w:rFonts w:ascii="宋体" w:hAnsi="宋体"/>
          <w:sz w:val="24"/>
        </w:rPr>
        <w:t>对乙方提交的相关</w:t>
      </w:r>
      <w:r>
        <w:rPr>
          <w:rFonts w:hint="eastAsia" w:ascii="宋体" w:hAnsi="宋体"/>
          <w:sz w:val="24"/>
        </w:rPr>
        <w:t>机械、人员</w:t>
      </w:r>
      <w:r>
        <w:rPr>
          <w:rFonts w:ascii="宋体" w:hAnsi="宋体"/>
          <w:sz w:val="24"/>
        </w:rPr>
        <w:t>资料进行审查，并</w:t>
      </w:r>
      <w:r>
        <w:rPr>
          <w:rFonts w:hint="eastAsia" w:ascii="宋体" w:hAnsi="宋体"/>
          <w:sz w:val="24"/>
        </w:rPr>
        <w:t>制作</w:t>
      </w:r>
      <w:r>
        <w:rPr>
          <w:rFonts w:ascii="宋体" w:hAnsi="宋体"/>
          <w:sz w:val="24"/>
        </w:rPr>
        <w:t>发放</w:t>
      </w:r>
      <w:r>
        <w:rPr>
          <w:rFonts w:hint="eastAsia" w:ascii="宋体" w:hAnsi="宋体"/>
          <w:sz w:val="24"/>
        </w:rPr>
        <w:t>相关机械、人员准入</w:t>
      </w:r>
      <w:r>
        <w:rPr>
          <w:rFonts w:ascii="宋体" w:hAnsi="宋体"/>
          <w:sz w:val="24"/>
        </w:rPr>
        <w:t>证</w:t>
      </w:r>
      <w:r>
        <w:rPr>
          <w:rFonts w:hint="eastAsia" w:ascii="宋体" w:hAnsi="宋体"/>
          <w:sz w:val="24"/>
        </w:rPr>
        <w:t>件</w:t>
      </w:r>
      <w:r>
        <w:rPr>
          <w:rFonts w:ascii="宋体" w:hAnsi="宋体"/>
          <w:sz w:val="24"/>
        </w:rPr>
        <w:t>。</w:t>
      </w:r>
    </w:p>
    <w:p>
      <w:pPr>
        <w:numPr>
          <w:ilvl w:val="0"/>
          <w:numId w:val="7"/>
        </w:numPr>
        <w:tabs>
          <w:tab w:val="left" w:pos="735"/>
          <w:tab w:val="clear" w:pos="1155"/>
        </w:tabs>
        <w:adjustRightInd w:val="0"/>
        <w:snapToGrid w:val="0"/>
        <w:spacing w:line="360" w:lineRule="auto"/>
        <w:ind w:left="0" w:firstLine="420" w:firstLineChars="175"/>
        <w:rPr>
          <w:rFonts w:ascii="宋体" w:hAnsi="宋体"/>
          <w:sz w:val="24"/>
        </w:rPr>
      </w:pPr>
      <w:r>
        <w:rPr>
          <w:rFonts w:hint="eastAsia" w:ascii="宋体" w:hAnsi="宋体"/>
          <w:sz w:val="24"/>
        </w:rPr>
        <w:t>甲方应当根据甲方的管理制度、施工合同的约定及时向乙方支付安全文明施工措施费。</w:t>
      </w:r>
    </w:p>
    <w:p>
      <w:pPr>
        <w:numPr>
          <w:ilvl w:val="0"/>
          <w:numId w:val="5"/>
        </w:numPr>
        <w:adjustRightInd w:val="0"/>
        <w:snapToGrid w:val="0"/>
        <w:spacing w:line="360" w:lineRule="auto"/>
        <w:rPr>
          <w:rFonts w:ascii="宋体" w:hAnsi="宋体"/>
          <w:bCs/>
          <w:sz w:val="24"/>
        </w:rPr>
      </w:pPr>
      <w:r>
        <w:rPr>
          <w:rFonts w:ascii="宋体" w:hAnsi="宋体"/>
          <w:bCs/>
          <w:sz w:val="24"/>
        </w:rPr>
        <w:t>乙方</w:t>
      </w:r>
      <w:r>
        <w:rPr>
          <w:rFonts w:hint="eastAsia" w:ascii="宋体" w:hAnsi="宋体"/>
          <w:bCs/>
          <w:sz w:val="24"/>
        </w:rPr>
        <w:t>的权利与义务</w:t>
      </w:r>
      <w:r>
        <w:rPr>
          <w:rFonts w:ascii="宋体" w:hAnsi="宋体"/>
          <w:bCs/>
          <w:sz w:val="24"/>
        </w:rPr>
        <w:t>：</w:t>
      </w:r>
    </w:p>
    <w:p>
      <w:pPr>
        <w:numPr>
          <w:ilvl w:val="0"/>
          <w:numId w:val="8"/>
        </w:numPr>
        <w:tabs>
          <w:tab w:val="left" w:pos="540"/>
          <w:tab w:val="left" w:pos="630"/>
        </w:tabs>
        <w:adjustRightInd w:val="0"/>
        <w:snapToGrid w:val="0"/>
        <w:spacing w:line="360" w:lineRule="auto"/>
        <w:ind w:left="0" w:firstLine="480" w:firstLineChars="200"/>
        <w:rPr>
          <w:rFonts w:ascii="宋体" w:hAnsi="宋体"/>
          <w:sz w:val="24"/>
        </w:rPr>
      </w:pPr>
      <w:r>
        <w:rPr>
          <w:rFonts w:hint="eastAsia" w:ascii="宋体" w:hAnsi="宋体"/>
          <w:sz w:val="24"/>
        </w:rPr>
        <w:t>遵守甲方制定的与工程管理有关的各项规章制度。</w:t>
      </w:r>
      <w:r>
        <w:rPr>
          <w:rFonts w:ascii="宋体" w:hAnsi="宋体"/>
          <w:sz w:val="24"/>
        </w:rPr>
        <w:t>应建立健全工程项目的职业健康安全、环境管理体系</w:t>
      </w:r>
      <w:r>
        <w:rPr>
          <w:rFonts w:hint="eastAsia" w:ascii="宋体" w:hAnsi="宋体"/>
          <w:sz w:val="24"/>
        </w:rPr>
        <w:t>，健全</w:t>
      </w:r>
      <w:r>
        <w:rPr>
          <w:rFonts w:ascii="宋体" w:hAnsi="宋体"/>
          <w:sz w:val="24"/>
        </w:rPr>
        <w:t>责任</w:t>
      </w:r>
      <w:r>
        <w:rPr>
          <w:rFonts w:hint="eastAsia" w:ascii="宋体" w:hAnsi="宋体"/>
          <w:sz w:val="24"/>
        </w:rPr>
        <w:t>体制</w:t>
      </w:r>
      <w:r>
        <w:rPr>
          <w:rFonts w:ascii="宋体" w:hAnsi="宋体"/>
          <w:sz w:val="24"/>
        </w:rPr>
        <w:t>，编</w:t>
      </w:r>
      <w:r>
        <w:rPr>
          <w:rFonts w:hint="eastAsia" w:ascii="宋体" w:hAnsi="宋体"/>
          <w:sz w:val="24"/>
        </w:rPr>
        <w:t>制</w:t>
      </w:r>
      <w:r>
        <w:rPr>
          <w:rFonts w:ascii="宋体" w:hAnsi="宋体"/>
          <w:sz w:val="24"/>
        </w:rPr>
        <w:t>安健环过程控制程序和安健环工作规程</w:t>
      </w:r>
      <w:r>
        <w:rPr>
          <w:rFonts w:hint="eastAsia" w:ascii="宋体" w:hAnsi="宋体"/>
          <w:sz w:val="24"/>
        </w:rPr>
        <w:t>。</w:t>
      </w:r>
    </w:p>
    <w:p>
      <w:pPr>
        <w:numPr>
          <w:ilvl w:val="0"/>
          <w:numId w:val="8"/>
        </w:numPr>
        <w:tabs>
          <w:tab w:val="left" w:pos="540"/>
          <w:tab w:val="left" w:pos="630"/>
        </w:tabs>
        <w:adjustRightInd w:val="0"/>
        <w:snapToGrid w:val="0"/>
        <w:spacing w:line="360" w:lineRule="auto"/>
        <w:ind w:left="0" w:firstLine="480" w:firstLineChars="200"/>
        <w:rPr>
          <w:rFonts w:ascii="宋体" w:hAnsi="宋体"/>
          <w:sz w:val="24"/>
        </w:rPr>
      </w:pPr>
      <w:r>
        <w:rPr>
          <w:rFonts w:ascii="宋体" w:hAnsi="宋体"/>
          <w:sz w:val="24"/>
        </w:rPr>
        <w:t>乙方施工现场应</w:t>
      </w:r>
      <w:r>
        <w:rPr>
          <w:rFonts w:hint="eastAsia" w:ascii="宋体" w:hAnsi="宋体"/>
          <w:sz w:val="24"/>
        </w:rPr>
        <w:t>按照《建筑施工企业安全生产管理机构设置及专职安全生产管理人员配备办法》（建质</w:t>
      </w:r>
      <w:r>
        <w:rPr>
          <w:rFonts w:ascii="宋体" w:hAnsi="宋体"/>
          <w:sz w:val="24"/>
        </w:rPr>
        <w:t>[2008]91号）等国家相关规定，配备足够数量</w:t>
      </w:r>
      <w:r>
        <w:rPr>
          <w:rFonts w:hint="eastAsia" w:ascii="宋体" w:hAnsi="宋体"/>
          <w:sz w:val="24"/>
        </w:rPr>
        <w:t>及具备相应资质、技能、专业从业年限（</w:t>
      </w:r>
      <w:r>
        <w:rPr>
          <w:rFonts w:ascii="宋体" w:hAnsi="宋体"/>
          <w:sz w:val="24"/>
        </w:rPr>
        <w:t>5年以上）的专（兼）职安全</w:t>
      </w:r>
      <w:r>
        <w:rPr>
          <w:rFonts w:hint="eastAsia" w:ascii="宋体" w:hAnsi="宋体"/>
          <w:sz w:val="24"/>
        </w:rPr>
        <w:t>监督</w:t>
      </w:r>
      <w:r>
        <w:rPr>
          <w:rFonts w:ascii="宋体" w:hAnsi="宋体"/>
          <w:sz w:val="24"/>
        </w:rPr>
        <w:t>管理人员</w:t>
      </w:r>
      <w:r>
        <w:rPr>
          <w:rFonts w:hint="eastAsia" w:ascii="宋体" w:hAnsi="宋体"/>
          <w:sz w:val="24"/>
        </w:rPr>
        <w:t>，组建项目安全生产领导小组，配备项目专职安全生产管理人员</w:t>
      </w:r>
      <w:r>
        <w:rPr>
          <w:rFonts w:ascii="宋体" w:hAnsi="宋体"/>
          <w:sz w:val="24"/>
        </w:rPr>
        <w:t>。</w:t>
      </w:r>
    </w:p>
    <w:p>
      <w:pPr>
        <w:numPr>
          <w:ilvl w:val="0"/>
          <w:numId w:val="8"/>
        </w:numPr>
        <w:tabs>
          <w:tab w:val="left" w:pos="540"/>
          <w:tab w:val="left" w:pos="630"/>
        </w:tabs>
        <w:adjustRightInd w:val="0"/>
        <w:snapToGrid w:val="0"/>
        <w:spacing w:line="360" w:lineRule="auto"/>
        <w:ind w:left="0" w:firstLine="480" w:firstLineChars="200"/>
        <w:rPr>
          <w:rFonts w:ascii="宋体" w:hAnsi="宋体"/>
          <w:sz w:val="24"/>
        </w:rPr>
      </w:pPr>
      <w:r>
        <w:rPr>
          <w:rFonts w:hint="eastAsia" w:ascii="宋体" w:hAnsi="宋体"/>
          <w:sz w:val="24"/>
        </w:rPr>
        <w:t>乙</w:t>
      </w:r>
      <w:r>
        <w:rPr>
          <w:rFonts w:ascii="宋体" w:hAnsi="宋体"/>
          <w:sz w:val="24"/>
        </w:rPr>
        <w:t>方应指派符合国家规定并满足项目安健环管理要求的安</w:t>
      </w:r>
      <w:r>
        <w:rPr>
          <w:rFonts w:hint="eastAsia" w:ascii="宋体" w:hAnsi="宋体"/>
          <w:sz w:val="24"/>
        </w:rPr>
        <w:t>全监督</w:t>
      </w:r>
      <w:r>
        <w:rPr>
          <w:rFonts w:ascii="宋体" w:hAnsi="宋体"/>
          <w:sz w:val="24"/>
        </w:rPr>
        <w:t>管理人员，具体负责日常安全事务的沟通与联系</w:t>
      </w:r>
      <w:r>
        <w:rPr>
          <w:rFonts w:hint="eastAsia" w:ascii="宋体" w:hAnsi="宋体"/>
          <w:sz w:val="24"/>
        </w:rPr>
        <w:t>。</w:t>
      </w:r>
    </w:p>
    <w:p>
      <w:pPr>
        <w:numPr>
          <w:ilvl w:val="0"/>
          <w:numId w:val="8"/>
        </w:numPr>
        <w:tabs>
          <w:tab w:val="left" w:pos="540"/>
          <w:tab w:val="left" w:pos="630"/>
        </w:tabs>
        <w:adjustRightInd w:val="0"/>
        <w:snapToGrid w:val="0"/>
        <w:spacing w:line="360" w:lineRule="auto"/>
        <w:ind w:left="0" w:firstLine="480" w:firstLineChars="200"/>
        <w:rPr>
          <w:rFonts w:ascii="宋体" w:hAnsi="宋体"/>
          <w:sz w:val="24"/>
        </w:rPr>
      </w:pPr>
      <w:r>
        <w:rPr>
          <w:rFonts w:ascii="宋体" w:hAnsi="宋体"/>
          <w:sz w:val="24"/>
        </w:rPr>
        <w:t>乙方项目经理</w:t>
      </w:r>
      <w:r>
        <w:rPr>
          <w:rFonts w:hint="eastAsia" w:ascii="宋体" w:hAnsi="宋体"/>
          <w:sz w:val="24"/>
        </w:rPr>
        <w:t>应当由取得相应执业资格的人员担任，依法</w:t>
      </w:r>
      <w:r>
        <w:rPr>
          <w:rFonts w:ascii="宋体" w:hAnsi="宋体"/>
          <w:sz w:val="24"/>
        </w:rPr>
        <w:t>全面负责本项目的安健环工作</w:t>
      </w:r>
      <w:r>
        <w:rPr>
          <w:rFonts w:hint="eastAsia" w:ascii="宋体" w:hAnsi="宋体"/>
          <w:sz w:val="24"/>
        </w:rPr>
        <w:t>，应执行国家、政府和甲方规定的建设项目安健环或标准化工地建设等管理要求，确保安全生产费用的有效使用，并根据工程的特点组织制定安全施工措施，消除安全事故隐患，及时、如实报告生产安全事故。</w:t>
      </w:r>
    </w:p>
    <w:p>
      <w:pPr>
        <w:numPr>
          <w:ilvl w:val="0"/>
          <w:numId w:val="8"/>
        </w:numPr>
        <w:tabs>
          <w:tab w:val="left" w:pos="540"/>
          <w:tab w:val="left" w:pos="630"/>
        </w:tabs>
        <w:adjustRightInd w:val="0"/>
        <w:snapToGrid w:val="0"/>
        <w:spacing w:line="360" w:lineRule="auto"/>
        <w:ind w:left="0" w:firstLine="480" w:firstLineChars="200"/>
        <w:rPr>
          <w:rFonts w:ascii="宋体" w:hAnsi="宋体"/>
          <w:sz w:val="24"/>
        </w:rPr>
      </w:pPr>
      <w:r>
        <w:rPr>
          <w:rFonts w:hint="eastAsia" w:ascii="宋体" w:hAnsi="宋体"/>
          <w:sz w:val="24"/>
        </w:rPr>
        <w:t>乙方保证指派主管施工的项目经理参加甲方组建的安全生产委员会，积极参与工程项目的安健环管理。参加由甲方牵头，有监理方、承包方三方组建的日常安健环管理，必须是取得专业证书的专职管理人员。</w:t>
      </w:r>
    </w:p>
    <w:p>
      <w:pPr>
        <w:numPr>
          <w:ilvl w:val="0"/>
          <w:numId w:val="8"/>
        </w:numPr>
        <w:tabs>
          <w:tab w:val="left" w:pos="540"/>
          <w:tab w:val="left" w:pos="630"/>
        </w:tabs>
        <w:adjustRightInd w:val="0"/>
        <w:snapToGrid w:val="0"/>
        <w:spacing w:line="360" w:lineRule="auto"/>
        <w:ind w:left="0" w:firstLine="480" w:firstLineChars="200"/>
        <w:rPr>
          <w:rFonts w:ascii="宋体" w:hAnsi="宋体"/>
          <w:sz w:val="24"/>
        </w:rPr>
      </w:pPr>
      <w:r>
        <w:rPr>
          <w:rFonts w:hint="eastAsia" w:ascii="宋体" w:hAnsi="宋体"/>
          <w:sz w:val="24"/>
        </w:rPr>
        <w:t>乙方应当建立健全并严格落实安全生产责任制度和安全生产教育培训制度，制定安健环规章制度和操作规程，保证本单位安全生产条件所需资金的投入，对所承担的建设工程进行定期和专项安全检查，并做好安全检查记录。</w:t>
      </w:r>
    </w:p>
    <w:p>
      <w:pPr>
        <w:numPr>
          <w:ilvl w:val="0"/>
          <w:numId w:val="8"/>
        </w:numPr>
        <w:tabs>
          <w:tab w:val="left" w:pos="540"/>
          <w:tab w:val="left" w:pos="630"/>
        </w:tabs>
        <w:adjustRightInd w:val="0"/>
        <w:snapToGrid w:val="0"/>
        <w:spacing w:line="360" w:lineRule="auto"/>
        <w:ind w:left="0" w:firstLine="480" w:firstLineChars="200"/>
        <w:rPr>
          <w:rFonts w:ascii="宋体" w:hAnsi="宋体"/>
          <w:sz w:val="24"/>
        </w:rPr>
      </w:pPr>
      <w:r>
        <w:rPr>
          <w:rFonts w:hint="eastAsia" w:ascii="宋体" w:hAnsi="宋体"/>
          <w:sz w:val="24"/>
        </w:rPr>
        <w:t>乙方应当及时执行甲方或者监理工程师发出的安全文明施工的工作指令，及时消除安全隐患。因安全隐患严重监理工程师要求乙方暂停施工的，乙方应当立即暂停施工。</w:t>
      </w:r>
    </w:p>
    <w:p>
      <w:pPr>
        <w:numPr>
          <w:ilvl w:val="0"/>
          <w:numId w:val="8"/>
        </w:numPr>
        <w:tabs>
          <w:tab w:val="left" w:pos="540"/>
          <w:tab w:val="left" w:pos="630"/>
        </w:tabs>
        <w:adjustRightInd w:val="0"/>
        <w:snapToGrid w:val="0"/>
        <w:spacing w:line="360" w:lineRule="auto"/>
        <w:ind w:left="0" w:firstLine="480" w:firstLineChars="200"/>
        <w:rPr>
          <w:rFonts w:ascii="宋体" w:hAnsi="宋体"/>
          <w:sz w:val="24"/>
        </w:rPr>
      </w:pPr>
      <w:r>
        <w:rPr>
          <w:rFonts w:hint="eastAsia" w:ascii="宋体" w:hAnsi="宋体"/>
          <w:sz w:val="24"/>
        </w:rPr>
        <w:t>乙方对列入本工程项目的安全作业环境及安全施工措施所需费用，应当用于施工安全防护用具及设施的采购和更新、安全施工措施的落实、安全生产条件的改善，不得挪作他用。</w:t>
      </w:r>
    </w:p>
    <w:p>
      <w:pPr>
        <w:numPr>
          <w:ilvl w:val="0"/>
          <w:numId w:val="8"/>
        </w:numPr>
        <w:tabs>
          <w:tab w:val="left" w:pos="540"/>
          <w:tab w:val="left" w:pos="630"/>
        </w:tabs>
        <w:adjustRightInd w:val="0"/>
        <w:snapToGrid w:val="0"/>
        <w:spacing w:line="360" w:lineRule="auto"/>
        <w:ind w:left="0" w:firstLine="480" w:firstLineChars="200"/>
        <w:rPr>
          <w:rFonts w:ascii="宋体" w:hAnsi="宋体"/>
          <w:sz w:val="24"/>
        </w:rPr>
      </w:pPr>
      <w:r>
        <w:rPr>
          <w:rFonts w:hint="eastAsia" w:ascii="宋体" w:hAnsi="宋体"/>
          <w:sz w:val="24"/>
        </w:rPr>
        <w:t>乙方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w:t>
      </w:r>
    </w:p>
    <w:p>
      <w:pPr>
        <w:numPr>
          <w:ilvl w:val="0"/>
          <w:numId w:val="8"/>
        </w:numPr>
        <w:tabs>
          <w:tab w:val="left" w:pos="540"/>
          <w:tab w:val="left" w:pos="630"/>
        </w:tabs>
        <w:adjustRightInd w:val="0"/>
        <w:snapToGrid w:val="0"/>
        <w:spacing w:line="360" w:lineRule="auto"/>
        <w:ind w:left="0" w:firstLine="480" w:firstLineChars="200"/>
        <w:rPr>
          <w:rFonts w:ascii="宋体" w:hAnsi="宋体"/>
          <w:sz w:val="24"/>
        </w:rPr>
      </w:pPr>
      <w:r>
        <w:rPr>
          <w:rFonts w:hint="eastAsia" w:ascii="宋体" w:hAnsi="宋体"/>
          <w:sz w:val="24"/>
        </w:rPr>
        <w:t>乙方应当根据不同施工阶段和周围环境及季节、气候的变化，在施工现场采取相应的安全施工措施。施工现场暂时停止施工的，乙方应当做好现场防护。</w:t>
      </w:r>
    </w:p>
    <w:p>
      <w:pPr>
        <w:numPr>
          <w:ilvl w:val="0"/>
          <w:numId w:val="8"/>
        </w:numPr>
        <w:tabs>
          <w:tab w:val="left" w:pos="540"/>
          <w:tab w:val="left" w:pos="630"/>
        </w:tabs>
        <w:adjustRightInd w:val="0"/>
        <w:snapToGrid w:val="0"/>
        <w:spacing w:line="360" w:lineRule="auto"/>
        <w:ind w:left="0" w:firstLine="480" w:firstLineChars="200"/>
        <w:rPr>
          <w:rFonts w:ascii="宋体" w:hAnsi="宋体"/>
          <w:sz w:val="24"/>
        </w:rPr>
      </w:pPr>
      <w:r>
        <w:rPr>
          <w:rFonts w:hint="eastAsia" w:ascii="宋体" w:hAnsi="宋体"/>
          <w:sz w:val="24"/>
        </w:rPr>
        <w:t>乙方应当将施工现场的办公、生活区与作业区分开设置，并保持安全距离；办公、生活区的选址应当符合安全性要求。职工的膳食、饮水、休息场所等应当符合卫生标准。乙方不得在尚未竣工的建筑物内设置员工集体宿舍。施工现场临时搭建的建筑物应当符合安全使用要求。施工现场使用的装配式活动房屋应当具有产品合格证。</w:t>
      </w:r>
    </w:p>
    <w:p>
      <w:pPr>
        <w:numPr>
          <w:ilvl w:val="0"/>
          <w:numId w:val="8"/>
        </w:numPr>
        <w:tabs>
          <w:tab w:val="left" w:pos="540"/>
          <w:tab w:val="left" w:pos="630"/>
        </w:tabs>
        <w:adjustRightInd w:val="0"/>
        <w:snapToGrid w:val="0"/>
        <w:spacing w:line="360" w:lineRule="auto"/>
        <w:ind w:left="0" w:firstLine="480" w:firstLineChars="200"/>
        <w:rPr>
          <w:rFonts w:ascii="宋体" w:hAnsi="宋体"/>
          <w:sz w:val="24"/>
        </w:rPr>
      </w:pPr>
      <w:r>
        <w:rPr>
          <w:rFonts w:hint="eastAsia" w:ascii="宋体" w:hAnsi="宋体"/>
          <w:sz w:val="24"/>
        </w:rPr>
        <w:t>乙方对因建设工程施工可能造成损害的毗邻建筑物、构筑物和地下管线等，应当采取专项防护措施。应当遵守有关环境保护法律、法规的规定，在施工现场采取措施，防止或者减少粉尘、废气、废水、固体废物、噪声、振动和施工照明对人和环境的危害和污染。</w:t>
      </w:r>
    </w:p>
    <w:p>
      <w:pPr>
        <w:numPr>
          <w:ilvl w:val="0"/>
          <w:numId w:val="8"/>
        </w:numPr>
        <w:tabs>
          <w:tab w:val="left" w:pos="540"/>
          <w:tab w:val="left" w:pos="630"/>
        </w:tabs>
        <w:adjustRightInd w:val="0"/>
        <w:snapToGrid w:val="0"/>
        <w:spacing w:line="360" w:lineRule="auto"/>
        <w:ind w:left="0" w:firstLine="480" w:firstLineChars="200"/>
        <w:rPr>
          <w:rFonts w:ascii="宋体" w:hAnsi="宋体"/>
          <w:sz w:val="24"/>
        </w:rPr>
      </w:pPr>
      <w:r>
        <w:rPr>
          <w:rFonts w:hint="eastAsia" w:ascii="宋体" w:hAnsi="宋体"/>
          <w:sz w:val="24"/>
        </w:rPr>
        <w:t>乙方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numPr>
          <w:ilvl w:val="0"/>
          <w:numId w:val="8"/>
        </w:numPr>
        <w:tabs>
          <w:tab w:val="left" w:pos="540"/>
          <w:tab w:val="left" w:pos="630"/>
        </w:tabs>
        <w:adjustRightInd w:val="0"/>
        <w:snapToGrid w:val="0"/>
        <w:spacing w:line="360" w:lineRule="auto"/>
        <w:ind w:left="0" w:firstLine="480" w:firstLineChars="200"/>
        <w:rPr>
          <w:rFonts w:ascii="宋体" w:hAnsi="宋体"/>
          <w:sz w:val="24"/>
        </w:rPr>
      </w:pPr>
      <w:r>
        <w:rPr>
          <w:rFonts w:hint="eastAsia" w:ascii="宋体" w:hAnsi="宋体"/>
          <w:sz w:val="24"/>
        </w:rPr>
        <w:t>乙方采购、租赁的安全防护用具、机械设备、施工机具及配件，应当具有生产（制造）许可证、产品合格证，并在进入施工现场前进行查验。并必须由专人管理，定期进行检查、维修和保养，建立相应的资料档案，并按照国家有关规定及时报废。</w:t>
      </w:r>
    </w:p>
    <w:p>
      <w:pPr>
        <w:numPr>
          <w:ilvl w:val="0"/>
          <w:numId w:val="8"/>
        </w:numPr>
        <w:tabs>
          <w:tab w:val="left" w:pos="540"/>
          <w:tab w:val="left" w:pos="630"/>
        </w:tabs>
        <w:adjustRightInd w:val="0"/>
        <w:snapToGrid w:val="0"/>
        <w:spacing w:line="360" w:lineRule="auto"/>
        <w:ind w:left="0" w:firstLine="480" w:firstLineChars="200"/>
        <w:rPr>
          <w:rFonts w:ascii="宋体" w:hAnsi="宋体"/>
          <w:sz w:val="24"/>
        </w:rPr>
      </w:pPr>
      <w:r>
        <w:rPr>
          <w:rFonts w:ascii="宋体" w:hAnsi="宋体"/>
          <w:sz w:val="24"/>
        </w:rPr>
        <w:t>乙方应对带入现场的特种设备按照国家法规和标准进行检测、试验，并持有法定部门出具的检验证书。</w:t>
      </w:r>
    </w:p>
    <w:p>
      <w:pPr>
        <w:numPr>
          <w:ilvl w:val="0"/>
          <w:numId w:val="8"/>
        </w:numPr>
        <w:tabs>
          <w:tab w:val="left" w:pos="540"/>
          <w:tab w:val="left" w:pos="630"/>
        </w:tabs>
        <w:adjustRightInd w:val="0"/>
        <w:snapToGrid w:val="0"/>
        <w:spacing w:line="360" w:lineRule="auto"/>
        <w:ind w:left="0" w:firstLine="480" w:firstLineChars="200"/>
        <w:rPr>
          <w:rFonts w:ascii="宋体" w:hAnsi="宋体"/>
          <w:sz w:val="24"/>
        </w:rPr>
      </w:pPr>
      <w:r>
        <w:rPr>
          <w:rFonts w:hint="eastAsia" w:ascii="宋体" w:hAnsi="宋体"/>
          <w:sz w:val="24"/>
        </w:rPr>
        <w:t>乙方在使用施工起重机械和整体提升脚手架、模板等自升式架设设施前，应当组织有关单位进行验收，也可以委托具有相应资质的检验检测机构进行验收；使用承租的机械设备和施工机具及配件的，由乙方、出租单位和安装单位共同进行验收。验收合格的方可使用。</w:t>
      </w:r>
    </w:p>
    <w:p>
      <w:pPr>
        <w:numPr>
          <w:ilvl w:val="0"/>
          <w:numId w:val="8"/>
        </w:numPr>
        <w:tabs>
          <w:tab w:val="left" w:pos="540"/>
          <w:tab w:val="left" w:pos="630"/>
        </w:tabs>
        <w:adjustRightInd w:val="0"/>
        <w:snapToGrid w:val="0"/>
        <w:spacing w:line="360" w:lineRule="auto"/>
        <w:ind w:left="0" w:firstLine="480" w:firstLineChars="200"/>
        <w:rPr>
          <w:rFonts w:ascii="宋体" w:hAnsi="宋体"/>
          <w:sz w:val="24"/>
        </w:rPr>
      </w:pPr>
      <w:r>
        <w:rPr>
          <w:rFonts w:ascii="宋体" w:hAnsi="宋体"/>
          <w:sz w:val="24"/>
        </w:rPr>
        <w:t>乙方保证执行“谁施工、谁负责”施工安全的原则。</w:t>
      </w:r>
      <w:r>
        <w:rPr>
          <w:rFonts w:hint="eastAsia" w:ascii="宋体" w:hAnsi="宋体"/>
          <w:sz w:val="24"/>
        </w:rPr>
        <w:t>同时乙方保证执行甲方相关建设工程安健环管理文件规定，以工程分包管理责任不分包为原则。</w:t>
      </w:r>
    </w:p>
    <w:p>
      <w:pPr>
        <w:numPr>
          <w:ilvl w:val="0"/>
          <w:numId w:val="8"/>
        </w:numPr>
        <w:tabs>
          <w:tab w:val="left" w:pos="540"/>
          <w:tab w:val="left" w:pos="630"/>
        </w:tabs>
        <w:adjustRightInd w:val="0"/>
        <w:snapToGrid w:val="0"/>
        <w:spacing w:line="360" w:lineRule="auto"/>
        <w:ind w:left="0" w:firstLine="480" w:firstLineChars="200"/>
        <w:rPr>
          <w:rFonts w:ascii="宋体" w:hAnsi="宋体"/>
          <w:sz w:val="24"/>
        </w:rPr>
      </w:pPr>
      <w:r>
        <w:rPr>
          <w:rFonts w:ascii="宋体" w:hAnsi="宋体"/>
          <w:sz w:val="24"/>
        </w:rPr>
        <w:t>乙方应为现场所有工作人员（含劳务合作人员）配备符合国家标准的个人基本劳动保护用品</w:t>
      </w:r>
      <w:r>
        <w:rPr>
          <w:rFonts w:hint="eastAsia" w:ascii="宋体" w:hAnsi="宋体"/>
          <w:sz w:val="24"/>
        </w:rPr>
        <w:t>和必要的安全防护用具，并书面告知危险岗位的操作规程和违章操作的危害</w:t>
      </w:r>
      <w:r>
        <w:rPr>
          <w:rFonts w:ascii="宋体" w:hAnsi="宋体"/>
          <w:sz w:val="24"/>
        </w:rPr>
        <w:t>。</w:t>
      </w:r>
    </w:p>
    <w:p>
      <w:pPr>
        <w:numPr>
          <w:ilvl w:val="0"/>
          <w:numId w:val="8"/>
        </w:numPr>
        <w:tabs>
          <w:tab w:val="left" w:pos="540"/>
          <w:tab w:val="left" w:pos="630"/>
        </w:tabs>
        <w:adjustRightInd w:val="0"/>
        <w:snapToGrid w:val="0"/>
        <w:spacing w:line="360" w:lineRule="auto"/>
        <w:ind w:left="0" w:firstLine="480" w:firstLineChars="200"/>
        <w:rPr>
          <w:rFonts w:ascii="宋体" w:hAnsi="宋体"/>
          <w:sz w:val="24"/>
        </w:rPr>
      </w:pPr>
      <w:r>
        <w:rPr>
          <w:rFonts w:ascii="宋体" w:hAnsi="宋体"/>
          <w:sz w:val="24"/>
        </w:rPr>
        <w:t>乙方应按照国家法律规定为</w:t>
      </w:r>
      <w:r>
        <w:rPr>
          <w:rFonts w:hint="eastAsia" w:ascii="宋体" w:hAnsi="宋体"/>
          <w:sz w:val="24"/>
        </w:rPr>
        <w:t>本单位</w:t>
      </w:r>
      <w:r>
        <w:rPr>
          <w:rFonts w:ascii="宋体" w:hAnsi="宋体"/>
          <w:sz w:val="24"/>
        </w:rPr>
        <w:t>现场所有工作人员（含劳务合作人员）购买工伤保险。</w:t>
      </w:r>
      <w:r>
        <w:rPr>
          <w:rFonts w:hint="eastAsia" w:ascii="宋体" w:hAnsi="宋体"/>
          <w:sz w:val="24"/>
        </w:rPr>
        <w:t>乙方应当为施工现场从事危险作业的人员办理意外伤害保险，意外伤害保险费由乙方自行支付，意外伤害保险期限自建设工程开工之日起至竣工验收合格止。</w:t>
      </w:r>
    </w:p>
    <w:p>
      <w:pPr>
        <w:numPr>
          <w:ilvl w:val="0"/>
          <w:numId w:val="8"/>
        </w:numPr>
        <w:tabs>
          <w:tab w:val="left" w:pos="540"/>
          <w:tab w:val="left" w:pos="630"/>
        </w:tabs>
        <w:adjustRightInd w:val="0"/>
        <w:snapToGrid w:val="0"/>
        <w:spacing w:line="360" w:lineRule="auto"/>
        <w:ind w:left="0" w:firstLine="480" w:firstLineChars="200"/>
        <w:rPr>
          <w:rFonts w:ascii="宋体" w:hAnsi="宋体"/>
          <w:sz w:val="24"/>
        </w:rPr>
      </w:pPr>
      <w:r>
        <w:rPr>
          <w:rFonts w:ascii="宋体" w:hAnsi="宋体"/>
          <w:sz w:val="24"/>
        </w:rPr>
        <w:t>乙方应保证施工生活营地（包括自建的和租用的营地）满足消防、安全用电、卫生防疫、防暴雨、防雷击等方面的安全要求。</w:t>
      </w:r>
    </w:p>
    <w:p>
      <w:pPr>
        <w:numPr>
          <w:ilvl w:val="0"/>
          <w:numId w:val="8"/>
        </w:numPr>
        <w:tabs>
          <w:tab w:val="left" w:pos="540"/>
          <w:tab w:val="left" w:pos="630"/>
        </w:tabs>
        <w:adjustRightInd w:val="0"/>
        <w:snapToGrid w:val="0"/>
        <w:spacing w:line="360" w:lineRule="auto"/>
        <w:ind w:left="0" w:firstLine="480" w:firstLineChars="200"/>
        <w:rPr>
          <w:rFonts w:ascii="宋体" w:hAnsi="宋体"/>
          <w:sz w:val="24"/>
        </w:rPr>
      </w:pPr>
      <w:r>
        <w:rPr>
          <w:rFonts w:ascii="宋体" w:hAnsi="宋体"/>
          <w:sz w:val="24"/>
        </w:rPr>
        <w:t>乙方保证制订施工现场的文明施工措施，保持施工现场的良好秩序和整洁的作业环境。</w:t>
      </w:r>
    </w:p>
    <w:p>
      <w:pPr>
        <w:numPr>
          <w:ilvl w:val="0"/>
          <w:numId w:val="8"/>
        </w:numPr>
        <w:tabs>
          <w:tab w:val="left" w:pos="540"/>
          <w:tab w:val="left" w:pos="630"/>
        </w:tabs>
        <w:adjustRightInd w:val="0"/>
        <w:snapToGrid w:val="0"/>
        <w:spacing w:line="360" w:lineRule="auto"/>
        <w:ind w:left="0" w:firstLine="480" w:firstLineChars="200"/>
        <w:rPr>
          <w:rFonts w:ascii="宋体" w:hAnsi="宋体"/>
          <w:sz w:val="24"/>
        </w:rPr>
      </w:pPr>
      <w:r>
        <w:rPr>
          <w:rFonts w:ascii="宋体" w:hAnsi="宋体"/>
          <w:sz w:val="24"/>
        </w:rPr>
        <w:t>乙方在施工过程中应与当地政府、周边群众及现场其他乙方保持良好的沟通和交流。</w:t>
      </w:r>
    </w:p>
    <w:p>
      <w:pPr>
        <w:numPr>
          <w:ilvl w:val="0"/>
          <w:numId w:val="8"/>
        </w:numPr>
        <w:tabs>
          <w:tab w:val="left" w:pos="540"/>
          <w:tab w:val="left" w:pos="630"/>
        </w:tabs>
        <w:adjustRightInd w:val="0"/>
        <w:snapToGrid w:val="0"/>
        <w:spacing w:line="360" w:lineRule="auto"/>
        <w:ind w:left="0" w:firstLine="480" w:firstLineChars="200"/>
        <w:rPr>
          <w:rFonts w:ascii="宋体" w:hAnsi="宋体"/>
          <w:sz w:val="24"/>
        </w:rPr>
      </w:pPr>
      <w:r>
        <w:rPr>
          <w:rFonts w:hint="eastAsia" w:ascii="宋体" w:hAnsi="宋体"/>
          <w:sz w:val="24"/>
        </w:rPr>
        <w:t>乙方为工程总承包单位，或者乙方对其承包的工程进行分包的，由乙方对施工现场的安全生产负总责。</w:t>
      </w:r>
    </w:p>
    <w:p>
      <w:pPr>
        <w:numPr>
          <w:ilvl w:val="0"/>
          <w:numId w:val="8"/>
        </w:numPr>
        <w:tabs>
          <w:tab w:val="left" w:pos="540"/>
          <w:tab w:val="left" w:pos="630"/>
        </w:tabs>
        <w:adjustRightInd w:val="0"/>
        <w:snapToGrid w:val="0"/>
        <w:spacing w:line="360" w:lineRule="auto"/>
        <w:ind w:left="0" w:firstLine="480" w:firstLineChars="200"/>
        <w:rPr>
          <w:rFonts w:ascii="宋体" w:hAnsi="宋体"/>
          <w:sz w:val="24"/>
        </w:rPr>
      </w:pPr>
      <w:r>
        <w:rPr>
          <w:rFonts w:hint="eastAsia" w:ascii="宋体" w:hAnsi="宋体"/>
          <w:sz w:val="24"/>
        </w:rPr>
        <w:t>工程施工现场有第三方单位同时施工或者交叉施工可能危及对方生产安全的，乙方应当与第三方施工单位签订安全生产管理协议，明确各自的安全生产管理职责和应当采取的安全措施，并指定专职安全生产管理人员进行安全检查与协调。</w:t>
      </w:r>
    </w:p>
    <w:p>
      <w:pPr>
        <w:pStyle w:val="3"/>
        <w:keepNext w:val="0"/>
        <w:keepLines w:val="0"/>
        <w:tabs>
          <w:tab w:val="left" w:pos="432"/>
        </w:tabs>
        <w:topLinePunct/>
        <w:adjustRightInd w:val="0"/>
        <w:snapToGrid w:val="0"/>
        <w:spacing w:beforeLines="50" w:afterLines="50" w:line="360" w:lineRule="auto"/>
        <w:jc w:val="both"/>
        <w:textAlignment w:val="center"/>
        <w:rPr>
          <w:rFonts w:ascii="宋体" w:hAnsi="宋体"/>
          <w:sz w:val="28"/>
          <w:szCs w:val="28"/>
        </w:rPr>
      </w:pPr>
      <w:bookmarkStart w:id="4" w:name="_Toc487527036"/>
      <w:bookmarkStart w:id="5" w:name="_Toc491172664"/>
      <w:r>
        <w:rPr>
          <w:rFonts w:hint="eastAsia" w:ascii="宋体" w:hAnsi="宋体"/>
          <w:sz w:val="28"/>
          <w:szCs w:val="28"/>
        </w:rPr>
        <w:t>三</w:t>
      </w:r>
      <w:r>
        <w:rPr>
          <w:rFonts w:ascii="宋体" w:hAnsi="宋体"/>
          <w:sz w:val="28"/>
          <w:szCs w:val="28"/>
        </w:rPr>
        <w:t>、接口协调与安</w:t>
      </w:r>
      <w:r>
        <w:rPr>
          <w:rFonts w:hint="eastAsia" w:ascii="宋体" w:hAnsi="宋体"/>
          <w:sz w:val="28"/>
          <w:szCs w:val="28"/>
        </w:rPr>
        <w:t>健环</w:t>
      </w:r>
      <w:r>
        <w:rPr>
          <w:rFonts w:ascii="宋体" w:hAnsi="宋体"/>
          <w:sz w:val="28"/>
          <w:szCs w:val="28"/>
        </w:rPr>
        <w:t>协议</w:t>
      </w:r>
      <w:bookmarkEnd w:id="4"/>
      <w:bookmarkEnd w:id="5"/>
    </w:p>
    <w:p>
      <w:pPr>
        <w:numPr>
          <w:ilvl w:val="0"/>
          <w:numId w:val="9"/>
        </w:numPr>
        <w:tabs>
          <w:tab w:val="left" w:pos="420"/>
          <w:tab w:val="clear" w:pos="630"/>
        </w:tabs>
        <w:adjustRightInd w:val="0"/>
        <w:snapToGrid w:val="0"/>
        <w:spacing w:line="360" w:lineRule="auto"/>
        <w:ind w:left="0" w:firstLine="420" w:firstLineChars="175"/>
        <w:rPr>
          <w:rFonts w:ascii="宋体" w:hAnsi="宋体"/>
          <w:sz w:val="24"/>
        </w:rPr>
      </w:pPr>
      <w:r>
        <w:rPr>
          <w:rFonts w:ascii="宋体" w:hAnsi="宋体"/>
          <w:sz w:val="24"/>
        </w:rPr>
        <w:t>乙方应指定专职</w:t>
      </w:r>
      <w:r>
        <w:rPr>
          <w:rFonts w:hint="eastAsia" w:ascii="宋体" w:hAnsi="宋体"/>
          <w:sz w:val="24"/>
        </w:rPr>
        <w:t>安健环</w:t>
      </w:r>
      <w:r>
        <w:rPr>
          <w:rFonts w:ascii="宋体" w:hAnsi="宋体"/>
          <w:sz w:val="24"/>
        </w:rPr>
        <w:t>管理人员与甲方相应部门接口，参与安健环协调和管理。安健环协调和管理的内容包括职业健康、工业安全、消防安全、卫生防疫、交通安全、环境保护、治安保卫等各方面。</w:t>
      </w:r>
    </w:p>
    <w:p>
      <w:pPr>
        <w:numPr>
          <w:ilvl w:val="0"/>
          <w:numId w:val="9"/>
        </w:numPr>
        <w:tabs>
          <w:tab w:val="left" w:pos="420"/>
          <w:tab w:val="clear" w:pos="630"/>
        </w:tabs>
        <w:adjustRightInd w:val="0"/>
        <w:snapToGrid w:val="0"/>
        <w:spacing w:line="360" w:lineRule="auto"/>
        <w:ind w:left="0" w:firstLine="420" w:firstLineChars="175"/>
        <w:rPr>
          <w:rFonts w:ascii="宋体" w:hAnsi="宋体"/>
          <w:sz w:val="24"/>
        </w:rPr>
      </w:pPr>
      <w:r>
        <w:rPr>
          <w:rFonts w:ascii="宋体" w:hAnsi="宋体"/>
          <w:sz w:val="24"/>
        </w:rPr>
        <w:t>合同签订后，乙方应积极</w:t>
      </w:r>
      <w:r>
        <w:rPr>
          <w:rFonts w:hint="eastAsia" w:ascii="宋体" w:hAnsi="宋体"/>
          <w:sz w:val="24"/>
        </w:rPr>
        <w:t>参与</w:t>
      </w:r>
      <w:r>
        <w:rPr>
          <w:rFonts w:ascii="宋体" w:hAnsi="宋体"/>
          <w:sz w:val="24"/>
        </w:rPr>
        <w:t>配合甲方建立</w:t>
      </w:r>
      <w:r>
        <w:rPr>
          <w:rFonts w:hint="eastAsia" w:ascii="宋体" w:hAnsi="宋体"/>
          <w:sz w:val="24"/>
        </w:rPr>
        <w:t>健全安全监督网络和安委会的日常工作</w:t>
      </w:r>
      <w:r>
        <w:rPr>
          <w:rFonts w:ascii="宋体" w:hAnsi="宋体"/>
          <w:sz w:val="24"/>
        </w:rPr>
        <w:t>。</w:t>
      </w:r>
    </w:p>
    <w:p>
      <w:pPr>
        <w:numPr>
          <w:ilvl w:val="0"/>
          <w:numId w:val="9"/>
        </w:numPr>
        <w:tabs>
          <w:tab w:val="left" w:pos="420"/>
          <w:tab w:val="clear" w:pos="630"/>
        </w:tabs>
        <w:adjustRightInd w:val="0"/>
        <w:snapToGrid w:val="0"/>
        <w:spacing w:line="360" w:lineRule="auto"/>
        <w:ind w:left="0" w:firstLine="420" w:firstLineChars="175"/>
        <w:rPr>
          <w:rFonts w:ascii="宋体" w:hAnsi="宋体"/>
          <w:sz w:val="24"/>
        </w:rPr>
      </w:pPr>
      <w:r>
        <w:rPr>
          <w:rFonts w:ascii="宋体" w:hAnsi="宋体"/>
          <w:sz w:val="24"/>
        </w:rPr>
        <w:t>乙方应按照</w:t>
      </w:r>
      <w:r>
        <w:rPr>
          <w:rFonts w:hint="eastAsia" w:ascii="宋体" w:hAnsi="宋体"/>
          <w:sz w:val="24"/>
        </w:rPr>
        <w:t>甲方相关</w:t>
      </w:r>
      <w:r>
        <w:rPr>
          <w:rFonts w:ascii="宋体" w:hAnsi="宋体"/>
          <w:sz w:val="24"/>
        </w:rPr>
        <w:t>要求及时整理、编写相关信息，报送安健环月报及安全生产事故等信息报表。</w:t>
      </w:r>
    </w:p>
    <w:p>
      <w:pPr>
        <w:numPr>
          <w:ilvl w:val="0"/>
          <w:numId w:val="9"/>
        </w:numPr>
        <w:tabs>
          <w:tab w:val="left" w:pos="420"/>
          <w:tab w:val="clear" w:pos="630"/>
        </w:tabs>
        <w:adjustRightInd w:val="0"/>
        <w:snapToGrid w:val="0"/>
        <w:spacing w:line="360" w:lineRule="auto"/>
        <w:ind w:left="0" w:firstLine="420" w:firstLineChars="175"/>
        <w:rPr>
          <w:rFonts w:ascii="宋体" w:hAnsi="宋体"/>
          <w:sz w:val="24"/>
        </w:rPr>
      </w:pPr>
      <w:r>
        <w:rPr>
          <w:rFonts w:ascii="宋体" w:hAnsi="宋体"/>
          <w:sz w:val="24"/>
        </w:rPr>
        <w:t>乙方现场</w:t>
      </w:r>
      <w:r>
        <w:rPr>
          <w:rFonts w:hint="eastAsia" w:ascii="宋体" w:hAnsi="宋体"/>
          <w:sz w:val="24"/>
        </w:rPr>
        <w:t>的</w:t>
      </w:r>
      <w:r>
        <w:rPr>
          <w:rFonts w:ascii="宋体" w:hAnsi="宋体"/>
          <w:sz w:val="24"/>
        </w:rPr>
        <w:t>施工须符合甲方现场</w:t>
      </w:r>
      <w:r>
        <w:rPr>
          <w:rFonts w:hint="eastAsia" w:ascii="宋体" w:hAnsi="宋体"/>
          <w:sz w:val="24"/>
        </w:rPr>
        <w:t>安健环</w:t>
      </w:r>
      <w:r>
        <w:rPr>
          <w:rFonts w:ascii="宋体" w:hAnsi="宋体"/>
          <w:sz w:val="24"/>
        </w:rPr>
        <w:t>管理的基本要求。</w:t>
      </w:r>
    </w:p>
    <w:p>
      <w:pPr>
        <w:pStyle w:val="3"/>
        <w:keepNext w:val="0"/>
        <w:keepLines w:val="0"/>
        <w:tabs>
          <w:tab w:val="left" w:pos="432"/>
        </w:tabs>
        <w:topLinePunct/>
        <w:adjustRightInd w:val="0"/>
        <w:snapToGrid w:val="0"/>
        <w:spacing w:beforeLines="50" w:afterLines="50" w:line="360" w:lineRule="auto"/>
        <w:jc w:val="both"/>
        <w:textAlignment w:val="center"/>
        <w:rPr>
          <w:rFonts w:ascii="宋体" w:hAnsi="宋体"/>
          <w:sz w:val="28"/>
          <w:szCs w:val="28"/>
        </w:rPr>
      </w:pPr>
      <w:bookmarkStart w:id="6" w:name="_Toc491172665"/>
      <w:bookmarkStart w:id="7" w:name="_Toc487527037"/>
      <w:r>
        <w:rPr>
          <w:rFonts w:hint="eastAsia" w:ascii="宋体" w:hAnsi="宋体"/>
          <w:sz w:val="28"/>
          <w:szCs w:val="28"/>
        </w:rPr>
        <w:t>四</w:t>
      </w:r>
      <w:r>
        <w:rPr>
          <w:rFonts w:ascii="宋体" w:hAnsi="宋体"/>
          <w:sz w:val="28"/>
          <w:szCs w:val="28"/>
        </w:rPr>
        <w:t>、安健环体系审查</w:t>
      </w:r>
      <w:bookmarkEnd w:id="6"/>
      <w:bookmarkEnd w:id="7"/>
    </w:p>
    <w:p>
      <w:pPr>
        <w:adjustRightInd w:val="0"/>
        <w:snapToGrid w:val="0"/>
        <w:spacing w:line="360" w:lineRule="auto"/>
        <w:ind w:firstLine="480" w:firstLineChars="200"/>
        <w:rPr>
          <w:rFonts w:ascii="宋体" w:hAnsi="宋体"/>
          <w:sz w:val="24"/>
        </w:rPr>
      </w:pPr>
      <w:r>
        <w:rPr>
          <w:rFonts w:hint="eastAsia" w:ascii="宋体" w:hAnsi="宋体"/>
          <w:sz w:val="24"/>
        </w:rPr>
        <w:t>乙方应严格遵循国家及甲方有关建设工程安健环法律、法规及管理文件规定，向甲方</w:t>
      </w:r>
      <w:r>
        <w:rPr>
          <w:rFonts w:ascii="宋体" w:hAnsi="宋体"/>
          <w:sz w:val="24"/>
        </w:rPr>
        <w:t>安健环</w:t>
      </w:r>
      <w:r>
        <w:rPr>
          <w:rFonts w:hint="eastAsia" w:ascii="宋体" w:hAnsi="宋体"/>
          <w:sz w:val="24"/>
        </w:rPr>
        <w:t>部门提供以下安健环资料供审查和存档。若乙方在本协议生效之日起30天内未向甲方提供以下资料或者提供的资料经甲方审查不符合上述规定要求的，甲方有权书面通知乙方解除项目施工合同以及本协议，一切责任由乙方承担：</w:t>
      </w:r>
    </w:p>
    <w:p>
      <w:pPr>
        <w:numPr>
          <w:ilvl w:val="0"/>
          <w:numId w:val="10"/>
        </w:numPr>
        <w:tabs>
          <w:tab w:val="left" w:pos="840"/>
          <w:tab w:val="clear" w:pos="630"/>
        </w:tabs>
        <w:adjustRightInd w:val="0"/>
        <w:snapToGrid w:val="0"/>
        <w:spacing w:line="360" w:lineRule="auto"/>
        <w:ind w:left="-2" w:leftChars="-1" w:firstLine="420" w:firstLineChars="175"/>
        <w:rPr>
          <w:rFonts w:ascii="宋体" w:hAnsi="宋体"/>
          <w:sz w:val="24"/>
        </w:rPr>
      </w:pPr>
      <w:r>
        <w:rPr>
          <w:rFonts w:hint="eastAsia" w:ascii="宋体" w:hAnsi="宋体"/>
          <w:sz w:val="24"/>
        </w:rPr>
        <w:t>有关部门颁发的营业执照和施工资质证书。</w:t>
      </w:r>
    </w:p>
    <w:p>
      <w:pPr>
        <w:numPr>
          <w:ilvl w:val="0"/>
          <w:numId w:val="10"/>
        </w:numPr>
        <w:tabs>
          <w:tab w:val="left" w:pos="840"/>
          <w:tab w:val="clear" w:pos="630"/>
        </w:tabs>
        <w:adjustRightInd w:val="0"/>
        <w:snapToGrid w:val="0"/>
        <w:spacing w:line="360" w:lineRule="auto"/>
        <w:ind w:left="-2" w:leftChars="-1" w:firstLine="420" w:firstLineChars="175"/>
        <w:rPr>
          <w:rFonts w:ascii="宋体" w:hAnsi="宋体"/>
          <w:sz w:val="24"/>
        </w:rPr>
      </w:pPr>
      <w:r>
        <w:rPr>
          <w:rFonts w:hint="eastAsia" w:ascii="宋体" w:hAnsi="宋体"/>
          <w:sz w:val="24"/>
        </w:rPr>
        <w:t>有关部门颁发的“安全施工合格证”、施工简历和近三年安全施工纪录。</w:t>
      </w:r>
    </w:p>
    <w:p>
      <w:pPr>
        <w:numPr>
          <w:ilvl w:val="0"/>
          <w:numId w:val="10"/>
        </w:numPr>
        <w:tabs>
          <w:tab w:val="left" w:pos="840"/>
          <w:tab w:val="clear" w:pos="630"/>
        </w:tabs>
        <w:adjustRightInd w:val="0"/>
        <w:snapToGrid w:val="0"/>
        <w:spacing w:line="360" w:lineRule="auto"/>
        <w:ind w:left="-2" w:leftChars="-1" w:firstLine="420" w:firstLineChars="175"/>
        <w:rPr>
          <w:rFonts w:ascii="宋体" w:hAnsi="宋体"/>
          <w:sz w:val="24"/>
        </w:rPr>
      </w:pPr>
      <w:r>
        <w:rPr>
          <w:rFonts w:hint="eastAsia" w:ascii="宋体" w:hAnsi="宋体"/>
          <w:sz w:val="24"/>
        </w:rPr>
        <w:t>上年度和上一工程发包单位对分包单位安全施工的结论。</w:t>
      </w:r>
    </w:p>
    <w:p>
      <w:pPr>
        <w:numPr>
          <w:ilvl w:val="0"/>
          <w:numId w:val="10"/>
        </w:numPr>
        <w:tabs>
          <w:tab w:val="left" w:pos="840"/>
          <w:tab w:val="clear" w:pos="630"/>
        </w:tabs>
        <w:adjustRightInd w:val="0"/>
        <w:snapToGrid w:val="0"/>
        <w:spacing w:line="360" w:lineRule="auto"/>
        <w:ind w:left="-2" w:leftChars="-1" w:firstLine="420" w:firstLineChars="175"/>
        <w:rPr>
          <w:rFonts w:ascii="宋体" w:hAnsi="宋体"/>
          <w:sz w:val="24"/>
        </w:rPr>
      </w:pPr>
      <w:r>
        <w:rPr>
          <w:rFonts w:ascii="宋体" w:hAnsi="宋体"/>
          <w:sz w:val="24"/>
        </w:rPr>
        <w:t>项目安健环组织机构及</w:t>
      </w:r>
      <w:r>
        <w:rPr>
          <w:rFonts w:hint="eastAsia" w:ascii="宋体" w:hAnsi="宋体"/>
          <w:sz w:val="24"/>
        </w:rPr>
        <w:t>其人员配备、持证情况</w:t>
      </w:r>
      <w:r>
        <w:rPr>
          <w:rFonts w:ascii="宋体" w:hAnsi="宋体"/>
          <w:sz w:val="24"/>
        </w:rPr>
        <w:t>。</w:t>
      </w:r>
    </w:p>
    <w:p>
      <w:pPr>
        <w:numPr>
          <w:ilvl w:val="0"/>
          <w:numId w:val="10"/>
        </w:numPr>
        <w:tabs>
          <w:tab w:val="left" w:pos="840"/>
          <w:tab w:val="clear" w:pos="630"/>
        </w:tabs>
        <w:adjustRightInd w:val="0"/>
        <w:snapToGrid w:val="0"/>
        <w:spacing w:line="360" w:lineRule="auto"/>
        <w:ind w:left="-2" w:leftChars="-1" w:firstLine="420" w:firstLineChars="175"/>
        <w:rPr>
          <w:rFonts w:ascii="宋体" w:hAnsi="宋体"/>
          <w:sz w:val="24"/>
        </w:rPr>
      </w:pPr>
      <w:r>
        <w:rPr>
          <w:rFonts w:hint="eastAsia" w:ascii="宋体" w:hAnsi="宋体"/>
          <w:sz w:val="24"/>
        </w:rPr>
        <w:t>安全施工的人力投入计划及特种作业人员取证情况。</w:t>
      </w:r>
    </w:p>
    <w:p>
      <w:pPr>
        <w:numPr>
          <w:ilvl w:val="0"/>
          <w:numId w:val="10"/>
        </w:numPr>
        <w:tabs>
          <w:tab w:val="left" w:pos="840"/>
          <w:tab w:val="clear" w:pos="630"/>
        </w:tabs>
        <w:adjustRightInd w:val="0"/>
        <w:snapToGrid w:val="0"/>
        <w:spacing w:line="360" w:lineRule="auto"/>
        <w:ind w:left="-2" w:leftChars="-1" w:firstLine="420" w:firstLineChars="175"/>
        <w:rPr>
          <w:rFonts w:ascii="宋体" w:hAnsi="宋体"/>
          <w:sz w:val="24"/>
        </w:rPr>
      </w:pPr>
      <w:r>
        <w:rPr>
          <w:rFonts w:hint="eastAsia" w:ascii="宋体" w:hAnsi="宋体"/>
          <w:sz w:val="24"/>
        </w:rPr>
        <w:t>安全施工的技术素质（包括负责人、工程技术人员和工人情况名册）及特种作业人员取证情况。</w:t>
      </w:r>
    </w:p>
    <w:p>
      <w:pPr>
        <w:numPr>
          <w:ilvl w:val="0"/>
          <w:numId w:val="10"/>
        </w:numPr>
        <w:tabs>
          <w:tab w:val="left" w:pos="840"/>
          <w:tab w:val="clear" w:pos="630"/>
        </w:tabs>
        <w:adjustRightInd w:val="0"/>
        <w:snapToGrid w:val="0"/>
        <w:spacing w:line="360" w:lineRule="auto"/>
        <w:ind w:left="-2" w:leftChars="-1" w:firstLine="420" w:firstLineChars="175"/>
        <w:rPr>
          <w:rFonts w:ascii="宋体" w:hAnsi="宋体"/>
          <w:sz w:val="24"/>
        </w:rPr>
      </w:pPr>
      <w:r>
        <w:rPr>
          <w:rFonts w:hint="eastAsia" w:ascii="宋体" w:hAnsi="宋体"/>
          <w:sz w:val="24"/>
        </w:rPr>
        <w:t>保证安全施工的机械、工器具及安全防护设施、用具的配备情况。</w:t>
      </w:r>
    </w:p>
    <w:p>
      <w:pPr>
        <w:numPr>
          <w:ilvl w:val="0"/>
          <w:numId w:val="10"/>
        </w:numPr>
        <w:tabs>
          <w:tab w:val="left" w:pos="840"/>
          <w:tab w:val="clear" w:pos="630"/>
        </w:tabs>
        <w:adjustRightInd w:val="0"/>
        <w:snapToGrid w:val="0"/>
        <w:spacing w:line="360" w:lineRule="auto"/>
        <w:ind w:left="-2" w:leftChars="-1" w:firstLine="420" w:firstLineChars="175"/>
        <w:rPr>
          <w:rFonts w:ascii="宋体" w:hAnsi="宋体"/>
          <w:sz w:val="24"/>
        </w:rPr>
      </w:pPr>
      <w:r>
        <w:rPr>
          <w:rFonts w:ascii="宋体" w:hAnsi="宋体"/>
          <w:sz w:val="24"/>
        </w:rPr>
        <w:t>适用于本项目的安健环过程管理的程序和安全工作规程。</w:t>
      </w:r>
    </w:p>
    <w:p>
      <w:pPr>
        <w:pStyle w:val="3"/>
        <w:keepNext w:val="0"/>
        <w:keepLines w:val="0"/>
        <w:tabs>
          <w:tab w:val="left" w:pos="432"/>
        </w:tabs>
        <w:topLinePunct/>
        <w:adjustRightInd w:val="0"/>
        <w:snapToGrid w:val="0"/>
        <w:spacing w:beforeLines="50" w:afterLines="50" w:line="360" w:lineRule="auto"/>
        <w:jc w:val="both"/>
        <w:textAlignment w:val="center"/>
        <w:rPr>
          <w:rFonts w:ascii="宋体" w:hAnsi="宋体"/>
          <w:sz w:val="28"/>
          <w:szCs w:val="28"/>
        </w:rPr>
      </w:pPr>
      <w:bookmarkStart w:id="8" w:name="_Toc487527038"/>
      <w:bookmarkStart w:id="9" w:name="_Toc491172666"/>
      <w:r>
        <w:rPr>
          <w:rFonts w:hint="eastAsia" w:ascii="宋体" w:hAnsi="宋体"/>
          <w:sz w:val="28"/>
          <w:szCs w:val="28"/>
        </w:rPr>
        <w:t>五</w:t>
      </w:r>
      <w:r>
        <w:rPr>
          <w:rFonts w:ascii="宋体" w:hAnsi="宋体"/>
          <w:sz w:val="28"/>
          <w:szCs w:val="28"/>
        </w:rPr>
        <w:t>、人员基本素质</w:t>
      </w:r>
      <w:bookmarkEnd w:id="8"/>
      <w:bookmarkEnd w:id="9"/>
    </w:p>
    <w:p>
      <w:pPr>
        <w:adjustRightInd w:val="0"/>
        <w:snapToGrid w:val="0"/>
        <w:spacing w:line="360" w:lineRule="auto"/>
        <w:ind w:firstLine="480" w:firstLineChars="200"/>
        <w:rPr>
          <w:rFonts w:ascii="宋体" w:hAnsi="宋体"/>
          <w:sz w:val="24"/>
        </w:rPr>
      </w:pPr>
      <w:r>
        <w:rPr>
          <w:rFonts w:ascii="宋体" w:hAnsi="宋体"/>
          <w:sz w:val="24"/>
        </w:rPr>
        <w:t>乙方提供的人员必须满足下列要求：</w:t>
      </w:r>
    </w:p>
    <w:p>
      <w:pPr>
        <w:numPr>
          <w:ilvl w:val="0"/>
          <w:numId w:val="11"/>
        </w:numPr>
        <w:tabs>
          <w:tab w:val="left" w:pos="840"/>
          <w:tab w:val="clear" w:pos="630"/>
        </w:tabs>
        <w:adjustRightInd w:val="0"/>
        <w:snapToGrid w:val="0"/>
        <w:spacing w:line="360" w:lineRule="auto"/>
        <w:ind w:left="0" w:firstLine="420"/>
        <w:rPr>
          <w:rFonts w:ascii="宋体" w:hAnsi="宋体"/>
          <w:sz w:val="24"/>
        </w:rPr>
      </w:pPr>
      <w:r>
        <w:rPr>
          <w:rFonts w:ascii="宋体" w:hAnsi="宋体"/>
          <w:sz w:val="24"/>
        </w:rPr>
        <w:t>乙方应确保雇用的人员（包括间接雇用的人员）</w:t>
      </w:r>
      <w:r>
        <w:rPr>
          <w:rFonts w:hint="eastAsia" w:ascii="宋体" w:hAnsi="宋体"/>
          <w:sz w:val="24"/>
        </w:rPr>
        <w:t>提供</w:t>
      </w:r>
      <w:r>
        <w:rPr>
          <w:rFonts w:ascii="宋体" w:hAnsi="宋体"/>
          <w:sz w:val="24"/>
        </w:rPr>
        <w:t>一年内的体检证明，所有人员应无影响工作的精神疾病、传染病</w:t>
      </w:r>
      <w:r>
        <w:rPr>
          <w:rFonts w:hint="eastAsia" w:ascii="宋体" w:hAnsi="宋体"/>
          <w:sz w:val="24"/>
        </w:rPr>
        <w:t>、职业</w:t>
      </w:r>
      <w:r>
        <w:rPr>
          <w:rFonts w:ascii="宋体" w:hAnsi="宋体"/>
          <w:sz w:val="24"/>
        </w:rPr>
        <w:t>禁忌症</w:t>
      </w:r>
      <w:r>
        <w:rPr>
          <w:rFonts w:hint="eastAsia" w:ascii="宋体" w:hAnsi="宋体"/>
          <w:sz w:val="24"/>
        </w:rPr>
        <w:t>等</w:t>
      </w:r>
      <w:r>
        <w:rPr>
          <w:rFonts w:ascii="宋体" w:hAnsi="宋体"/>
          <w:sz w:val="24"/>
        </w:rPr>
        <w:t>疾病。</w:t>
      </w:r>
    </w:p>
    <w:p>
      <w:pPr>
        <w:numPr>
          <w:ilvl w:val="0"/>
          <w:numId w:val="11"/>
        </w:numPr>
        <w:tabs>
          <w:tab w:val="left" w:pos="840"/>
          <w:tab w:val="clear" w:pos="630"/>
        </w:tabs>
        <w:adjustRightInd w:val="0"/>
        <w:snapToGrid w:val="0"/>
        <w:spacing w:line="360" w:lineRule="auto"/>
        <w:ind w:left="0" w:firstLine="420"/>
        <w:rPr>
          <w:rFonts w:ascii="宋体" w:hAnsi="宋体"/>
          <w:sz w:val="24"/>
        </w:rPr>
      </w:pPr>
      <w:r>
        <w:rPr>
          <w:rFonts w:hint="eastAsia" w:ascii="宋体" w:hAnsi="宋体"/>
          <w:sz w:val="24"/>
        </w:rPr>
        <w:t>甲方有权要求乙方更换涉嫌刑事犯罪、违反治安管理处罚法或存在下列行为的人员：</w:t>
      </w:r>
      <w:r>
        <w:rPr>
          <w:rFonts w:ascii="宋体" w:hAnsi="宋体"/>
          <w:sz w:val="24"/>
        </w:rPr>
        <w:t>违法乱纪行为</w:t>
      </w:r>
      <w:r>
        <w:rPr>
          <w:rFonts w:hint="eastAsia" w:ascii="宋体" w:hAnsi="宋体"/>
          <w:sz w:val="24"/>
        </w:rPr>
        <w:t>人员、</w:t>
      </w:r>
      <w:r>
        <w:rPr>
          <w:rFonts w:ascii="宋体" w:hAnsi="宋体"/>
          <w:sz w:val="24"/>
        </w:rPr>
        <w:t>刑事案件牵连</w:t>
      </w:r>
      <w:r>
        <w:rPr>
          <w:rFonts w:hint="eastAsia" w:ascii="宋体" w:hAnsi="宋体"/>
          <w:sz w:val="24"/>
        </w:rPr>
        <w:t>人员等</w:t>
      </w:r>
      <w:r>
        <w:rPr>
          <w:rFonts w:ascii="宋体" w:hAnsi="宋体"/>
          <w:sz w:val="24"/>
        </w:rPr>
        <w:t>。</w:t>
      </w:r>
    </w:p>
    <w:p>
      <w:pPr>
        <w:numPr>
          <w:ilvl w:val="0"/>
          <w:numId w:val="11"/>
        </w:numPr>
        <w:tabs>
          <w:tab w:val="left" w:pos="840"/>
          <w:tab w:val="clear" w:pos="630"/>
        </w:tabs>
        <w:adjustRightInd w:val="0"/>
        <w:snapToGrid w:val="0"/>
        <w:spacing w:line="360" w:lineRule="auto"/>
        <w:ind w:left="0" w:firstLine="420"/>
        <w:rPr>
          <w:rFonts w:ascii="宋体" w:hAnsi="宋体"/>
          <w:sz w:val="24"/>
        </w:rPr>
      </w:pPr>
      <w:r>
        <w:rPr>
          <w:rFonts w:ascii="宋体" w:hAnsi="宋体"/>
          <w:sz w:val="24"/>
        </w:rPr>
        <w:t>现场作业人员应有阅读现场安全指示</w:t>
      </w:r>
      <w:r>
        <w:rPr>
          <w:rFonts w:hint="eastAsia" w:ascii="宋体" w:hAnsi="宋体"/>
          <w:sz w:val="24"/>
        </w:rPr>
        <w:t>的</w:t>
      </w:r>
      <w:r>
        <w:rPr>
          <w:rFonts w:ascii="宋体" w:hAnsi="宋体"/>
          <w:sz w:val="24"/>
        </w:rPr>
        <w:t>基本文化水平。</w:t>
      </w:r>
    </w:p>
    <w:p>
      <w:pPr>
        <w:numPr>
          <w:ilvl w:val="0"/>
          <w:numId w:val="11"/>
        </w:numPr>
        <w:tabs>
          <w:tab w:val="left" w:pos="840"/>
          <w:tab w:val="clear" w:pos="630"/>
        </w:tabs>
        <w:adjustRightInd w:val="0"/>
        <w:snapToGrid w:val="0"/>
        <w:spacing w:line="360" w:lineRule="auto"/>
        <w:ind w:left="0" w:firstLine="420"/>
        <w:rPr>
          <w:rFonts w:ascii="宋体" w:hAnsi="宋体"/>
          <w:sz w:val="24"/>
        </w:rPr>
      </w:pPr>
      <w:r>
        <w:rPr>
          <w:rFonts w:ascii="宋体" w:hAnsi="宋体"/>
          <w:sz w:val="24"/>
        </w:rPr>
        <w:t>现场作业人员应符合国家法定工作年龄。</w:t>
      </w:r>
    </w:p>
    <w:p>
      <w:pPr>
        <w:pStyle w:val="3"/>
        <w:keepNext w:val="0"/>
        <w:keepLines w:val="0"/>
        <w:tabs>
          <w:tab w:val="left" w:pos="432"/>
        </w:tabs>
        <w:topLinePunct/>
        <w:adjustRightInd w:val="0"/>
        <w:snapToGrid w:val="0"/>
        <w:spacing w:beforeLines="50" w:afterLines="50" w:line="360" w:lineRule="auto"/>
        <w:jc w:val="both"/>
        <w:textAlignment w:val="center"/>
        <w:rPr>
          <w:rFonts w:ascii="宋体" w:hAnsi="宋体"/>
          <w:sz w:val="28"/>
          <w:szCs w:val="28"/>
        </w:rPr>
      </w:pPr>
      <w:bookmarkStart w:id="10" w:name="_Toc491172667"/>
      <w:bookmarkStart w:id="11" w:name="_Toc487527039"/>
      <w:r>
        <w:rPr>
          <w:rFonts w:hint="eastAsia" w:ascii="宋体" w:hAnsi="宋体"/>
          <w:sz w:val="28"/>
          <w:szCs w:val="28"/>
        </w:rPr>
        <w:t>六</w:t>
      </w:r>
      <w:r>
        <w:rPr>
          <w:rFonts w:ascii="宋体" w:hAnsi="宋体"/>
          <w:sz w:val="28"/>
          <w:szCs w:val="28"/>
        </w:rPr>
        <w:t>、劳动保护</w:t>
      </w:r>
      <w:bookmarkEnd w:id="10"/>
      <w:bookmarkEnd w:id="11"/>
    </w:p>
    <w:p>
      <w:pPr>
        <w:adjustRightInd w:val="0"/>
        <w:snapToGrid w:val="0"/>
        <w:spacing w:line="360" w:lineRule="auto"/>
        <w:ind w:firstLine="480" w:firstLineChars="200"/>
        <w:rPr>
          <w:rFonts w:ascii="宋体" w:hAnsi="宋体"/>
          <w:bCs/>
          <w:sz w:val="24"/>
        </w:rPr>
      </w:pPr>
      <w:r>
        <w:rPr>
          <w:rFonts w:ascii="宋体" w:hAnsi="宋体"/>
          <w:bCs/>
          <w:sz w:val="24"/>
        </w:rPr>
        <w:t>（一）个人劳动保护</w:t>
      </w:r>
    </w:p>
    <w:p>
      <w:pPr>
        <w:numPr>
          <w:ilvl w:val="0"/>
          <w:numId w:val="12"/>
        </w:numPr>
        <w:tabs>
          <w:tab w:val="left" w:pos="0"/>
          <w:tab w:val="clear" w:pos="630"/>
        </w:tabs>
        <w:adjustRightInd w:val="0"/>
        <w:snapToGrid w:val="0"/>
        <w:spacing w:line="360" w:lineRule="auto"/>
        <w:ind w:left="0" w:firstLine="420"/>
        <w:rPr>
          <w:rFonts w:ascii="宋体" w:hAnsi="宋体"/>
          <w:sz w:val="24"/>
        </w:rPr>
      </w:pPr>
      <w:r>
        <w:rPr>
          <w:rFonts w:hint="eastAsia" w:ascii="宋体" w:hAnsi="宋体"/>
          <w:sz w:val="24"/>
        </w:rPr>
        <w:t>乙方负责包括其内部、分包商和供应商在内的所有个人劳动保护。</w:t>
      </w:r>
    </w:p>
    <w:p>
      <w:pPr>
        <w:numPr>
          <w:ilvl w:val="0"/>
          <w:numId w:val="12"/>
        </w:numPr>
        <w:tabs>
          <w:tab w:val="left" w:pos="0"/>
          <w:tab w:val="clear" w:pos="630"/>
        </w:tabs>
        <w:adjustRightInd w:val="0"/>
        <w:snapToGrid w:val="0"/>
        <w:spacing w:line="360" w:lineRule="auto"/>
        <w:ind w:left="0" w:firstLine="420"/>
        <w:rPr>
          <w:rFonts w:ascii="宋体" w:hAnsi="宋体"/>
          <w:sz w:val="24"/>
        </w:rPr>
      </w:pPr>
      <w:r>
        <w:rPr>
          <w:rFonts w:ascii="宋体" w:hAnsi="宋体"/>
          <w:sz w:val="24"/>
        </w:rPr>
        <w:t>乙方应负责为任何用工形式员工配备个人劳动保护用品（包括工作服、安全帽、安全带、安全鞋、工作手套等）</w:t>
      </w:r>
      <w:r>
        <w:rPr>
          <w:rFonts w:hint="eastAsia" w:ascii="宋体" w:hAnsi="宋体"/>
          <w:sz w:val="24"/>
        </w:rPr>
        <w:t>，乙方应穿着本单位统一的工作服装。</w:t>
      </w:r>
    </w:p>
    <w:p>
      <w:pPr>
        <w:numPr>
          <w:ilvl w:val="0"/>
          <w:numId w:val="12"/>
        </w:numPr>
        <w:tabs>
          <w:tab w:val="left" w:pos="0"/>
          <w:tab w:val="clear" w:pos="630"/>
        </w:tabs>
        <w:adjustRightInd w:val="0"/>
        <w:snapToGrid w:val="0"/>
        <w:spacing w:line="360" w:lineRule="auto"/>
        <w:ind w:left="0" w:firstLine="420"/>
        <w:rPr>
          <w:rFonts w:ascii="宋体" w:hAnsi="宋体"/>
          <w:sz w:val="24"/>
        </w:rPr>
      </w:pPr>
      <w:r>
        <w:rPr>
          <w:rFonts w:ascii="宋体" w:hAnsi="宋体"/>
          <w:sz w:val="24"/>
        </w:rPr>
        <w:t>乙方应负责向特殊工种的员工提供特殊劳动保护，否则不得在现场从事特殊工种作业。</w:t>
      </w:r>
    </w:p>
    <w:p>
      <w:pPr>
        <w:numPr>
          <w:ilvl w:val="0"/>
          <w:numId w:val="12"/>
        </w:numPr>
        <w:tabs>
          <w:tab w:val="left" w:pos="0"/>
          <w:tab w:val="clear" w:pos="630"/>
        </w:tabs>
        <w:adjustRightInd w:val="0"/>
        <w:snapToGrid w:val="0"/>
        <w:spacing w:line="360" w:lineRule="auto"/>
        <w:ind w:left="0" w:firstLine="420"/>
        <w:rPr>
          <w:rFonts w:ascii="宋体" w:hAnsi="宋体"/>
          <w:sz w:val="24"/>
        </w:rPr>
      </w:pPr>
      <w:r>
        <w:rPr>
          <w:rFonts w:ascii="宋体" w:hAnsi="宋体"/>
          <w:sz w:val="24"/>
        </w:rPr>
        <w:t>甲方有权检查乙方施工现场的个人劳动保护用品是否符合国家的相应标准，乙方应提前将个人劳动保护用品合格证明材料交甲方的安</w:t>
      </w:r>
      <w:r>
        <w:rPr>
          <w:rFonts w:hint="eastAsia" w:ascii="宋体" w:hAnsi="宋体"/>
          <w:sz w:val="24"/>
        </w:rPr>
        <w:t>健环</w:t>
      </w:r>
      <w:r>
        <w:rPr>
          <w:rFonts w:ascii="宋体" w:hAnsi="宋体"/>
          <w:sz w:val="24"/>
        </w:rPr>
        <w:t>部门认可。</w:t>
      </w:r>
    </w:p>
    <w:p>
      <w:pPr>
        <w:numPr>
          <w:ilvl w:val="0"/>
          <w:numId w:val="12"/>
        </w:numPr>
        <w:tabs>
          <w:tab w:val="left" w:pos="0"/>
          <w:tab w:val="clear" w:pos="630"/>
        </w:tabs>
        <w:adjustRightInd w:val="0"/>
        <w:snapToGrid w:val="0"/>
        <w:spacing w:line="360" w:lineRule="auto"/>
        <w:ind w:left="0" w:firstLine="420"/>
        <w:rPr>
          <w:rFonts w:ascii="宋体" w:hAnsi="宋体"/>
          <w:sz w:val="24"/>
        </w:rPr>
      </w:pPr>
      <w:r>
        <w:rPr>
          <w:rFonts w:ascii="宋体" w:hAnsi="宋体"/>
          <w:sz w:val="24"/>
        </w:rPr>
        <w:t>乙方在特殊风险场所作业而需要特殊防护用品或安全仪表时，必须在上述防护用品全部到位后才能开工。</w:t>
      </w:r>
    </w:p>
    <w:p>
      <w:pPr>
        <w:adjustRightInd w:val="0"/>
        <w:snapToGrid w:val="0"/>
        <w:spacing w:line="360" w:lineRule="auto"/>
        <w:ind w:firstLine="480" w:firstLineChars="200"/>
        <w:rPr>
          <w:rFonts w:ascii="宋体" w:hAnsi="宋体"/>
          <w:bCs/>
          <w:sz w:val="24"/>
        </w:rPr>
      </w:pPr>
      <w:r>
        <w:rPr>
          <w:rFonts w:ascii="宋体" w:hAnsi="宋体"/>
          <w:bCs/>
          <w:sz w:val="24"/>
        </w:rPr>
        <w:t>（二）集体劳动保护</w:t>
      </w:r>
    </w:p>
    <w:p>
      <w:pPr>
        <w:numPr>
          <w:ilvl w:val="0"/>
          <w:numId w:val="13"/>
        </w:numPr>
        <w:adjustRightInd w:val="0"/>
        <w:snapToGrid w:val="0"/>
        <w:spacing w:line="360" w:lineRule="auto"/>
        <w:rPr>
          <w:rFonts w:ascii="宋体" w:hAnsi="宋体"/>
          <w:sz w:val="24"/>
        </w:rPr>
      </w:pPr>
      <w:r>
        <w:rPr>
          <w:rFonts w:hint="eastAsia" w:ascii="宋体" w:hAnsi="宋体"/>
          <w:sz w:val="24"/>
        </w:rPr>
        <w:t>乙方负责包括其内部、分包商和供应商在内的集体劳动保护。</w:t>
      </w:r>
    </w:p>
    <w:p>
      <w:pPr>
        <w:numPr>
          <w:ilvl w:val="0"/>
          <w:numId w:val="13"/>
        </w:numPr>
        <w:adjustRightInd w:val="0"/>
        <w:snapToGrid w:val="0"/>
        <w:spacing w:line="360" w:lineRule="auto"/>
        <w:rPr>
          <w:rFonts w:ascii="宋体" w:hAnsi="宋体"/>
          <w:sz w:val="24"/>
        </w:rPr>
      </w:pPr>
      <w:r>
        <w:rPr>
          <w:rFonts w:ascii="宋体" w:hAnsi="宋体"/>
          <w:sz w:val="24"/>
        </w:rPr>
        <w:t>乙方应配备临时安全围栏、警示带、警告标志、防火布及必备的消防器材等集体防护用品。防</w:t>
      </w:r>
      <w:r>
        <w:rPr>
          <w:rFonts w:hint="eastAsia" w:ascii="宋体" w:hAnsi="宋体"/>
          <w:sz w:val="24"/>
        </w:rPr>
        <w:t>风</w:t>
      </w:r>
      <w:r>
        <w:rPr>
          <w:rFonts w:ascii="宋体" w:hAnsi="宋体"/>
          <w:sz w:val="24"/>
        </w:rPr>
        <w:t>防汛物资如需甲方支持，必须及时向甲方提出申请，甲方根据资源的情况，提供力所能及的帮助。</w:t>
      </w:r>
    </w:p>
    <w:p>
      <w:pPr>
        <w:adjustRightInd w:val="0"/>
        <w:snapToGrid w:val="0"/>
        <w:spacing w:line="360" w:lineRule="auto"/>
        <w:ind w:firstLine="480" w:firstLineChars="200"/>
        <w:rPr>
          <w:rFonts w:ascii="宋体" w:hAnsi="宋体"/>
          <w:bCs/>
          <w:sz w:val="24"/>
        </w:rPr>
      </w:pPr>
      <w:r>
        <w:rPr>
          <w:rFonts w:ascii="宋体" w:hAnsi="宋体"/>
          <w:bCs/>
          <w:sz w:val="24"/>
        </w:rPr>
        <w:t>（三）施工机具与材料</w:t>
      </w:r>
    </w:p>
    <w:p>
      <w:pPr>
        <w:numPr>
          <w:ilvl w:val="0"/>
          <w:numId w:val="14"/>
        </w:numPr>
        <w:tabs>
          <w:tab w:val="left" w:pos="0"/>
          <w:tab w:val="clear" w:pos="630"/>
        </w:tabs>
        <w:adjustRightInd w:val="0"/>
        <w:snapToGrid w:val="0"/>
        <w:spacing w:line="360" w:lineRule="auto"/>
        <w:ind w:left="0" w:firstLine="420"/>
        <w:rPr>
          <w:rFonts w:ascii="宋体" w:hAnsi="宋体"/>
          <w:sz w:val="24"/>
        </w:rPr>
      </w:pPr>
      <w:r>
        <w:rPr>
          <w:rFonts w:hint="eastAsia" w:ascii="宋体" w:hAnsi="宋体"/>
          <w:sz w:val="24"/>
        </w:rPr>
        <w:t>乙方负责包括其内部、分包商和供应商在内的施工机具与材料的管理。</w:t>
      </w:r>
    </w:p>
    <w:p>
      <w:pPr>
        <w:numPr>
          <w:ilvl w:val="0"/>
          <w:numId w:val="14"/>
        </w:numPr>
        <w:tabs>
          <w:tab w:val="left" w:pos="0"/>
          <w:tab w:val="clear" w:pos="630"/>
        </w:tabs>
        <w:adjustRightInd w:val="0"/>
        <w:snapToGrid w:val="0"/>
        <w:spacing w:line="360" w:lineRule="auto"/>
        <w:ind w:left="0" w:firstLine="420"/>
        <w:rPr>
          <w:rFonts w:ascii="宋体" w:hAnsi="宋体"/>
          <w:sz w:val="24"/>
        </w:rPr>
      </w:pPr>
      <w:r>
        <w:rPr>
          <w:rFonts w:ascii="宋体" w:hAnsi="宋体"/>
          <w:sz w:val="24"/>
        </w:rPr>
        <w:t>乙方对</w:t>
      </w:r>
      <w:r>
        <w:rPr>
          <w:rFonts w:hint="eastAsia" w:ascii="宋体" w:hAnsi="宋体"/>
          <w:sz w:val="24"/>
        </w:rPr>
        <w:t>其</w:t>
      </w:r>
      <w:r>
        <w:rPr>
          <w:rFonts w:ascii="宋体" w:hAnsi="宋体"/>
          <w:sz w:val="24"/>
        </w:rPr>
        <w:t>带入施工现场的施工机械和工器具的安全负责。</w:t>
      </w:r>
    </w:p>
    <w:p>
      <w:pPr>
        <w:numPr>
          <w:ilvl w:val="0"/>
          <w:numId w:val="14"/>
        </w:numPr>
        <w:tabs>
          <w:tab w:val="left" w:pos="0"/>
          <w:tab w:val="clear" w:pos="630"/>
        </w:tabs>
        <w:adjustRightInd w:val="0"/>
        <w:snapToGrid w:val="0"/>
        <w:spacing w:line="360" w:lineRule="auto"/>
        <w:ind w:left="0" w:firstLine="420"/>
        <w:rPr>
          <w:rFonts w:ascii="宋体" w:hAnsi="宋体"/>
          <w:sz w:val="24"/>
        </w:rPr>
      </w:pPr>
      <w:r>
        <w:rPr>
          <w:rFonts w:ascii="宋体" w:hAnsi="宋体"/>
          <w:sz w:val="24"/>
        </w:rPr>
        <w:t>对于乙方带入施工现场的特殊工器具，如起重</w:t>
      </w:r>
      <w:r>
        <w:rPr>
          <w:rFonts w:hint="eastAsia" w:ascii="宋体" w:hAnsi="宋体"/>
          <w:sz w:val="24"/>
        </w:rPr>
        <w:t>机械</w:t>
      </w:r>
      <w:r>
        <w:rPr>
          <w:rFonts w:ascii="宋体" w:hAnsi="宋体"/>
          <w:sz w:val="24"/>
        </w:rPr>
        <w:t>、锁具、机动车辆、压缩气瓶、必备的消防器材等，乙方应按国家</w:t>
      </w:r>
      <w:r>
        <w:rPr>
          <w:rFonts w:hint="eastAsia" w:ascii="宋体" w:hAnsi="宋体"/>
          <w:sz w:val="24"/>
        </w:rPr>
        <w:t>相关</w:t>
      </w:r>
      <w:r>
        <w:rPr>
          <w:rFonts w:ascii="宋体" w:hAnsi="宋体"/>
          <w:sz w:val="24"/>
        </w:rPr>
        <w:t>法规和标准进行检测、试验，并持有法定部门出具的检验证书，并将这些证书的复印件提交甲方。</w:t>
      </w:r>
    </w:p>
    <w:p>
      <w:pPr>
        <w:numPr>
          <w:ilvl w:val="0"/>
          <w:numId w:val="14"/>
        </w:numPr>
        <w:tabs>
          <w:tab w:val="left" w:pos="0"/>
          <w:tab w:val="clear" w:pos="630"/>
        </w:tabs>
        <w:adjustRightInd w:val="0"/>
        <w:snapToGrid w:val="0"/>
        <w:spacing w:line="360" w:lineRule="auto"/>
        <w:ind w:left="0" w:firstLine="420"/>
        <w:rPr>
          <w:rFonts w:ascii="宋体" w:hAnsi="宋体"/>
          <w:sz w:val="24"/>
        </w:rPr>
      </w:pPr>
      <w:r>
        <w:rPr>
          <w:rFonts w:ascii="宋体" w:hAnsi="宋体"/>
          <w:sz w:val="24"/>
        </w:rPr>
        <w:t>对于不属于法定检测的工器具，乙方</w:t>
      </w:r>
      <w:r>
        <w:rPr>
          <w:rFonts w:hint="eastAsia" w:ascii="宋体" w:hAnsi="宋体"/>
          <w:sz w:val="24"/>
        </w:rPr>
        <w:t>应</w:t>
      </w:r>
      <w:r>
        <w:rPr>
          <w:rFonts w:ascii="宋体" w:hAnsi="宋体"/>
          <w:sz w:val="24"/>
        </w:rPr>
        <w:t>建立并实施相应的管理、检测制度，这些工器具包括登高工具、脚手架材料、电动工具等。</w:t>
      </w:r>
    </w:p>
    <w:p>
      <w:pPr>
        <w:pStyle w:val="3"/>
        <w:keepNext w:val="0"/>
        <w:keepLines w:val="0"/>
        <w:tabs>
          <w:tab w:val="left" w:pos="432"/>
        </w:tabs>
        <w:topLinePunct/>
        <w:adjustRightInd w:val="0"/>
        <w:snapToGrid w:val="0"/>
        <w:spacing w:beforeLines="50" w:afterLines="50" w:line="360" w:lineRule="auto"/>
        <w:jc w:val="both"/>
        <w:textAlignment w:val="center"/>
        <w:rPr>
          <w:rFonts w:ascii="宋体" w:hAnsi="宋体"/>
          <w:sz w:val="28"/>
          <w:szCs w:val="28"/>
        </w:rPr>
      </w:pPr>
      <w:bookmarkStart w:id="12" w:name="_Toc491172668"/>
      <w:bookmarkStart w:id="13" w:name="_Toc487527040"/>
      <w:r>
        <w:rPr>
          <w:rFonts w:hint="eastAsia" w:ascii="宋体" w:hAnsi="宋体"/>
          <w:sz w:val="28"/>
          <w:szCs w:val="28"/>
        </w:rPr>
        <w:t>七</w:t>
      </w:r>
      <w:r>
        <w:rPr>
          <w:rFonts w:ascii="宋体" w:hAnsi="宋体"/>
          <w:sz w:val="28"/>
          <w:szCs w:val="28"/>
        </w:rPr>
        <w:t>、开工前安</w:t>
      </w:r>
      <w:r>
        <w:rPr>
          <w:rFonts w:hint="eastAsia" w:ascii="宋体" w:hAnsi="宋体"/>
          <w:sz w:val="28"/>
          <w:szCs w:val="28"/>
        </w:rPr>
        <w:t>健环</w:t>
      </w:r>
      <w:r>
        <w:rPr>
          <w:rFonts w:ascii="宋体" w:hAnsi="宋体"/>
          <w:sz w:val="28"/>
          <w:szCs w:val="28"/>
        </w:rPr>
        <w:t>检查条件</w:t>
      </w:r>
      <w:bookmarkEnd w:id="12"/>
      <w:bookmarkEnd w:id="13"/>
    </w:p>
    <w:p>
      <w:pPr>
        <w:numPr>
          <w:ilvl w:val="0"/>
          <w:numId w:val="15"/>
        </w:numPr>
        <w:tabs>
          <w:tab w:val="left" w:pos="0"/>
          <w:tab w:val="clear" w:pos="630"/>
        </w:tabs>
        <w:adjustRightInd w:val="0"/>
        <w:snapToGrid w:val="0"/>
        <w:spacing w:line="360" w:lineRule="auto"/>
        <w:ind w:left="0" w:firstLine="420"/>
        <w:rPr>
          <w:rFonts w:ascii="宋体" w:hAnsi="宋体"/>
          <w:sz w:val="24"/>
        </w:rPr>
      </w:pPr>
      <w:r>
        <w:rPr>
          <w:rFonts w:ascii="宋体" w:hAnsi="宋体"/>
          <w:sz w:val="24"/>
        </w:rPr>
        <w:t>乙方应对现场作业人员进厂证及施工准入证进行</w:t>
      </w:r>
      <w:r>
        <w:rPr>
          <w:rFonts w:hint="eastAsia" w:ascii="宋体" w:hAnsi="宋体"/>
          <w:sz w:val="24"/>
        </w:rPr>
        <w:t>严格管理</w:t>
      </w:r>
      <w:r>
        <w:rPr>
          <w:rFonts w:ascii="宋体" w:hAnsi="宋体"/>
          <w:sz w:val="24"/>
        </w:rPr>
        <w:t>。</w:t>
      </w:r>
    </w:p>
    <w:p>
      <w:pPr>
        <w:numPr>
          <w:ilvl w:val="0"/>
          <w:numId w:val="15"/>
        </w:numPr>
        <w:tabs>
          <w:tab w:val="left" w:pos="0"/>
          <w:tab w:val="clear" w:pos="630"/>
        </w:tabs>
        <w:adjustRightInd w:val="0"/>
        <w:snapToGrid w:val="0"/>
        <w:spacing w:line="360" w:lineRule="auto"/>
        <w:ind w:left="0" w:firstLine="420"/>
        <w:rPr>
          <w:rFonts w:ascii="宋体" w:hAnsi="宋体"/>
          <w:sz w:val="24"/>
        </w:rPr>
      </w:pPr>
      <w:r>
        <w:rPr>
          <w:rFonts w:ascii="宋体" w:hAnsi="宋体"/>
          <w:sz w:val="24"/>
        </w:rPr>
        <w:t>开工前</w:t>
      </w:r>
      <w:r>
        <w:rPr>
          <w:rFonts w:hint="eastAsia" w:ascii="宋体" w:hAnsi="宋体"/>
          <w:sz w:val="24"/>
        </w:rPr>
        <w:t>，乙方</w:t>
      </w:r>
      <w:r>
        <w:rPr>
          <w:rFonts w:ascii="宋体" w:hAnsi="宋体"/>
          <w:sz w:val="24"/>
        </w:rPr>
        <w:t>安健环条件检查的基本内容包括：安健环管理体系和安健环责任制建立、安健环管理程序、安健环资金投入、工程危险源辨识</w:t>
      </w:r>
      <w:r>
        <w:rPr>
          <w:rFonts w:hint="eastAsia" w:ascii="宋体" w:hAnsi="宋体"/>
          <w:sz w:val="24"/>
        </w:rPr>
        <w:t>（危害因素、环境因素识别）</w:t>
      </w:r>
      <w:r>
        <w:rPr>
          <w:rFonts w:ascii="宋体" w:hAnsi="宋体"/>
          <w:sz w:val="24"/>
        </w:rPr>
        <w:t>和生产安全事故风险分析报告、施工机械的安全状况、安全工器具和材料、安健环</w:t>
      </w:r>
      <w:r>
        <w:rPr>
          <w:rFonts w:hint="eastAsia" w:ascii="宋体" w:hAnsi="宋体"/>
          <w:sz w:val="24"/>
        </w:rPr>
        <w:t>教育</w:t>
      </w:r>
      <w:r>
        <w:rPr>
          <w:rFonts w:ascii="宋体" w:hAnsi="宋体"/>
          <w:sz w:val="24"/>
        </w:rPr>
        <w:t>培训、专职安全人员的到岗情况、培训的有效性、人员控制、个人劳动保护用品的发放等内容。</w:t>
      </w:r>
    </w:p>
    <w:p>
      <w:pPr>
        <w:numPr>
          <w:ilvl w:val="0"/>
          <w:numId w:val="15"/>
        </w:numPr>
        <w:tabs>
          <w:tab w:val="left" w:pos="0"/>
          <w:tab w:val="clear" w:pos="630"/>
        </w:tabs>
        <w:adjustRightInd w:val="0"/>
        <w:snapToGrid w:val="0"/>
        <w:spacing w:line="360" w:lineRule="auto"/>
        <w:ind w:left="0" w:firstLine="420"/>
        <w:rPr>
          <w:rFonts w:ascii="宋体" w:hAnsi="宋体"/>
          <w:sz w:val="24"/>
        </w:rPr>
      </w:pPr>
      <w:r>
        <w:rPr>
          <w:rFonts w:hint="eastAsia" w:ascii="宋体" w:hAnsi="宋体"/>
          <w:sz w:val="24"/>
        </w:rPr>
        <w:t>施工前，乙方负责项目管理的技术人员应当对有关安全施工的技术要求向施工作业班组、作业人员作出详细说明，并由双方签字确认。</w:t>
      </w:r>
    </w:p>
    <w:p>
      <w:pPr>
        <w:pStyle w:val="3"/>
        <w:keepNext w:val="0"/>
        <w:keepLines w:val="0"/>
        <w:tabs>
          <w:tab w:val="left" w:pos="432"/>
        </w:tabs>
        <w:topLinePunct/>
        <w:adjustRightInd w:val="0"/>
        <w:snapToGrid w:val="0"/>
        <w:spacing w:before="0" w:after="0" w:line="360" w:lineRule="auto"/>
        <w:jc w:val="both"/>
        <w:textAlignment w:val="center"/>
        <w:rPr>
          <w:rFonts w:ascii="宋体" w:hAnsi="宋体"/>
          <w:sz w:val="28"/>
          <w:szCs w:val="28"/>
        </w:rPr>
      </w:pPr>
      <w:bookmarkStart w:id="14" w:name="_Toc487527041"/>
      <w:bookmarkStart w:id="15" w:name="_Toc491172669"/>
      <w:r>
        <w:rPr>
          <w:rFonts w:hint="eastAsia" w:ascii="宋体" w:hAnsi="宋体"/>
          <w:sz w:val="28"/>
          <w:szCs w:val="28"/>
        </w:rPr>
        <w:t>八</w:t>
      </w:r>
      <w:r>
        <w:rPr>
          <w:rFonts w:ascii="宋体" w:hAnsi="宋体"/>
          <w:sz w:val="28"/>
          <w:szCs w:val="28"/>
        </w:rPr>
        <w:t>、安</w:t>
      </w:r>
      <w:r>
        <w:rPr>
          <w:rFonts w:hint="eastAsia" w:ascii="宋体" w:hAnsi="宋体"/>
          <w:sz w:val="28"/>
          <w:szCs w:val="28"/>
        </w:rPr>
        <w:t>健环</w:t>
      </w:r>
      <w:r>
        <w:rPr>
          <w:rFonts w:ascii="宋体" w:hAnsi="宋体"/>
          <w:sz w:val="28"/>
          <w:szCs w:val="28"/>
        </w:rPr>
        <w:t>监督</w:t>
      </w:r>
      <w:bookmarkEnd w:id="14"/>
      <w:bookmarkEnd w:id="15"/>
    </w:p>
    <w:p>
      <w:pPr>
        <w:numPr>
          <w:ilvl w:val="0"/>
          <w:numId w:val="16"/>
        </w:numPr>
        <w:adjustRightInd w:val="0"/>
        <w:snapToGrid w:val="0"/>
        <w:spacing w:line="360" w:lineRule="auto"/>
        <w:ind w:left="0" w:firstLine="480" w:firstLineChars="200"/>
        <w:rPr>
          <w:rFonts w:ascii="宋体" w:hAnsi="宋体"/>
          <w:sz w:val="24"/>
        </w:rPr>
      </w:pPr>
      <w:r>
        <w:rPr>
          <w:rFonts w:hint="eastAsia" w:ascii="宋体" w:hAnsi="宋体"/>
          <w:sz w:val="24"/>
        </w:rPr>
        <w:t>乙方专（兼）职安全监督管理人员须携带标志上岗，负责对施工安全进行现场监督检查。发现安全事故隐患，应当及时向乙方项目负责人和安健环部门报告；对违章指挥、违章操作和违反劳动纪律的，应当立即制止。</w:t>
      </w:r>
    </w:p>
    <w:p>
      <w:pPr>
        <w:numPr>
          <w:ilvl w:val="0"/>
          <w:numId w:val="16"/>
        </w:numPr>
        <w:adjustRightInd w:val="0"/>
        <w:snapToGrid w:val="0"/>
        <w:spacing w:line="360" w:lineRule="auto"/>
        <w:ind w:left="0" w:firstLine="480" w:firstLineChars="200"/>
        <w:rPr>
          <w:rFonts w:ascii="宋体" w:hAnsi="宋体"/>
          <w:sz w:val="24"/>
        </w:rPr>
      </w:pPr>
      <w:r>
        <w:rPr>
          <w:rFonts w:hint="eastAsia" w:ascii="宋体" w:hAnsi="宋体"/>
          <w:sz w:val="24"/>
        </w:rPr>
        <w:t>乙方负责包括其内部、分包商和供应商在内的</w:t>
      </w:r>
      <w:r>
        <w:rPr>
          <w:rFonts w:ascii="宋体" w:hAnsi="宋体"/>
          <w:sz w:val="24"/>
        </w:rPr>
        <w:t>安健环</w:t>
      </w:r>
      <w:r>
        <w:rPr>
          <w:rFonts w:hint="eastAsia" w:ascii="宋体" w:hAnsi="宋体"/>
          <w:sz w:val="24"/>
        </w:rPr>
        <w:t>监督。</w:t>
      </w:r>
    </w:p>
    <w:p>
      <w:pPr>
        <w:numPr>
          <w:ilvl w:val="0"/>
          <w:numId w:val="16"/>
        </w:numPr>
        <w:adjustRightInd w:val="0"/>
        <w:snapToGrid w:val="0"/>
        <w:spacing w:line="360" w:lineRule="auto"/>
        <w:ind w:left="0" w:firstLine="480" w:firstLineChars="200"/>
        <w:rPr>
          <w:rFonts w:ascii="宋体" w:hAnsi="宋体"/>
          <w:sz w:val="24"/>
        </w:rPr>
      </w:pPr>
      <w:r>
        <w:rPr>
          <w:rFonts w:ascii="宋体" w:hAnsi="宋体"/>
          <w:sz w:val="24"/>
        </w:rPr>
        <w:t>乙方的安全监督管理专职人员必须持</w:t>
      </w:r>
      <w:r>
        <w:rPr>
          <w:rFonts w:hint="eastAsia" w:ascii="宋体" w:hAnsi="宋体"/>
          <w:sz w:val="24"/>
        </w:rPr>
        <w:t>符合国家或行业要求的</w:t>
      </w:r>
      <w:r>
        <w:rPr>
          <w:rFonts w:ascii="宋体" w:hAnsi="宋体"/>
          <w:sz w:val="24"/>
        </w:rPr>
        <w:t>安全资格证书。</w:t>
      </w:r>
    </w:p>
    <w:p>
      <w:pPr>
        <w:numPr>
          <w:ilvl w:val="0"/>
          <w:numId w:val="16"/>
        </w:numPr>
        <w:adjustRightInd w:val="0"/>
        <w:snapToGrid w:val="0"/>
        <w:spacing w:line="360" w:lineRule="auto"/>
        <w:ind w:left="0" w:firstLine="480" w:firstLineChars="200"/>
        <w:rPr>
          <w:rFonts w:ascii="宋体" w:hAnsi="宋体"/>
          <w:sz w:val="24"/>
        </w:rPr>
      </w:pPr>
      <w:r>
        <w:rPr>
          <w:rFonts w:ascii="宋体" w:hAnsi="宋体"/>
          <w:sz w:val="24"/>
        </w:rPr>
        <w:t>乙方的专职安全监督</w:t>
      </w:r>
      <w:r>
        <w:rPr>
          <w:rFonts w:hint="eastAsia" w:ascii="宋体" w:hAnsi="宋体"/>
          <w:sz w:val="24"/>
        </w:rPr>
        <w:t>管理</w:t>
      </w:r>
      <w:r>
        <w:rPr>
          <w:rFonts w:ascii="宋体" w:hAnsi="宋体"/>
          <w:sz w:val="24"/>
        </w:rPr>
        <w:t>人员在业务上接受甲方安健环部门的协调和指导。</w:t>
      </w:r>
    </w:p>
    <w:p>
      <w:pPr>
        <w:numPr>
          <w:ilvl w:val="0"/>
          <w:numId w:val="16"/>
        </w:numPr>
        <w:adjustRightInd w:val="0"/>
        <w:snapToGrid w:val="0"/>
        <w:spacing w:line="360" w:lineRule="auto"/>
        <w:ind w:left="0" w:firstLine="480" w:firstLineChars="200"/>
        <w:rPr>
          <w:rFonts w:ascii="宋体" w:hAnsi="宋体"/>
          <w:sz w:val="24"/>
        </w:rPr>
      </w:pPr>
      <w:r>
        <w:rPr>
          <w:rFonts w:ascii="宋体" w:hAnsi="宋体"/>
          <w:sz w:val="24"/>
        </w:rPr>
        <w:t>乙方应建立安全监督管理网络，建立安全</w:t>
      </w:r>
      <w:r>
        <w:rPr>
          <w:rFonts w:hint="eastAsia" w:ascii="宋体" w:hAnsi="宋体"/>
          <w:sz w:val="24"/>
        </w:rPr>
        <w:t>生产领导小组</w:t>
      </w:r>
      <w:r>
        <w:rPr>
          <w:rFonts w:ascii="宋体" w:hAnsi="宋体"/>
          <w:sz w:val="24"/>
        </w:rPr>
        <w:t>或其他形式的安全协调机构。并建立每日安全议题制度或班前安全交底制度。在施工期间坚持日常安全监督和安全检查，每月进行一次施工现场安全文明施工大检查。</w:t>
      </w:r>
    </w:p>
    <w:p>
      <w:pPr>
        <w:numPr>
          <w:ilvl w:val="0"/>
          <w:numId w:val="16"/>
        </w:numPr>
        <w:adjustRightInd w:val="0"/>
        <w:snapToGrid w:val="0"/>
        <w:spacing w:line="360" w:lineRule="auto"/>
        <w:ind w:left="0" w:firstLine="480" w:firstLineChars="200"/>
        <w:rPr>
          <w:rFonts w:ascii="宋体" w:hAnsi="宋体"/>
          <w:sz w:val="24"/>
        </w:rPr>
      </w:pPr>
      <w:r>
        <w:rPr>
          <w:rFonts w:ascii="宋体" w:hAnsi="宋体"/>
          <w:sz w:val="24"/>
        </w:rPr>
        <w:t>乙方在接到甲方发出的整改通知后，应在整改期限内完成整改，并于整改完次日将情况书面反馈甲方检查部门。</w:t>
      </w:r>
    </w:p>
    <w:p>
      <w:pPr>
        <w:numPr>
          <w:ilvl w:val="0"/>
          <w:numId w:val="16"/>
        </w:numPr>
        <w:adjustRightInd w:val="0"/>
        <w:snapToGrid w:val="0"/>
        <w:spacing w:line="360" w:lineRule="auto"/>
        <w:ind w:left="0" w:firstLine="480" w:firstLineChars="200"/>
        <w:rPr>
          <w:rFonts w:ascii="宋体" w:hAnsi="宋体"/>
          <w:sz w:val="24"/>
        </w:rPr>
      </w:pPr>
      <w:r>
        <w:rPr>
          <w:rFonts w:ascii="宋体" w:hAnsi="宋体"/>
          <w:sz w:val="24"/>
        </w:rPr>
        <w:t>乙方应接受和配合甲方专业部门和安健环部门的监督</w:t>
      </w:r>
      <w:r>
        <w:rPr>
          <w:rFonts w:hint="eastAsia" w:ascii="宋体" w:hAnsi="宋体"/>
          <w:sz w:val="24"/>
        </w:rPr>
        <w:t>考核</w:t>
      </w:r>
      <w:r>
        <w:rPr>
          <w:rFonts w:ascii="宋体" w:hAnsi="宋体"/>
          <w:sz w:val="24"/>
        </w:rPr>
        <w:t>与安全评价。</w:t>
      </w:r>
    </w:p>
    <w:p>
      <w:pPr>
        <w:pStyle w:val="3"/>
        <w:keepNext w:val="0"/>
        <w:keepLines w:val="0"/>
        <w:tabs>
          <w:tab w:val="left" w:pos="432"/>
        </w:tabs>
        <w:topLinePunct/>
        <w:adjustRightInd w:val="0"/>
        <w:snapToGrid w:val="0"/>
        <w:spacing w:beforeLines="50" w:afterLines="50" w:line="360" w:lineRule="auto"/>
        <w:jc w:val="both"/>
        <w:textAlignment w:val="center"/>
        <w:rPr>
          <w:rFonts w:ascii="宋体" w:hAnsi="宋体"/>
          <w:sz w:val="28"/>
          <w:szCs w:val="28"/>
        </w:rPr>
      </w:pPr>
      <w:bookmarkStart w:id="16" w:name="_Toc491172670"/>
      <w:bookmarkStart w:id="17" w:name="_Toc487527042"/>
      <w:r>
        <w:rPr>
          <w:rFonts w:hint="eastAsia" w:ascii="宋体" w:hAnsi="宋体"/>
          <w:sz w:val="28"/>
          <w:szCs w:val="28"/>
        </w:rPr>
        <w:t>九</w:t>
      </w:r>
      <w:r>
        <w:rPr>
          <w:rFonts w:ascii="宋体" w:hAnsi="宋体"/>
          <w:sz w:val="28"/>
          <w:szCs w:val="28"/>
        </w:rPr>
        <w:t>、安</w:t>
      </w:r>
      <w:r>
        <w:rPr>
          <w:rFonts w:hint="eastAsia" w:ascii="宋体" w:hAnsi="宋体"/>
          <w:sz w:val="28"/>
          <w:szCs w:val="28"/>
        </w:rPr>
        <w:t>健环</w:t>
      </w:r>
      <w:r>
        <w:rPr>
          <w:rFonts w:ascii="宋体" w:hAnsi="宋体"/>
          <w:sz w:val="28"/>
          <w:szCs w:val="28"/>
        </w:rPr>
        <w:t>培训与要求</w:t>
      </w:r>
      <w:bookmarkEnd w:id="16"/>
      <w:bookmarkEnd w:id="17"/>
    </w:p>
    <w:p>
      <w:pPr>
        <w:numPr>
          <w:ilvl w:val="0"/>
          <w:numId w:val="17"/>
        </w:numPr>
        <w:adjustRightInd w:val="0"/>
        <w:snapToGrid w:val="0"/>
        <w:spacing w:line="360" w:lineRule="auto"/>
        <w:ind w:left="0" w:firstLine="480" w:firstLineChars="200"/>
        <w:rPr>
          <w:rFonts w:ascii="宋体" w:hAnsi="宋体"/>
          <w:sz w:val="24"/>
        </w:rPr>
      </w:pPr>
      <w:r>
        <w:rPr>
          <w:rFonts w:hint="eastAsia" w:ascii="宋体" w:hAnsi="宋体"/>
          <w:sz w:val="24"/>
        </w:rPr>
        <w:t>乙方负责包括其内部、分包商和供应商在内的</w:t>
      </w:r>
      <w:r>
        <w:rPr>
          <w:rFonts w:ascii="宋体" w:hAnsi="宋体"/>
          <w:sz w:val="24"/>
        </w:rPr>
        <w:t>安健环</w:t>
      </w:r>
      <w:r>
        <w:rPr>
          <w:rFonts w:hint="eastAsia" w:ascii="宋体" w:hAnsi="宋体"/>
          <w:sz w:val="24"/>
        </w:rPr>
        <w:t>教育培训。</w:t>
      </w:r>
    </w:p>
    <w:p>
      <w:pPr>
        <w:numPr>
          <w:ilvl w:val="0"/>
          <w:numId w:val="17"/>
        </w:numPr>
        <w:adjustRightInd w:val="0"/>
        <w:snapToGrid w:val="0"/>
        <w:spacing w:line="360" w:lineRule="auto"/>
        <w:ind w:left="0" w:firstLine="480" w:firstLineChars="200"/>
        <w:rPr>
          <w:rFonts w:ascii="宋体" w:hAnsi="宋体"/>
          <w:sz w:val="24"/>
        </w:rPr>
      </w:pPr>
      <w:r>
        <w:rPr>
          <w:rFonts w:ascii="宋体" w:hAnsi="宋体"/>
          <w:sz w:val="24"/>
        </w:rPr>
        <w:t>乙方应积极配合甲方相关部门进行进场施工人员的岗位资格和安全技能审查。</w:t>
      </w:r>
    </w:p>
    <w:p>
      <w:pPr>
        <w:numPr>
          <w:ilvl w:val="0"/>
          <w:numId w:val="17"/>
        </w:numPr>
        <w:adjustRightInd w:val="0"/>
        <w:snapToGrid w:val="0"/>
        <w:spacing w:line="360" w:lineRule="auto"/>
        <w:ind w:left="0" w:firstLine="480" w:firstLineChars="200"/>
        <w:rPr>
          <w:rFonts w:ascii="宋体" w:hAnsi="宋体"/>
          <w:sz w:val="24"/>
        </w:rPr>
      </w:pPr>
      <w:r>
        <w:rPr>
          <w:rFonts w:ascii="宋体" w:hAnsi="宋体"/>
          <w:sz w:val="24"/>
        </w:rPr>
        <w:t>乙方应组织人员的入场培训，严格执行“三级安全教育”制度和安全交底工作，</w:t>
      </w:r>
      <w:r>
        <w:rPr>
          <w:rFonts w:hint="eastAsia" w:ascii="宋体" w:hAnsi="宋体"/>
          <w:sz w:val="24"/>
        </w:rPr>
        <w:t>未经教育培训或者教育培训考核不合格的人员，不得上岗作业。</w:t>
      </w:r>
      <w:r>
        <w:rPr>
          <w:rFonts w:ascii="宋体" w:hAnsi="宋体"/>
          <w:sz w:val="24"/>
        </w:rPr>
        <w:t>甲方有权监督培训、考核情况或组织抽查考核。</w:t>
      </w:r>
    </w:p>
    <w:p>
      <w:pPr>
        <w:numPr>
          <w:ilvl w:val="0"/>
          <w:numId w:val="17"/>
        </w:numPr>
        <w:adjustRightInd w:val="0"/>
        <w:snapToGrid w:val="0"/>
        <w:spacing w:line="360" w:lineRule="auto"/>
        <w:ind w:left="0" w:firstLine="480" w:firstLineChars="200"/>
        <w:rPr>
          <w:rFonts w:ascii="宋体" w:hAnsi="宋体"/>
          <w:sz w:val="24"/>
        </w:rPr>
      </w:pPr>
      <w:r>
        <w:rPr>
          <w:rFonts w:ascii="宋体" w:hAnsi="宋体"/>
          <w:sz w:val="24"/>
        </w:rPr>
        <w:t>乙方</w:t>
      </w:r>
      <w:r>
        <w:rPr>
          <w:rFonts w:hint="eastAsia" w:ascii="宋体" w:hAnsi="宋体"/>
          <w:sz w:val="24"/>
        </w:rPr>
        <w:t>的</w:t>
      </w:r>
      <w:r>
        <w:rPr>
          <w:rFonts w:ascii="宋体" w:hAnsi="宋体"/>
          <w:sz w:val="24"/>
        </w:rPr>
        <w:t>所有特殊工种人员</w:t>
      </w:r>
      <w:r>
        <w:rPr>
          <w:rFonts w:hint="eastAsia" w:ascii="宋体" w:hAnsi="宋体"/>
          <w:sz w:val="24"/>
        </w:rPr>
        <w:t>必须按照国家有关规定经过专门的安全作业培训，并取得特种作业操作资格证书后，方可上岗作业</w:t>
      </w:r>
      <w:r>
        <w:rPr>
          <w:rFonts w:ascii="宋体" w:hAnsi="宋体"/>
          <w:sz w:val="24"/>
        </w:rPr>
        <w:t>，甲方有权对其进行抽查考核。</w:t>
      </w:r>
    </w:p>
    <w:p>
      <w:pPr>
        <w:numPr>
          <w:ilvl w:val="0"/>
          <w:numId w:val="17"/>
        </w:numPr>
        <w:adjustRightInd w:val="0"/>
        <w:snapToGrid w:val="0"/>
        <w:spacing w:line="360" w:lineRule="auto"/>
        <w:ind w:left="0" w:firstLine="480" w:firstLineChars="200"/>
        <w:rPr>
          <w:rFonts w:ascii="宋体" w:hAnsi="宋体"/>
          <w:sz w:val="24"/>
        </w:rPr>
      </w:pPr>
      <w:r>
        <w:rPr>
          <w:rFonts w:ascii="宋体" w:hAnsi="宋体"/>
          <w:sz w:val="24"/>
        </w:rPr>
        <w:t>乙方应对施工人员、管理人员建立安全档案，主要包括体检情况、安</w:t>
      </w:r>
      <w:r>
        <w:rPr>
          <w:rFonts w:hint="eastAsia" w:ascii="宋体" w:hAnsi="宋体"/>
          <w:sz w:val="24"/>
        </w:rPr>
        <w:t>健环</w:t>
      </w:r>
      <w:r>
        <w:rPr>
          <w:rFonts w:ascii="宋体" w:hAnsi="宋体"/>
          <w:sz w:val="24"/>
        </w:rPr>
        <w:t>考试成绩、身份证复印件、联系电话等相关资料。</w:t>
      </w:r>
    </w:p>
    <w:p>
      <w:pPr>
        <w:pStyle w:val="3"/>
        <w:keepNext w:val="0"/>
        <w:keepLines w:val="0"/>
        <w:tabs>
          <w:tab w:val="left" w:pos="432"/>
        </w:tabs>
        <w:topLinePunct/>
        <w:adjustRightInd w:val="0"/>
        <w:snapToGrid w:val="0"/>
        <w:spacing w:beforeLines="50" w:afterLines="50" w:line="360" w:lineRule="auto"/>
        <w:jc w:val="both"/>
        <w:textAlignment w:val="center"/>
        <w:rPr>
          <w:rFonts w:ascii="宋体" w:hAnsi="宋体"/>
          <w:sz w:val="28"/>
          <w:szCs w:val="28"/>
        </w:rPr>
      </w:pPr>
      <w:bookmarkStart w:id="18" w:name="_Toc487527043"/>
      <w:bookmarkStart w:id="19" w:name="_Toc491172671"/>
      <w:r>
        <w:rPr>
          <w:rFonts w:ascii="宋体" w:hAnsi="宋体"/>
          <w:sz w:val="28"/>
          <w:szCs w:val="28"/>
        </w:rPr>
        <w:t>十、职业健康、卫生防疫</w:t>
      </w:r>
      <w:bookmarkEnd w:id="18"/>
      <w:bookmarkEnd w:id="19"/>
    </w:p>
    <w:p>
      <w:pPr>
        <w:numPr>
          <w:ilvl w:val="0"/>
          <w:numId w:val="18"/>
        </w:numPr>
        <w:tabs>
          <w:tab w:val="left" w:pos="315"/>
        </w:tabs>
        <w:adjustRightInd w:val="0"/>
        <w:snapToGrid w:val="0"/>
        <w:spacing w:line="360" w:lineRule="auto"/>
        <w:ind w:left="0" w:firstLine="527"/>
        <w:rPr>
          <w:rFonts w:ascii="宋体" w:hAnsi="宋体"/>
          <w:sz w:val="24"/>
        </w:rPr>
      </w:pPr>
      <w:r>
        <w:rPr>
          <w:rFonts w:hint="eastAsia" w:ascii="宋体" w:hAnsi="宋体"/>
          <w:sz w:val="24"/>
        </w:rPr>
        <w:t>乙方负责包括其内部、分包商和供应商在内的职业健康、卫生防疫。</w:t>
      </w:r>
    </w:p>
    <w:p>
      <w:pPr>
        <w:numPr>
          <w:ilvl w:val="0"/>
          <w:numId w:val="18"/>
        </w:numPr>
        <w:tabs>
          <w:tab w:val="left" w:pos="315"/>
        </w:tabs>
        <w:adjustRightInd w:val="0"/>
        <w:snapToGrid w:val="0"/>
        <w:spacing w:line="360" w:lineRule="auto"/>
        <w:ind w:left="0" w:firstLine="527"/>
        <w:rPr>
          <w:rFonts w:ascii="宋体" w:hAnsi="宋体"/>
          <w:sz w:val="24"/>
        </w:rPr>
      </w:pPr>
      <w:r>
        <w:rPr>
          <w:rFonts w:ascii="宋体" w:hAnsi="宋体"/>
          <w:sz w:val="24"/>
        </w:rPr>
        <w:t>乙方应实施特殊健康检查制度，预防有禁忌症患者从事有关职业，如恐高症、癫痫病、高血压、心脏病患者不得从事高空作业，患有心血管疾病的人员不得从事繁重的体力劳动，特殊工种人员的体检应符合国家的规定。</w:t>
      </w:r>
    </w:p>
    <w:p>
      <w:pPr>
        <w:numPr>
          <w:ilvl w:val="0"/>
          <w:numId w:val="18"/>
        </w:numPr>
        <w:tabs>
          <w:tab w:val="left" w:pos="315"/>
        </w:tabs>
        <w:adjustRightInd w:val="0"/>
        <w:snapToGrid w:val="0"/>
        <w:spacing w:line="360" w:lineRule="auto"/>
        <w:ind w:left="0" w:firstLine="527"/>
        <w:rPr>
          <w:rFonts w:ascii="宋体" w:hAnsi="宋体"/>
          <w:sz w:val="24"/>
        </w:rPr>
      </w:pPr>
      <w:r>
        <w:rPr>
          <w:rFonts w:ascii="宋体" w:hAnsi="宋体"/>
          <w:sz w:val="24"/>
        </w:rPr>
        <w:t>乙方应保证卫生防疫基本设施的投入，以满足医疗、急救的要求，建立外部医疗支持渠道。</w:t>
      </w:r>
    </w:p>
    <w:p>
      <w:pPr>
        <w:numPr>
          <w:ilvl w:val="0"/>
          <w:numId w:val="18"/>
        </w:numPr>
        <w:tabs>
          <w:tab w:val="left" w:pos="315"/>
        </w:tabs>
        <w:adjustRightInd w:val="0"/>
        <w:snapToGrid w:val="0"/>
        <w:spacing w:line="360" w:lineRule="auto"/>
        <w:ind w:left="0" w:firstLine="527"/>
        <w:rPr>
          <w:rFonts w:ascii="宋体" w:hAnsi="宋体"/>
          <w:sz w:val="24"/>
        </w:rPr>
      </w:pPr>
      <w:r>
        <w:rPr>
          <w:rFonts w:ascii="宋体" w:hAnsi="宋体"/>
          <w:sz w:val="24"/>
        </w:rPr>
        <w:t>乙方应建立卫生防病措施计划，做好生活区和施工区的卫生防疫工作；制定和执行保证饮水卫生、饮食卫生、环境卫生和预防集体食物中毒的措施；有灭蚊、灭鼠和消毒的专项工作计划；有针对性地制订预防SARS、</w:t>
      </w:r>
      <w:r>
        <w:rPr>
          <w:rFonts w:hint="eastAsia" w:ascii="宋体" w:hAnsi="宋体"/>
          <w:sz w:val="24"/>
        </w:rPr>
        <w:t>登革热、</w:t>
      </w:r>
      <w:r>
        <w:rPr>
          <w:rFonts w:ascii="宋体" w:hAnsi="宋体"/>
          <w:sz w:val="24"/>
        </w:rPr>
        <w:t>禽流感、疟疾、霍乱、肠道传染病，肝炎等疾</w:t>
      </w:r>
      <w:r>
        <w:rPr>
          <w:rFonts w:hint="eastAsia" w:ascii="宋体" w:hAnsi="宋体"/>
          <w:sz w:val="24"/>
        </w:rPr>
        <w:t>患</w:t>
      </w:r>
      <w:r>
        <w:rPr>
          <w:rFonts w:ascii="宋体" w:hAnsi="宋体"/>
          <w:sz w:val="24"/>
        </w:rPr>
        <w:t>措施。</w:t>
      </w:r>
    </w:p>
    <w:p>
      <w:pPr>
        <w:pStyle w:val="3"/>
        <w:keepNext w:val="0"/>
        <w:keepLines w:val="0"/>
        <w:tabs>
          <w:tab w:val="left" w:pos="432"/>
        </w:tabs>
        <w:topLinePunct/>
        <w:adjustRightInd w:val="0"/>
        <w:snapToGrid w:val="0"/>
        <w:spacing w:beforeLines="50" w:afterLines="50" w:line="360" w:lineRule="auto"/>
        <w:jc w:val="both"/>
        <w:textAlignment w:val="center"/>
        <w:rPr>
          <w:rFonts w:ascii="宋体" w:hAnsi="宋体"/>
          <w:sz w:val="28"/>
          <w:szCs w:val="28"/>
        </w:rPr>
      </w:pPr>
      <w:bookmarkStart w:id="20" w:name="_Toc491172672"/>
      <w:bookmarkStart w:id="21" w:name="_Toc487527044"/>
      <w:r>
        <w:rPr>
          <w:rFonts w:ascii="宋体" w:hAnsi="宋体"/>
          <w:sz w:val="28"/>
          <w:szCs w:val="28"/>
        </w:rPr>
        <w:t>十</w:t>
      </w:r>
      <w:r>
        <w:rPr>
          <w:rFonts w:hint="eastAsia" w:ascii="宋体" w:hAnsi="宋体"/>
          <w:sz w:val="28"/>
          <w:szCs w:val="28"/>
        </w:rPr>
        <w:t>一</w:t>
      </w:r>
      <w:r>
        <w:rPr>
          <w:rFonts w:ascii="宋体" w:hAnsi="宋体"/>
          <w:sz w:val="28"/>
          <w:szCs w:val="28"/>
        </w:rPr>
        <w:t>、文明施工与环</w:t>
      </w:r>
      <w:r>
        <w:rPr>
          <w:rFonts w:hint="eastAsia" w:ascii="宋体" w:hAnsi="宋体"/>
          <w:sz w:val="28"/>
          <w:szCs w:val="28"/>
        </w:rPr>
        <w:t>境</w:t>
      </w:r>
      <w:r>
        <w:rPr>
          <w:rFonts w:ascii="宋体" w:hAnsi="宋体"/>
          <w:sz w:val="28"/>
          <w:szCs w:val="28"/>
        </w:rPr>
        <w:t>保</w:t>
      </w:r>
      <w:r>
        <w:rPr>
          <w:rFonts w:hint="eastAsia" w:ascii="宋体" w:hAnsi="宋体"/>
          <w:sz w:val="28"/>
          <w:szCs w:val="28"/>
        </w:rPr>
        <w:t>护</w:t>
      </w:r>
      <w:r>
        <w:rPr>
          <w:rFonts w:ascii="宋体" w:hAnsi="宋体"/>
          <w:sz w:val="28"/>
          <w:szCs w:val="28"/>
        </w:rPr>
        <w:t>要求</w:t>
      </w:r>
      <w:bookmarkEnd w:id="20"/>
      <w:bookmarkEnd w:id="21"/>
    </w:p>
    <w:p>
      <w:pPr>
        <w:numPr>
          <w:ilvl w:val="0"/>
          <w:numId w:val="19"/>
        </w:numPr>
        <w:tabs>
          <w:tab w:val="clear" w:pos="840"/>
        </w:tabs>
        <w:adjustRightInd w:val="0"/>
        <w:snapToGrid w:val="0"/>
        <w:spacing w:line="360" w:lineRule="auto"/>
        <w:ind w:left="0" w:firstLine="527"/>
        <w:rPr>
          <w:rFonts w:ascii="宋体" w:hAnsi="宋体"/>
          <w:sz w:val="24"/>
        </w:rPr>
      </w:pPr>
      <w:r>
        <w:rPr>
          <w:rFonts w:hint="eastAsia" w:ascii="宋体" w:hAnsi="宋体"/>
          <w:sz w:val="24"/>
        </w:rPr>
        <w:t>乙方负责包括其内部、分包商和供应商在内的文明施工与环境保护工作。</w:t>
      </w:r>
    </w:p>
    <w:p>
      <w:pPr>
        <w:numPr>
          <w:ilvl w:val="0"/>
          <w:numId w:val="19"/>
        </w:numPr>
        <w:tabs>
          <w:tab w:val="clear" w:pos="840"/>
        </w:tabs>
        <w:adjustRightInd w:val="0"/>
        <w:snapToGrid w:val="0"/>
        <w:spacing w:line="360" w:lineRule="auto"/>
        <w:ind w:left="0" w:firstLine="527"/>
        <w:rPr>
          <w:rFonts w:ascii="宋体" w:hAnsi="宋体"/>
          <w:sz w:val="24"/>
        </w:rPr>
      </w:pPr>
      <w:r>
        <w:rPr>
          <w:rFonts w:ascii="宋体" w:hAnsi="宋体"/>
          <w:sz w:val="24"/>
        </w:rPr>
        <w:t>乙方需制订施工现场的文明施工措施，保持良好的施工现场秩序。施工现场的物料堆放要整齐，安全标志和宣传标志要清楚醒目，废料、废物要分类收集，安全通道要畅通。</w:t>
      </w:r>
    </w:p>
    <w:p>
      <w:pPr>
        <w:numPr>
          <w:ilvl w:val="0"/>
          <w:numId w:val="19"/>
        </w:numPr>
        <w:tabs>
          <w:tab w:val="clear" w:pos="840"/>
        </w:tabs>
        <w:adjustRightInd w:val="0"/>
        <w:snapToGrid w:val="0"/>
        <w:spacing w:line="360" w:lineRule="auto"/>
        <w:ind w:left="0" w:firstLine="527"/>
        <w:rPr>
          <w:rFonts w:ascii="宋体" w:hAnsi="宋体"/>
          <w:sz w:val="24"/>
        </w:rPr>
      </w:pPr>
      <w:r>
        <w:rPr>
          <w:rFonts w:ascii="宋体" w:hAnsi="宋体"/>
          <w:sz w:val="24"/>
        </w:rPr>
        <w:t>乙方应在作业时避免建筑材料抛洒、飞扬、流淌；应降低噪音、震动。</w:t>
      </w:r>
    </w:p>
    <w:p>
      <w:pPr>
        <w:numPr>
          <w:ilvl w:val="0"/>
          <w:numId w:val="19"/>
        </w:numPr>
        <w:tabs>
          <w:tab w:val="clear" w:pos="840"/>
        </w:tabs>
        <w:adjustRightInd w:val="0"/>
        <w:snapToGrid w:val="0"/>
        <w:spacing w:line="360" w:lineRule="auto"/>
        <w:ind w:left="0" w:firstLine="527"/>
        <w:rPr>
          <w:rFonts w:ascii="宋体" w:hAnsi="宋体"/>
          <w:sz w:val="24"/>
        </w:rPr>
      </w:pPr>
      <w:r>
        <w:rPr>
          <w:rFonts w:ascii="宋体" w:hAnsi="宋体"/>
          <w:sz w:val="24"/>
        </w:rPr>
        <w:t>乙方应根据实际需要，在施工现场布置临时卫生设施（洗手间），施工作业不破坏环境卫生，不污染现场环境。</w:t>
      </w:r>
    </w:p>
    <w:p>
      <w:pPr>
        <w:numPr>
          <w:ilvl w:val="0"/>
          <w:numId w:val="19"/>
        </w:numPr>
        <w:tabs>
          <w:tab w:val="clear" w:pos="840"/>
        </w:tabs>
        <w:adjustRightInd w:val="0"/>
        <w:snapToGrid w:val="0"/>
        <w:spacing w:line="360" w:lineRule="auto"/>
        <w:ind w:left="0" w:firstLine="527"/>
        <w:rPr>
          <w:rFonts w:ascii="宋体" w:hAnsi="宋体"/>
          <w:sz w:val="24"/>
        </w:rPr>
      </w:pPr>
      <w:r>
        <w:rPr>
          <w:rFonts w:ascii="宋体" w:hAnsi="宋体"/>
          <w:sz w:val="24"/>
        </w:rPr>
        <w:t>乙方在施工中应充分重视对环境的保护，保护绿色植被。</w:t>
      </w:r>
    </w:p>
    <w:p>
      <w:pPr>
        <w:numPr>
          <w:ilvl w:val="0"/>
          <w:numId w:val="19"/>
        </w:numPr>
        <w:tabs>
          <w:tab w:val="clear" w:pos="840"/>
        </w:tabs>
        <w:adjustRightInd w:val="0"/>
        <w:snapToGrid w:val="0"/>
        <w:spacing w:line="360" w:lineRule="auto"/>
        <w:ind w:left="0" w:firstLine="527"/>
        <w:rPr>
          <w:rFonts w:ascii="宋体" w:hAnsi="宋体"/>
          <w:sz w:val="24"/>
        </w:rPr>
      </w:pPr>
      <w:r>
        <w:rPr>
          <w:rFonts w:ascii="宋体" w:hAnsi="宋体"/>
          <w:sz w:val="24"/>
        </w:rPr>
        <w:t>乙方应及时清理现场废物和垃圾。现场废料与生活垃圾必须分开，有害废物与普通废物必须分开（如油品废物、电池灯管等，必须单独收集、存放）；禁止在非指定场所乱倒、乱堆垃圾。禁止违章处理危险化学品和工业垃圾。</w:t>
      </w:r>
    </w:p>
    <w:p>
      <w:pPr>
        <w:numPr>
          <w:ilvl w:val="0"/>
          <w:numId w:val="19"/>
        </w:numPr>
        <w:tabs>
          <w:tab w:val="clear" w:pos="840"/>
        </w:tabs>
        <w:adjustRightInd w:val="0"/>
        <w:snapToGrid w:val="0"/>
        <w:spacing w:line="360" w:lineRule="auto"/>
        <w:ind w:left="0" w:firstLine="527"/>
        <w:rPr>
          <w:rFonts w:ascii="宋体" w:hAnsi="宋体"/>
          <w:sz w:val="24"/>
        </w:rPr>
      </w:pPr>
      <w:r>
        <w:rPr>
          <w:rFonts w:ascii="宋体" w:hAnsi="宋体"/>
          <w:sz w:val="24"/>
        </w:rPr>
        <w:t>乙方应在施工中禁止向周边环境排放工业污水、生活污水、废油或其他有害物质。</w:t>
      </w:r>
    </w:p>
    <w:p>
      <w:pPr>
        <w:numPr>
          <w:ilvl w:val="0"/>
          <w:numId w:val="19"/>
        </w:numPr>
        <w:tabs>
          <w:tab w:val="clear" w:pos="840"/>
        </w:tabs>
        <w:adjustRightInd w:val="0"/>
        <w:snapToGrid w:val="0"/>
        <w:spacing w:line="360" w:lineRule="auto"/>
        <w:ind w:left="0" w:firstLine="527"/>
        <w:rPr>
          <w:rFonts w:ascii="宋体" w:hAnsi="宋体"/>
          <w:sz w:val="24"/>
        </w:rPr>
      </w:pPr>
      <w:r>
        <w:rPr>
          <w:rFonts w:ascii="宋体" w:hAnsi="宋体"/>
          <w:sz w:val="24"/>
        </w:rPr>
        <w:t>乙方应在施工中充分重视防止水土流失，应及时对裸露的地基、边坡、开挖出来的沙/土以及砂、石、水泥等建筑材料予以保护，防止风刮扬尘、雨水冲刷、流入</w:t>
      </w:r>
      <w:r>
        <w:rPr>
          <w:rFonts w:hint="eastAsia" w:ascii="宋体" w:hAnsi="宋体"/>
          <w:sz w:val="24"/>
        </w:rPr>
        <w:t>河流</w:t>
      </w:r>
      <w:r>
        <w:rPr>
          <w:rFonts w:ascii="宋体" w:hAnsi="宋体"/>
          <w:sz w:val="24"/>
        </w:rPr>
        <w:t>或下水道、排洪沟。</w:t>
      </w:r>
    </w:p>
    <w:p>
      <w:pPr>
        <w:numPr>
          <w:ilvl w:val="0"/>
          <w:numId w:val="19"/>
        </w:numPr>
        <w:tabs>
          <w:tab w:val="clear" w:pos="840"/>
        </w:tabs>
        <w:adjustRightInd w:val="0"/>
        <w:snapToGrid w:val="0"/>
        <w:spacing w:line="360" w:lineRule="auto"/>
        <w:ind w:left="0" w:firstLine="527"/>
        <w:rPr>
          <w:rFonts w:ascii="宋体" w:hAnsi="宋体"/>
          <w:sz w:val="24"/>
        </w:rPr>
      </w:pPr>
      <w:r>
        <w:rPr>
          <w:rFonts w:ascii="宋体" w:hAnsi="宋体"/>
          <w:sz w:val="24"/>
        </w:rPr>
        <w:t>禁止乙方在施工中破坏山林，并应遵守山林防火规定。</w:t>
      </w:r>
    </w:p>
    <w:p>
      <w:pPr>
        <w:numPr>
          <w:ilvl w:val="0"/>
          <w:numId w:val="19"/>
        </w:numPr>
        <w:tabs>
          <w:tab w:val="clear" w:pos="840"/>
        </w:tabs>
        <w:adjustRightInd w:val="0"/>
        <w:snapToGrid w:val="0"/>
        <w:spacing w:line="360" w:lineRule="auto"/>
        <w:ind w:left="0" w:firstLine="527"/>
        <w:rPr>
          <w:rFonts w:ascii="宋体" w:hAnsi="宋体"/>
          <w:sz w:val="24"/>
        </w:rPr>
      </w:pPr>
      <w:r>
        <w:rPr>
          <w:rFonts w:hint="eastAsia" w:ascii="宋体" w:hAnsi="宋体"/>
          <w:sz w:val="24"/>
        </w:rPr>
        <w:t>乙方应配备采取必要的措施，对施工区域内的临时道路作降尘处理；工程车辆驶入社会道路前应对车辆进行冲洗，防止污染物、泥土、粉尘等带出工地。</w:t>
      </w:r>
    </w:p>
    <w:p>
      <w:pPr>
        <w:pStyle w:val="3"/>
        <w:keepNext w:val="0"/>
        <w:keepLines w:val="0"/>
        <w:tabs>
          <w:tab w:val="left" w:pos="432"/>
        </w:tabs>
        <w:topLinePunct/>
        <w:adjustRightInd w:val="0"/>
        <w:snapToGrid w:val="0"/>
        <w:spacing w:beforeLines="50" w:afterLines="50" w:line="360" w:lineRule="auto"/>
        <w:jc w:val="both"/>
        <w:textAlignment w:val="center"/>
        <w:rPr>
          <w:rFonts w:ascii="宋体" w:hAnsi="宋体"/>
          <w:sz w:val="28"/>
          <w:szCs w:val="28"/>
        </w:rPr>
      </w:pPr>
      <w:bookmarkStart w:id="22" w:name="_Toc487527045"/>
      <w:bookmarkStart w:id="23" w:name="_Toc491172673"/>
      <w:r>
        <w:rPr>
          <w:rFonts w:ascii="宋体" w:hAnsi="宋体"/>
          <w:sz w:val="28"/>
          <w:szCs w:val="28"/>
        </w:rPr>
        <w:t>十</w:t>
      </w:r>
      <w:r>
        <w:rPr>
          <w:rFonts w:hint="eastAsia" w:ascii="宋体" w:hAnsi="宋体"/>
          <w:sz w:val="28"/>
          <w:szCs w:val="28"/>
        </w:rPr>
        <w:t>二</w:t>
      </w:r>
      <w:r>
        <w:rPr>
          <w:rFonts w:ascii="宋体" w:hAnsi="宋体"/>
          <w:sz w:val="28"/>
          <w:szCs w:val="28"/>
        </w:rPr>
        <w:t>、工程风险管理与事故预防</w:t>
      </w:r>
      <w:bookmarkEnd w:id="22"/>
      <w:bookmarkEnd w:id="23"/>
    </w:p>
    <w:p>
      <w:pPr>
        <w:pStyle w:val="9"/>
        <w:adjustRightInd w:val="0"/>
        <w:snapToGrid w:val="0"/>
        <w:spacing w:line="360" w:lineRule="auto"/>
        <w:ind w:firstLine="480" w:firstLineChars="200"/>
        <w:rPr>
          <w:rFonts w:hAnsi="宋体"/>
          <w:bCs/>
          <w:sz w:val="24"/>
          <w:szCs w:val="24"/>
        </w:rPr>
      </w:pPr>
      <w:r>
        <w:rPr>
          <w:rFonts w:hint="eastAsia" w:hAnsi="宋体"/>
          <w:bCs/>
          <w:sz w:val="24"/>
          <w:szCs w:val="24"/>
        </w:rPr>
        <w:t>乙方负责包括其内部、分包商和供应商在内的工程风险管理与事故预防。</w:t>
      </w:r>
    </w:p>
    <w:p>
      <w:pPr>
        <w:pStyle w:val="9"/>
        <w:adjustRightInd w:val="0"/>
        <w:snapToGrid w:val="0"/>
        <w:spacing w:line="360" w:lineRule="auto"/>
        <w:ind w:firstLine="480" w:firstLineChars="200"/>
        <w:rPr>
          <w:rFonts w:hAnsi="宋体"/>
          <w:bCs/>
          <w:sz w:val="24"/>
          <w:szCs w:val="24"/>
        </w:rPr>
      </w:pPr>
      <w:r>
        <w:rPr>
          <w:rFonts w:hAnsi="宋体"/>
          <w:bCs/>
          <w:sz w:val="24"/>
          <w:szCs w:val="24"/>
        </w:rPr>
        <w:t>（一）基本要求</w:t>
      </w:r>
    </w:p>
    <w:p>
      <w:pPr>
        <w:numPr>
          <w:ilvl w:val="0"/>
          <w:numId w:val="20"/>
        </w:numPr>
        <w:tabs>
          <w:tab w:val="left" w:pos="630"/>
          <w:tab w:val="clear" w:pos="840"/>
        </w:tabs>
        <w:adjustRightInd w:val="0"/>
        <w:snapToGrid w:val="0"/>
        <w:spacing w:line="360" w:lineRule="auto"/>
        <w:ind w:left="0" w:firstLine="476"/>
        <w:rPr>
          <w:rFonts w:ascii="宋体" w:hAnsi="宋体"/>
          <w:sz w:val="24"/>
        </w:rPr>
      </w:pPr>
      <w:r>
        <w:rPr>
          <w:rFonts w:ascii="宋体" w:hAnsi="宋体"/>
          <w:sz w:val="24"/>
        </w:rPr>
        <w:t>乙方应对施工过程进行全面、深入的</w:t>
      </w:r>
      <w:r>
        <w:rPr>
          <w:rFonts w:hint="eastAsia" w:ascii="宋体" w:hAnsi="宋体"/>
          <w:sz w:val="24"/>
        </w:rPr>
        <w:t>危险源、</w:t>
      </w:r>
      <w:r>
        <w:rPr>
          <w:rFonts w:ascii="宋体" w:hAnsi="宋体"/>
          <w:sz w:val="24"/>
        </w:rPr>
        <w:t>危害</w:t>
      </w:r>
      <w:r>
        <w:rPr>
          <w:rFonts w:hint="eastAsia" w:ascii="宋体" w:hAnsi="宋体"/>
          <w:sz w:val="24"/>
        </w:rPr>
        <w:t>因素、环境因素辨识、</w:t>
      </w:r>
      <w:r>
        <w:rPr>
          <w:rFonts w:ascii="宋体" w:hAnsi="宋体"/>
          <w:sz w:val="24"/>
        </w:rPr>
        <w:t>识别和风险分析</w:t>
      </w:r>
      <w:r>
        <w:rPr>
          <w:rFonts w:hint="eastAsia" w:ascii="宋体" w:hAnsi="宋体"/>
          <w:sz w:val="24"/>
        </w:rPr>
        <w:t>、评价</w:t>
      </w:r>
      <w:r>
        <w:rPr>
          <w:rFonts w:ascii="宋体" w:hAnsi="宋体"/>
          <w:sz w:val="24"/>
        </w:rPr>
        <w:t>，在施工安全组织设计中提供“工程</w:t>
      </w:r>
      <w:r>
        <w:rPr>
          <w:rFonts w:hint="eastAsia" w:ascii="宋体" w:hAnsi="宋体"/>
          <w:sz w:val="24"/>
        </w:rPr>
        <w:t>危险源、</w:t>
      </w:r>
      <w:r>
        <w:rPr>
          <w:rFonts w:ascii="宋体" w:hAnsi="宋体"/>
          <w:sz w:val="24"/>
        </w:rPr>
        <w:t>危害</w:t>
      </w:r>
      <w:r>
        <w:rPr>
          <w:rFonts w:hint="eastAsia" w:ascii="宋体" w:hAnsi="宋体"/>
          <w:sz w:val="24"/>
        </w:rPr>
        <w:t>因素、环境因素辨识、</w:t>
      </w:r>
      <w:r>
        <w:rPr>
          <w:rFonts w:ascii="宋体" w:hAnsi="宋体"/>
          <w:sz w:val="24"/>
        </w:rPr>
        <w:t>识别和生产安全事故风险分析报告”，该报告应包括（但不限于）如下信息：</w:t>
      </w:r>
    </w:p>
    <w:p>
      <w:pPr>
        <w:pStyle w:val="9"/>
        <w:numPr>
          <w:ilvl w:val="0"/>
          <w:numId w:val="21"/>
        </w:numPr>
        <w:tabs>
          <w:tab w:val="left" w:pos="900"/>
          <w:tab w:val="left" w:pos="1320"/>
          <w:tab w:val="clear" w:pos="360"/>
        </w:tabs>
        <w:adjustRightInd w:val="0"/>
        <w:snapToGrid w:val="0"/>
        <w:spacing w:line="360" w:lineRule="auto"/>
        <w:ind w:left="0" w:firstLine="480" w:firstLineChars="200"/>
        <w:rPr>
          <w:rFonts w:hAnsi="宋体"/>
          <w:sz w:val="24"/>
          <w:szCs w:val="24"/>
        </w:rPr>
      </w:pPr>
      <w:r>
        <w:rPr>
          <w:rFonts w:hAnsi="宋体"/>
          <w:sz w:val="24"/>
          <w:szCs w:val="24"/>
        </w:rPr>
        <w:t>高风险作业和工种清单作业名称，这些作业工种的类别和数量、主要事故风险。</w:t>
      </w:r>
    </w:p>
    <w:p>
      <w:pPr>
        <w:pStyle w:val="9"/>
        <w:numPr>
          <w:ilvl w:val="0"/>
          <w:numId w:val="21"/>
        </w:numPr>
        <w:tabs>
          <w:tab w:val="left" w:pos="900"/>
          <w:tab w:val="left" w:pos="1320"/>
          <w:tab w:val="clear" w:pos="360"/>
        </w:tabs>
        <w:adjustRightInd w:val="0"/>
        <w:snapToGrid w:val="0"/>
        <w:spacing w:line="360" w:lineRule="auto"/>
        <w:ind w:left="0" w:firstLine="480" w:firstLineChars="200"/>
        <w:rPr>
          <w:rFonts w:hAnsi="宋体"/>
          <w:sz w:val="24"/>
          <w:szCs w:val="24"/>
        </w:rPr>
      </w:pPr>
      <w:r>
        <w:rPr>
          <w:rFonts w:hAnsi="宋体"/>
          <w:sz w:val="24"/>
          <w:szCs w:val="24"/>
        </w:rPr>
        <w:t>施工能源和机械的种类、数量和主要事故风险。</w:t>
      </w:r>
    </w:p>
    <w:p>
      <w:pPr>
        <w:pStyle w:val="9"/>
        <w:numPr>
          <w:ilvl w:val="0"/>
          <w:numId w:val="21"/>
        </w:numPr>
        <w:tabs>
          <w:tab w:val="left" w:pos="900"/>
          <w:tab w:val="left" w:pos="1320"/>
          <w:tab w:val="clear" w:pos="360"/>
        </w:tabs>
        <w:adjustRightInd w:val="0"/>
        <w:snapToGrid w:val="0"/>
        <w:spacing w:line="360" w:lineRule="auto"/>
        <w:ind w:left="0" w:firstLine="460" w:firstLineChars="192"/>
        <w:rPr>
          <w:rFonts w:hAnsi="宋体"/>
          <w:sz w:val="24"/>
          <w:szCs w:val="24"/>
        </w:rPr>
      </w:pPr>
      <w:r>
        <w:rPr>
          <w:rFonts w:hAnsi="宋体"/>
          <w:sz w:val="24"/>
          <w:szCs w:val="24"/>
        </w:rPr>
        <w:t>施工作业条件的类型和主要事故风险。</w:t>
      </w:r>
    </w:p>
    <w:p>
      <w:pPr>
        <w:pStyle w:val="9"/>
        <w:numPr>
          <w:ilvl w:val="0"/>
          <w:numId w:val="21"/>
        </w:numPr>
        <w:tabs>
          <w:tab w:val="left" w:pos="900"/>
          <w:tab w:val="left" w:pos="1320"/>
          <w:tab w:val="clear" w:pos="360"/>
        </w:tabs>
        <w:adjustRightInd w:val="0"/>
        <w:snapToGrid w:val="0"/>
        <w:spacing w:line="360" w:lineRule="auto"/>
        <w:ind w:left="0" w:firstLine="460" w:firstLineChars="192"/>
        <w:rPr>
          <w:rFonts w:hAnsi="宋体"/>
          <w:sz w:val="24"/>
          <w:szCs w:val="24"/>
        </w:rPr>
      </w:pPr>
      <w:r>
        <w:rPr>
          <w:rFonts w:hAnsi="宋体"/>
          <w:sz w:val="24"/>
          <w:szCs w:val="24"/>
        </w:rPr>
        <w:t>主要工艺过程（或施工活动）的类别及其相关的事故风险。</w:t>
      </w:r>
    </w:p>
    <w:p>
      <w:pPr>
        <w:pStyle w:val="9"/>
        <w:numPr>
          <w:ilvl w:val="0"/>
          <w:numId w:val="21"/>
        </w:numPr>
        <w:tabs>
          <w:tab w:val="left" w:pos="900"/>
          <w:tab w:val="left" w:pos="1320"/>
          <w:tab w:val="clear" w:pos="360"/>
        </w:tabs>
        <w:adjustRightInd w:val="0"/>
        <w:snapToGrid w:val="0"/>
        <w:spacing w:line="360" w:lineRule="auto"/>
        <w:ind w:left="0" w:firstLine="460" w:firstLineChars="192"/>
        <w:rPr>
          <w:rFonts w:hAnsi="宋体"/>
          <w:sz w:val="24"/>
          <w:szCs w:val="24"/>
        </w:rPr>
      </w:pPr>
      <w:r>
        <w:rPr>
          <w:rFonts w:hAnsi="宋体"/>
          <w:sz w:val="24"/>
          <w:szCs w:val="24"/>
        </w:rPr>
        <w:t>主要火灾危险（可燃物、点火源）。</w:t>
      </w:r>
    </w:p>
    <w:p>
      <w:pPr>
        <w:pStyle w:val="9"/>
        <w:numPr>
          <w:ilvl w:val="0"/>
          <w:numId w:val="21"/>
        </w:numPr>
        <w:tabs>
          <w:tab w:val="left" w:pos="900"/>
          <w:tab w:val="left" w:pos="1320"/>
          <w:tab w:val="clear" w:pos="360"/>
        </w:tabs>
        <w:adjustRightInd w:val="0"/>
        <w:snapToGrid w:val="0"/>
        <w:spacing w:line="360" w:lineRule="auto"/>
        <w:ind w:left="0" w:firstLine="460" w:firstLineChars="192"/>
        <w:rPr>
          <w:rFonts w:hAnsi="宋体"/>
          <w:sz w:val="24"/>
          <w:szCs w:val="24"/>
        </w:rPr>
      </w:pPr>
      <w:r>
        <w:rPr>
          <w:rFonts w:hAnsi="宋体"/>
          <w:sz w:val="24"/>
          <w:szCs w:val="24"/>
        </w:rPr>
        <w:t>主要自然灾害（台风、雷暴、暴雨、地质灾害等）。</w:t>
      </w:r>
    </w:p>
    <w:p>
      <w:pPr>
        <w:pStyle w:val="9"/>
        <w:numPr>
          <w:ilvl w:val="0"/>
          <w:numId w:val="21"/>
        </w:numPr>
        <w:tabs>
          <w:tab w:val="left" w:pos="900"/>
          <w:tab w:val="left" w:pos="1320"/>
          <w:tab w:val="clear" w:pos="360"/>
        </w:tabs>
        <w:adjustRightInd w:val="0"/>
        <w:snapToGrid w:val="0"/>
        <w:spacing w:line="360" w:lineRule="auto"/>
        <w:ind w:left="0" w:firstLine="460" w:firstLineChars="192"/>
        <w:rPr>
          <w:rFonts w:hAnsi="宋体"/>
          <w:sz w:val="24"/>
          <w:szCs w:val="24"/>
        </w:rPr>
      </w:pPr>
      <w:r>
        <w:rPr>
          <w:rFonts w:hAnsi="宋体"/>
          <w:sz w:val="24"/>
          <w:szCs w:val="24"/>
        </w:rPr>
        <w:t>主要环境保护事件（有害垃圾、机械的跑冒滴漏、原材料流失、水土流失等）。</w:t>
      </w:r>
    </w:p>
    <w:p>
      <w:pPr>
        <w:pStyle w:val="9"/>
        <w:numPr>
          <w:ilvl w:val="0"/>
          <w:numId w:val="21"/>
        </w:numPr>
        <w:tabs>
          <w:tab w:val="left" w:pos="900"/>
          <w:tab w:val="left" w:pos="1320"/>
          <w:tab w:val="clear" w:pos="360"/>
        </w:tabs>
        <w:adjustRightInd w:val="0"/>
        <w:snapToGrid w:val="0"/>
        <w:spacing w:line="360" w:lineRule="auto"/>
        <w:ind w:left="0" w:firstLine="460" w:firstLineChars="192"/>
        <w:rPr>
          <w:rFonts w:hAnsi="宋体"/>
          <w:sz w:val="24"/>
          <w:szCs w:val="24"/>
        </w:rPr>
      </w:pPr>
      <w:r>
        <w:rPr>
          <w:rFonts w:hAnsi="宋体"/>
          <w:sz w:val="24"/>
          <w:szCs w:val="24"/>
        </w:rPr>
        <w:t>其他。</w:t>
      </w:r>
    </w:p>
    <w:p>
      <w:pPr>
        <w:pStyle w:val="9"/>
        <w:tabs>
          <w:tab w:val="left" w:pos="900"/>
        </w:tabs>
        <w:adjustRightInd w:val="0"/>
        <w:snapToGrid w:val="0"/>
        <w:spacing w:line="360" w:lineRule="auto"/>
        <w:ind w:left="462" w:leftChars="220" w:firstLine="480" w:firstLineChars="200"/>
        <w:rPr>
          <w:rFonts w:hAnsi="宋体"/>
          <w:sz w:val="24"/>
          <w:szCs w:val="24"/>
        </w:rPr>
      </w:pPr>
      <w:r>
        <w:rPr>
          <w:rFonts w:hAnsi="宋体"/>
          <w:sz w:val="24"/>
        </w:rPr>
        <w:t>乙方应对以上风险制定有针对性事故预防措施（反事故措施），</w:t>
      </w:r>
      <w:r>
        <w:rPr>
          <w:rFonts w:hint="eastAsia" w:hAnsi="宋体"/>
          <w:sz w:val="24"/>
        </w:rPr>
        <w:t>必要时针对事故预防措施进行演练，</w:t>
      </w:r>
      <w:r>
        <w:rPr>
          <w:rFonts w:hAnsi="宋体"/>
          <w:sz w:val="24"/>
        </w:rPr>
        <w:t>并建立落实这些措施的组织管理系统。</w:t>
      </w:r>
    </w:p>
    <w:p>
      <w:pPr>
        <w:numPr>
          <w:ilvl w:val="0"/>
          <w:numId w:val="20"/>
        </w:numPr>
        <w:tabs>
          <w:tab w:val="left" w:pos="630"/>
          <w:tab w:val="clear" w:pos="840"/>
        </w:tabs>
        <w:adjustRightInd w:val="0"/>
        <w:snapToGrid w:val="0"/>
        <w:spacing w:line="360" w:lineRule="auto"/>
        <w:ind w:left="0" w:firstLine="462"/>
        <w:rPr>
          <w:rFonts w:ascii="宋体" w:hAnsi="宋体"/>
          <w:sz w:val="24"/>
        </w:rPr>
      </w:pPr>
      <w:r>
        <w:rPr>
          <w:rFonts w:hint="eastAsia" w:ascii="宋体" w:hAnsi="宋体"/>
          <w:sz w:val="24"/>
        </w:rPr>
        <w:t>乙方应当在施工组织设计中编制安全技术措施和施工现场临时用电方案，对下列达到一定规模的危险性较大的分部分项工程编制专项施工方案，并附具安全验算结果，经乙方技术负责人、总监理工程师签字后实施，由专职安全监督管理人员进行现场监督：</w:t>
      </w:r>
    </w:p>
    <w:p>
      <w:pPr>
        <w:pStyle w:val="31"/>
        <w:spacing w:before="0" w:line="360" w:lineRule="auto"/>
        <w:ind w:left="426"/>
        <w:rPr>
          <w:rFonts w:ascii="宋体" w:eastAsia="宋体"/>
          <w:color w:val="auto"/>
          <w:kern w:val="2"/>
          <w:sz w:val="24"/>
          <w:szCs w:val="24"/>
        </w:rPr>
      </w:pPr>
      <w:r>
        <w:rPr>
          <w:rFonts w:hint="eastAsia" w:ascii="宋体" w:eastAsia="宋体"/>
          <w:color w:val="auto"/>
          <w:kern w:val="2"/>
          <w:sz w:val="24"/>
          <w:szCs w:val="24"/>
        </w:rPr>
        <w:t>（一）基坑支护与降水工程；</w:t>
      </w:r>
    </w:p>
    <w:p>
      <w:pPr>
        <w:pStyle w:val="31"/>
        <w:spacing w:before="0" w:line="360" w:lineRule="auto"/>
        <w:ind w:left="426"/>
        <w:rPr>
          <w:rFonts w:ascii="宋体" w:eastAsia="宋体"/>
          <w:color w:val="auto"/>
          <w:kern w:val="2"/>
          <w:sz w:val="24"/>
          <w:szCs w:val="24"/>
        </w:rPr>
      </w:pPr>
      <w:r>
        <w:rPr>
          <w:rFonts w:hint="eastAsia" w:ascii="宋体" w:eastAsia="宋体"/>
          <w:color w:val="auto"/>
          <w:kern w:val="2"/>
          <w:sz w:val="24"/>
          <w:szCs w:val="24"/>
        </w:rPr>
        <w:t>（二）土方开挖工程；</w:t>
      </w:r>
    </w:p>
    <w:p>
      <w:pPr>
        <w:pStyle w:val="31"/>
        <w:tabs>
          <w:tab w:val="left" w:pos="2350"/>
        </w:tabs>
        <w:spacing w:before="0" w:line="360" w:lineRule="auto"/>
        <w:ind w:left="426"/>
        <w:rPr>
          <w:rFonts w:ascii="宋体" w:eastAsia="宋体"/>
          <w:color w:val="auto"/>
          <w:kern w:val="2"/>
          <w:sz w:val="24"/>
          <w:szCs w:val="24"/>
        </w:rPr>
      </w:pPr>
      <w:r>
        <w:rPr>
          <w:rFonts w:hint="eastAsia" w:ascii="宋体" w:eastAsia="宋体"/>
          <w:color w:val="auto"/>
          <w:kern w:val="2"/>
          <w:sz w:val="24"/>
          <w:szCs w:val="24"/>
        </w:rPr>
        <w:t>（三）模板工程；</w:t>
      </w:r>
      <w:r>
        <w:rPr>
          <w:rFonts w:ascii="宋体" w:eastAsia="宋体"/>
          <w:color w:val="auto"/>
          <w:kern w:val="2"/>
          <w:sz w:val="24"/>
          <w:szCs w:val="24"/>
        </w:rPr>
        <w:tab/>
      </w:r>
    </w:p>
    <w:p>
      <w:pPr>
        <w:pStyle w:val="31"/>
        <w:spacing w:before="0" w:line="360" w:lineRule="auto"/>
        <w:ind w:left="426"/>
        <w:rPr>
          <w:rFonts w:ascii="宋体" w:eastAsia="宋体"/>
          <w:color w:val="auto"/>
          <w:kern w:val="2"/>
          <w:sz w:val="24"/>
          <w:szCs w:val="24"/>
        </w:rPr>
      </w:pPr>
      <w:r>
        <w:rPr>
          <w:rFonts w:hint="eastAsia" w:ascii="宋体" w:eastAsia="宋体"/>
          <w:color w:val="auto"/>
          <w:kern w:val="2"/>
          <w:sz w:val="24"/>
          <w:szCs w:val="24"/>
        </w:rPr>
        <w:t>（四）起重吊装工程；</w:t>
      </w:r>
    </w:p>
    <w:p>
      <w:pPr>
        <w:pStyle w:val="31"/>
        <w:spacing w:before="0" w:line="360" w:lineRule="auto"/>
        <w:ind w:left="426"/>
        <w:rPr>
          <w:rFonts w:ascii="宋体" w:eastAsia="宋体"/>
          <w:color w:val="auto"/>
          <w:kern w:val="2"/>
          <w:sz w:val="24"/>
          <w:szCs w:val="24"/>
        </w:rPr>
      </w:pPr>
      <w:r>
        <w:rPr>
          <w:rFonts w:hint="eastAsia" w:ascii="宋体" w:eastAsia="宋体"/>
          <w:color w:val="auto"/>
          <w:kern w:val="2"/>
          <w:sz w:val="24"/>
          <w:szCs w:val="24"/>
        </w:rPr>
        <w:t>（五）脚手架工程；</w:t>
      </w:r>
    </w:p>
    <w:p>
      <w:pPr>
        <w:pStyle w:val="31"/>
        <w:spacing w:before="0" w:line="360" w:lineRule="auto"/>
        <w:ind w:left="426"/>
        <w:rPr>
          <w:rFonts w:ascii="宋体" w:eastAsia="宋体"/>
          <w:color w:val="auto"/>
          <w:kern w:val="2"/>
          <w:sz w:val="24"/>
          <w:szCs w:val="24"/>
        </w:rPr>
      </w:pPr>
      <w:r>
        <w:rPr>
          <w:rFonts w:hint="eastAsia" w:ascii="宋体" w:eastAsia="宋体"/>
          <w:color w:val="auto"/>
          <w:kern w:val="2"/>
          <w:sz w:val="24"/>
          <w:szCs w:val="24"/>
        </w:rPr>
        <w:t>（六）拆除、爆破工程；</w:t>
      </w:r>
    </w:p>
    <w:p>
      <w:pPr>
        <w:pStyle w:val="31"/>
        <w:spacing w:before="0" w:line="360" w:lineRule="auto"/>
        <w:ind w:left="426"/>
        <w:rPr>
          <w:rFonts w:ascii="宋体" w:eastAsia="宋体"/>
          <w:color w:val="auto"/>
          <w:kern w:val="2"/>
          <w:sz w:val="24"/>
          <w:szCs w:val="24"/>
        </w:rPr>
      </w:pPr>
      <w:r>
        <w:rPr>
          <w:rFonts w:hint="eastAsia" w:ascii="宋体" w:eastAsia="宋体"/>
          <w:color w:val="auto"/>
          <w:kern w:val="2"/>
          <w:sz w:val="24"/>
          <w:szCs w:val="24"/>
        </w:rPr>
        <w:t>（七）国务院建设行政主管部门或者其他有关部门规定的其他危险性较大的工程。</w:t>
      </w:r>
    </w:p>
    <w:p>
      <w:pPr>
        <w:pStyle w:val="9"/>
        <w:tabs>
          <w:tab w:val="left" w:pos="900"/>
        </w:tabs>
        <w:adjustRightInd w:val="0"/>
        <w:snapToGrid w:val="0"/>
        <w:spacing w:line="360" w:lineRule="auto"/>
        <w:ind w:firstLine="460" w:firstLineChars="192"/>
        <w:rPr>
          <w:rFonts w:hAnsi="宋体"/>
          <w:sz w:val="24"/>
        </w:rPr>
      </w:pPr>
      <w:r>
        <w:rPr>
          <w:rFonts w:hint="eastAsia" w:hAnsi="宋体"/>
          <w:sz w:val="24"/>
        </w:rPr>
        <w:t>对前款所列工程中涉及深基坑、地下暗挖工程、高大模板工程的专项施工方案，乙方还应当组织专家进行论证、审查。</w:t>
      </w:r>
    </w:p>
    <w:p>
      <w:pPr>
        <w:pStyle w:val="9"/>
        <w:tabs>
          <w:tab w:val="left" w:pos="900"/>
        </w:tabs>
        <w:adjustRightInd w:val="0"/>
        <w:snapToGrid w:val="0"/>
        <w:spacing w:line="360" w:lineRule="auto"/>
        <w:ind w:firstLine="460" w:firstLineChars="192"/>
        <w:rPr>
          <w:rFonts w:hAnsi="宋体"/>
          <w:sz w:val="24"/>
        </w:rPr>
      </w:pPr>
      <w:r>
        <w:rPr>
          <w:rFonts w:hint="eastAsia" w:hAnsi="宋体"/>
          <w:sz w:val="24"/>
        </w:rPr>
        <w:t>法律法规或其它规范性文件对编制专项方案另有规定或要求的，按照该等法律法规或其它规范性文件执行。</w:t>
      </w:r>
    </w:p>
    <w:p>
      <w:pPr>
        <w:numPr>
          <w:ilvl w:val="0"/>
          <w:numId w:val="20"/>
        </w:numPr>
        <w:tabs>
          <w:tab w:val="left" w:pos="630"/>
          <w:tab w:val="clear" w:pos="840"/>
        </w:tabs>
        <w:adjustRightInd w:val="0"/>
        <w:snapToGrid w:val="0"/>
        <w:spacing w:line="360" w:lineRule="auto"/>
        <w:ind w:left="0" w:firstLine="462"/>
        <w:rPr>
          <w:rFonts w:ascii="宋体" w:hAnsi="宋体"/>
          <w:sz w:val="24"/>
        </w:rPr>
      </w:pPr>
      <w:r>
        <w:rPr>
          <w:rFonts w:ascii="宋体" w:hAnsi="宋体"/>
          <w:sz w:val="24"/>
        </w:rPr>
        <w:t>乙方应建立日常施工活动的作业风险分析和安全组织（技术措施）交底制度。该制度应明确规定风险分析的方法、责任和交底的内容、时间及记录。</w:t>
      </w:r>
    </w:p>
    <w:p>
      <w:pPr>
        <w:pStyle w:val="9"/>
        <w:adjustRightInd w:val="0"/>
        <w:snapToGrid w:val="0"/>
        <w:spacing w:beforeLines="50" w:afterLines="50" w:line="360" w:lineRule="auto"/>
        <w:ind w:firstLine="480" w:firstLineChars="200"/>
        <w:rPr>
          <w:rFonts w:hAnsi="宋体"/>
          <w:bCs/>
          <w:sz w:val="24"/>
          <w:szCs w:val="24"/>
        </w:rPr>
      </w:pPr>
      <w:r>
        <w:rPr>
          <w:rFonts w:hAnsi="宋体"/>
          <w:bCs/>
          <w:sz w:val="24"/>
          <w:szCs w:val="24"/>
        </w:rPr>
        <w:t>（二）现场作业基本安全条件</w:t>
      </w:r>
    </w:p>
    <w:p>
      <w:pPr>
        <w:pStyle w:val="9"/>
        <w:adjustRightInd w:val="0"/>
        <w:snapToGrid w:val="0"/>
        <w:spacing w:beforeLines="50" w:afterLines="50" w:line="360" w:lineRule="auto"/>
        <w:ind w:firstLine="480" w:firstLineChars="200"/>
        <w:rPr>
          <w:rFonts w:hAnsi="宋体"/>
          <w:sz w:val="24"/>
          <w:szCs w:val="24"/>
        </w:rPr>
      </w:pPr>
      <w:r>
        <w:rPr>
          <w:rFonts w:hAnsi="宋体"/>
          <w:sz w:val="24"/>
          <w:szCs w:val="24"/>
        </w:rPr>
        <w:t>乙方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pStyle w:val="3"/>
        <w:keepNext w:val="0"/>
        <w:keepLines w:val="0"/>
        <w:tabs>
          <w:tab w:val="left" w:pos="432"/>
        </w:tabs>
        <w:topLinePunct/>
        <w:adjustRightInd w:val="0"/>
        <w:snapToGrid w:val="0"/>
        <w:spacing w:beforeLines="50" w:afterLines="50" w:line="360" w:lineRule="auto"/>
        <w:jc w:val="both"/>
        <w:textAlignment w:val="center"/>
        <w:rPr>
          <w:rFonts w:ascii="宋体" w:hAnsi="宋体"/>
          <w:sz w:val="28"/>
          <w:szCs w:val="28"/>
        </w:rPr>
      </w:pPr>
      <w:bookmarkStart w:id="24" w:name="_Toc487527046"/>
      <w:bookmarkStart w:id="25" w:name="_Toc491172674"/>
      <w:r>
        <w:rPr>
          <w:rFonts w:ascii="宋体" w:hAnsi="宋体"/>
          <w:sz w:val="28"/>
          <w:szCs w:val="28"/>
        </w:rPr>
        <w:t>十</w:t>
      </w:r>
      <w:r>
        <w:rPr>
          <w:rFonts w:hint="eastAsia" w:ascii="宋体" w:hAnsi="宋体"/>
          <w:sz w:val="28"/>
          <w:szCs w:val="28"/>
        </w:rPr>
        <w:t>三</w:t>
      </w:r>
      <w:r>
        <w:rPr>
          <w:rFonts w:ascii="宋体" w:hAnsi="宋体"/>
          <w:sz w:val="28"/>
          <w:szCs w:val="28"/>
        </w:rPr>
        <w:t>、事故报告与应急救援</w:t>
      </w:r>
      <w:bookmarkEnd w:id="24"/>
      <w:bookmarkEnd w:id="25"/>
    </w:p>
    <w:p>
      <w:pPr>
        <w:pStyle w:val="9"/>
        <w:numPr>
          <w:ilvl w:val="1"/>
          <w:numId w:val="22"/>
        </w:numPr>
        <w:adjustRightInd w:val="0"/>
        <w:snapToGrid w:val="0"/>
        <w:spacing w:line="360" w:lineRule="auto"/>
        <w:ind w:left="0" w:firstLine="480" w:firstLineChars="200"/>
        <w:rPr>
          <w:rFonts w:hAnsi="宋体"/>
          <w:sz w:val="24"/>
          <w:szCs w:val="24"/>
        </w:rPr>
      </w:pPr>
      <w:r>
        <w:rPr>
          <w:rFonts w:hint="eastAsia" w:hAnsi="宋体"/>
          <w:sz w:val="24"/>
          <w:szCs w:val="24"/>
        </w:rPr>
        <w:t>乙方负责包括其内部、分包商和供应商在内的事故报告与应急救援。</w:t>
      </w:r>
    </w:p>
    <w:p>
      <w:pPr>
        <w:pStyle w:val="9"/>
        <w:numPr>
          <w:ilvl w:val="1"/>
          <w:numId w:val="22"/>
        </w:numPr>
        <w:adjustRightInd w:val="0"/>
        <w:snapToGrid w:val="0"/>
        <w:spacing w:line="360" w:lineRule="auto"/>
        <w:ind w:left="0" w:firstLine="480" w:firstLineChars="200"/>
        <w:rPr>
          <w:rFonts w:hAnsi="宋体"/>
          <w:sz w:val="24"/>
          <w:szCs w:val="24"/>
        </w:rPr>
      </w:pPr>
      <w:r>
        <w:rPr>
          <w:rFonts w:hAnsi="宋体"/>
          <w:sz w:val="24"/>
          <w:szCs w:val="24"/>
        </w:rPr>
        <w:t>乙方现场人员应熟悉施工现场应急响应流程和各种应急通讯方法（火警电话、保卫电话）要求，编制应急预案并进行演练。</w:t>
      </w:r>
    </w:p>
    <w:p>
      <w:pPr>
        <w:pStyle w:val="9"/>
        <w:numPr>
          <w:ilvl w:val="1"/>
          <w:numId w:val="22"/>
        </w:numPr>
        <w:adjustRightInd w:val="0"/>
        <w:snapToGrid w:val="0"/>
        <w:spacing w:line="360" w:lineRule="auto"/>
        <w:ind w:left="0" w:firstLine="480" w:firstLineChars="200"/>
        <w:rPr>
          <w:rFonts w:hAnsi="宋体"/>
          <w:sz w:val="24"/>
          <w:szCs w:val="24"/>
        </w:rPr>
      </w:pPr>
      <w:r>
        <w:rPr>
          <w:rFonts w:hAnsi="宋体"/>
          <w:sz w:val="24"/>
          <w:szCs w:val="24"/>
        </w:rPr>
        <w:t>乙方应参照甲方的</w:t>
      </w:r>
      <w:r>
        <w:rPr>
          <w:rFonts w:hint="eastAsia" w:hAnsi="宋体"/>
          <w:sz w:val="24"/>
          <w:szCs w:val="24"/>
        </w:rPr>
        <w:t>事故、事件报告和调查处理程序规定</w:t>
      </w:r>
      <w:r>
        <w:rPr>
          <w:rFonts w:hAnsi="宋体"/>
          <w:sz w:val="24"/>
          <w:szCs w:val="24"/>
        </w:rPr>
        <w:t>，对于各种安健环事件和事故，按照甲方相关管理规定，及时报送各种报告等。</w:t>
      </w:r>
    </w:p>
    <w:p>
      <w:pPr>
        <w:pStyle w:val="9"/>
        <w:numPr>
          <w:ilvl w:val="1"/>
          <w:numId w:val="22"/>
        </w:numPr>
        <w:adjustRightInd w:val="0"/>
        <w:snapToGrid w:val="0"/>
        <w:spacing w:line="360" w:lineRule="auto"/>
        <w:ind w:left="0" w:firstLine="480" w:firstLineChars="200"/>
        <w:rPr>
          <w:rFonts w:hAnsi="宋体"/>
          <w:sz w:val="24"/>
          <w:szCs w:val="24"/>
        </w:rPr>
      </w:pPr>
      <w:r>
        <w:rPr>
          <w:rFonts w:hAnsi="宋体"/>
          <w:sz w:val="24"/>
          <w:szCs w:val="24"/>
        </w:rPr>
        <w:t>乙方发生安健环事故后，禁止隐瞒、谎报或拖延报告事故。</w:t>
      </w:r>
    </w:p>
    <w:p>
      <w:pPr>
        <w:pStyle w:val="9"/>
        <w:numPr>
          <w:ilvl w:val="1"/>
          <w:numId w:val="22"/>
        </w:numPr>
        <w:adjustRightInd w:val="0"/>
        <w:snapToGrid w:val="0"/>
        <w:spacing w:line="360" w:lineRule="auto"/>
        <w:ind w:left="0" w:firstLine="480" w:firstLineChars="200"/>
        <w:rPr>
          <w:rFonts w:hAnsi="宋体"/>
          <w:sz w:val="24"/>
          <w:szCs w:val="24"/>
        </w:rPr>
      </w:pPr>
      <w:r>
        <w:rPr>
          <w:rFonts w:hAnsi="宋体"/>
          <w:sz w:val="24"/>
          <w:szCs w:val="24"/>
        </w:rPr>
        <w:t>乙方现场应建立安健环事故统计记录、未遂事故统计记录、违章统计记录，对统计情况进行分析，并就分析结果制定相应的预防措施。</w:t>
      </w:r>
    </w:p>
    <w:p>
      <w:pPr>
        <w:pStyle w:val="9"/>
        <w:numPr>
          <w:ilvl w:val="1"/>
          <w:numId w:val="22"/>
        </w:numPr>
        <w:adjustRightInd w:val="0"/>
        <w:snapToGrid w:val="0"/>
        <w:spacing w:line="360" w:lineRule="auto"/>
        <w:ind w:left="0" w:firstLine="480" w:firstLineChars="200"/>
        <w:rPr>
          <w:rFonts w:hAnsi="宋体"/>
          <w:sz w:val="24"/>
          <w:szCs w:val="24"/>
        </w:rPr>
      </w:pPr>
      <w:r>
        <w:rPr>
          <w:rFonts w:hAnsi="宋体"/>
          <w:sz w:val="24"/>
          <w:szCs w:val="24"/>
        </w:rPr>
        <w:t>乙方负责组织事故调查，甲方有权参与调查。在事故调查结束后甲方规定的工作日内，乙方应向甲方递交正式的事故调查处理报告。</w:t>
      </w:r>
    </w:p>
    <w:p>
      <w:pPr>
        <w:pStyle w:val="9"/>
        <w:numPr>
          <w:ilvl w:val="1"/>
          <w:numId w:val="22"/>
        </w:numPr>
        <w:adjustRightInd w:val="0"/>
        <w:snapToGrid w:val="0"/>
        <w:spacing w:line="360" w:lineRule="auto"/>
        <w:ind w:left="0" w:firstLine="480" w:firstLineChars="200"/>
        <w:rPr>
          <w:rFonts w:hAnsi="宋体"/>
          <w:sz w:val="24"/>
          <w:szCs w:val="24"/>
        </w:rPr>
      </w:pPr>
      <w:r>
        <w:rPr>
          <w:rFonts w:hAnsi="宋体"/>
          <w:sz w:val="24"/>
          <w:szCs w:val="24"/>
        </w:rPr>
        <w:t>乙方应建立事故应急救援机制，明确事故处置的基本原则，即现场发生事故时，首先抢救生命，向救援组织报警，并采取措施限制事故扩大。</w:t>
      </w:r>
    </w:p>
    <w:p>
      <w:pPr>
        <w:pStyle w:val="9"/>
        <w:numPr>
          <w:ilvl w:val="1"/>
          <w:numId w:val="22"/>
        </w:numPr>
        <w:adjustRightInd w:val="0"/>
        <w:snapToGrid w:val="0"/>
        <w:spacing w:line="360" w:lineRule="auto"/>
        <w:ind w:left="0" w:firstLine="480" w:firstLineChars="200"/>
        <w:rPr>
          <w:rFonts w:hAnsi="宋体"/>
          <w:sz w:val="24"/>
          <w:szCs w:val="24"/>
        </w:rPr>
      </w:pPr>
      <w:r>
        <w:rPr>
          <w:rFonts w:hAnsi="宋体"/>
          <w:sz w:val="24"/>
          <w:szCs w:val="24"/>
        </w:rPr>
        <w:t>乙方应建立相应的应急响应组织，以便能迅速处理突发意外。</w:t>
      </w:r>
    </w:p>
    <w:p>
      <w:pPr>
        <w:pStyle w:val="9"/>
        <w:numPr>
          <w:ilvl w:val="1"/>
          <w:numId w:val="22"/>
        </w:numPr>
        <w:adjustRightInd w:val="0"/>
        <w:snapToGrid w:val="0"/>
        <w:spacing w:line="360" w:lineRule="auto"/>
        <w:ind w:left="0" w:firstLine="480" w:firstLineChars="200"/>
        <w:rPr>
          <w:rFonts w:hAnsi="宋体"/>
          <w:sz w:val="24"/>
          <w:szCs w:val="24"/>
        </w:rPr>
      </w:pPr>
      <w:r>
        <w:rPr>
          <w:rFonts w:hAnsi="宋体"/>
          <w:sz w:val="24"/>
          <w:szCs w:val="24"/>
        </w:rPr>
        <w:t>乙方应建立综合应急响应预案，建立各专项预案</w:t>
      </w:r>
      <w:r>
        <w:rPr>
          <w:rFonts w:hint="eastAsia" w:hAnsi="宋体"/>
          <w:sz w:val="24"/>
          <w:szCs w:val="24"/>
        </w:rPr>
        <w:t>及现场处置方案</w:t>
      </w:r>
      <w:r>
        <w:rPr>
          <w:rFonts w:hAnsi="宋体"/>
          <w:sz w:val="24"/>
          <w:szCs w:val="24"/>
        </w:rPr>
        <w:t>。</w:t>
      </w:r>
    </w:p>
    <w:p>
      <w:pPr>
        <w:pStyle w:val="9"/>
        <w:numPr>
          <w:ilvl w:val="1"/>
          <w:numId w:val="22"/>
        </w:numPr>
        <w:adjustRightInd w:val="0"/>
        <w:snapToGrid w:val="0"/>
        <w:spacing w:line="360" w:lineRule="auto"/>
        <w:ind w:left="0" w:firstLine="480" w:firstLineChars="200"/>
        <w:rPr>
          <w:rFonts w:hAnsi="宋体"/>
          <w:sz w:val="24"/>
          <w:szCs w:val="24"/>
        </w:rPr>
      </w:pPr>
      <w:r>
        <w:rPr>
          <w:rFonts w:hAnsi="宋体"/>
          <w:sz w:val="24"/>
          <w:szCs w:val="24"/>
        </w:rPr>
        <w:t>乙方应对应急预案进行演练，保证应急预案的可操作性</w:t>
      </w:r>
      <w:r>
        <w:rPr>
          <w:rFonts w:hint="eastAsia" w:hAnsi="宋体"/>
          <w:sz w:val="24"/>
          <w:szCs w:val="24"/>
        </w:rPr>
        <w:t>和实战管用</w:t>
      </w:r>
      <w:r>
        <w:rPr>
          <w:rFonts w:hAnsi="宋体"/>
          <w:sz w:val="24"/>
          <w:szCs w:val="24"/>
        </w:rPr>
        <w:t>。</w:t>
      </w:r>
    </w:p>
    <w:p>
      <w:pPr>
        <w:pStyle w:val="3"/>
        <w:keepNext w:val="0"/>
        <w:keepLines w:val="0"/>
        <w:tabs>
          <w:tab w:val="left" w:pos="432"/>
        </w:tabs>
        <w:topLinePunct/>
        <w:adjustRightInd w:val="0"/>
        <w:snapToGrid w:val="0"/>
        <w:spacing w:beforeLines="50" w:afterLines="50" w:line="360" w:lineRule="auto"/>
        <w:jc w:val="both"/>
        <w:textAlignment w:val="center"/>
        <w:rPr>
          <w:rFonts w:ascii="宋体" w:hAnsi="宋体"/>
          <w:sz w:val="28"/>
          <w:szCs w:val="28"/>
        </w:rPr>
      </w:pPr>
      <w:bookmarkStart w:id="26" w:name="_Toc487527047"/>
      <w:bookmarkStart w:id="27" w:name="_Toc491172675"/>
      <w:r>
        <w:rPr>
          <w:rFonts w:ascii="宋体" w:hAnsi="宋体"/>
          <w:sz w:val="28"/>
          <w:szCs w:val="28"/>
        </w:rPr>
        <w:t>十</w:t>
      </w:r>
      <w:r>
        <w:rPr>
          <w:rFonts w:hint="eastAsia" w:ascii="宋体" w:hAnsi="宋体"/>
          <w:sz w:val="28"/>
          <w:szCs w:val="28"/>
        </w:rPr>
        <w:t>四</w:t>
      </w:r>
      <w:r>
        <w:rPr>
          <w:rFonts w:ascii="宋体" w:hAnsi="宋体"/>
          <w:sz w:val="28"/>
          <w:szCs w:val="28"/>
        </w:rPr>
        <w:t>、安健环业绩考核</w:t>
      </w:r>
      <w:bookmarkEnd w:id="26"/>
      <w:bookmarkEnd w:id="27"/>
    </w:p>
    <w:p>
      <w:pPr>
        <w:numPr>
          <w:ilvl w:val="0"/>
          <w:numId w:val="23"/>
        </w:numPr>
        <w:tabs>
          <w:tab w:val="left" w:pos="315"/>
          <w:tab w:val="clear" w:pos="1224"/>
        </w:tabs>
        <w:adjustRightInd w:val="0"/>
        <w:snapToGrid w:val="0"/>
        <w:spacing w:line="360" w:lineRule="auto"/>
        <w:ind w:left="0" w:firstLine="527"/>
        <w:rPr>
          <w:rFonts w:ascii="宋体" w:hAnsi="宋体"/>
          <w:sz w:val="24"/>
        </w:rPr>
      </w:pPr>
      <w:r>
        <w:rPr>
          <w:rFonts w:ascii="宋体" w:hAnsi="宋体"/>
          <w:sz w:val="24"/>
        </w:rPr>
        <w:t>为了落实安健环管理责任，</w:t>
      </w:r>
      <w:r>
        <w:rPr>
          <w:rFonts w:hint="eastAsia" w:ascii="宋体" w:hAnsi="宋体"/>
          <w:sz w:val="24"/>
        </w:rPr>
        <w:t>保证项目安健环管理目标顺利实现，开工前，由甲方项目指挥部制定相关安健环考核制度，在整个项目建设过程中实施</w:t>
      </w:r>
      <w:r>
        <w:rPr>
          <w:rFonts w:ascii="宋体" w:hAnsi="宋体"/>
          <w:sz w:val="24"/>
        </w:rPr>
        <w:t>。对于满足</w:t>
      </w:r>
      <w:r>
        <w:rPr>
          <w:rFonts w:hint="eastAsia" w:ascii="宋体" w:hAnsi="宋体"/>
          <w:sz w:val="24"/>
        </w:rPr>
        <w:t>甲方标准要求</w:t>
      </w:r>
      <w:r>
        <w:rPr>
          <w:rFonts w:ascii="宋体" w:hAnsi="宋体"/>
          <w:sz w:val="24"/>
        </w:rPr>
        <w:t>的乙方，进行奖励</w:t>
      </w:r>
      <w:r>
        <w:rPr>
          <w:rFonts w:hint="eastAsia" w:ascii="宋体" w:hAnsi="宋体"/>
          <w:sz w:val="24"/>
        </w:rPr>
        <w:t>；</w:t>
      </w:r>
      <w:r>
        <w:rPr>
          <w:rFonts w:ascii="宋体" w:hAnsi="宋体"/>
          <w:sz w:val="24"/>
        </w:rPr>
        <w:t>同时对违约行为进行处罚。</w:t>
      </w:r>
    </w:p>
    <w:p>
      <w:pPr>
        <w:numPr>
          <w:ilvl w:val="0"/>
          <w:numId w:val="23"/>
        </w:numPr>
        <w:tabs>
          <w:tab w:val="left" w:pos="315"/>
          <w:tab w:val="clear" w:pos="1224"/>
        </w:tabs>
        <w:adjustRightInd w:val="0"/>
        <w:snapToGrid w:val="0"/>
        <w:spacing w:line="360" w:lineRule="auto"/>
        <w:ind w:left="0" w:firstLine="527"/>
        <w:rPr>
          <w:rFonts w:ascii="宋体" w:hAnsi="宋体"/>
          <w:sz w:val="24"/>
        </w:rPr>
      </w:pPr>
      <w:r>
        <w:rPr>
          <w:rFonts w:ascii="宋体" w:hAnsi="宋体"/>
          <w:sz w:val="24"/>
        </w:rPr>
        <w:t>乙方应建立</w:t>
      </w:r>
      <w:r>
        <w:rPr>
          <w:rFonts w:hint="eastAsia" w:ascii="宋体" w:hAnsi="宋体"/>
          <w:sz w:val="24"/>
        </w:rPr>
        <w:t>内部安健环考核实施细则</w:t>
      </w:r>
      <w:r>
        <w:rPr>
          <w:rFonts w:ascii="宋体" w:hAnsi="宋体"/>
          <w:sz w:val="24"/>
        </w:rPr>
        <w:t>，</w:t>
      </w:r>
      <w:r>
        <w:rPr>
          <w:rFonts w:hint="eastAsia" w:ascii="宋体" w:hAnsi="宋体"/>
          <w:sz w:val="24"/>
        </w:rPr>
        <w:t>实施重奖重罚，同时</w:t>
      </w:r>
      <w:r>
        <w:rPr>
          <w:rFonts w:ascii="宋体" w:hAnsi="宋体"/>
          <w:sz w:val="24"/>
        </w:rPr>
        <w:t>遵循奖励施工现场员</w:t>
      </w:r>
      <w:r>
        <w:rPr>
          <w:rFonts w:hint="eastAsia" w:ascii="宋体" w:hAnsi="宋体"/>
          <w:sz w:val="24"/>
        </w:rPr>
        <w:t>工</w:t>
      </w:r>
      <w:r>
        <w:rPr>
          <w:rFonts w:ascii="宋体" w:hAnsi="宋体"/>
          <w:sz w:val="24"/>
        </w:rPr>
        <w:t>为主的原则，重点奖励在施工现场对安全文明施工有突出贡献的管理人员及从业人员，同时将奖励人员的名单抄送甲方备案。</w:t>
      </w:r>
    </w:p>
    <w:p>
      <w:pPr>
        <w:pStyle w:val="3"/>
        <w:keepNext w:val="0"/>
        <w:keepLines w:val="0"/>
        <w:tabs>
          <w:tab w:val="left" w:pos="432"/>
        </w:tabs>
        <w:topLinePunct/>
        <w:adjustRightInd w:val="0"/>
        <w:snapToGrid w:val="0"/>
        <w:spacing w:beforeLines="50" w:afterLines="50" w:line="360" w:lineRule="auto"/>
        <w:jc w:val="both"/>
        <w:textAlignment w:val="center"/>
        <w:rPr>
          <w:rFonts w:ascii="宋体" w:hAnsi="宋体"/>
          <w:sz w:val="28"/>
          <w:szCs w:val="28"/>
        </w:rPr>
      </w:pPr>
      <w:bookmarkStart w:id="28" w:name="_Toc491172676"/>
      <w:bookmarkStart w:id="29" w:name="_Toc487527048"/>
      <w:r>
        <w:rPr>
          <w:rFonts w:ascii="宋体" w:hAnsi="宋体"/>
          <w:sz w:val="28"/>
          <w:szCs w:val="28"/>
        </w:rPr>
        <w:t>十</w:t>
      </w:r>
      <w:r>
        <w:rPr>
          <w:rFonts w:hint="eastAsia" w:ascii="宋体" w:hAnsi="宋体"/>
          <w:sz w:val="28"/>
          <w:szCs w:val="28"/>
        </w:rPr>
        <w:t>五</w:t>
      </w:r>
      <w:r>
        <w:rPr>
          <w:rFonts w:ascii="宋体" w:hAnsi="宋体"/>
          <w:sz w:val="28"/>
          <w:szCs w:val="28"/>
        </w:rPr>
        <w:t>、</w:t>
      </w:r>
      <w:r>
        <w:rPr>
          <w:rFonts w:hint="eastAsia" w:ascii="宋体" w:hAnsi="宋体"/>
          <w:sz w:val="28"/>
          <w:szCs w:val="28"/>
        </w:rPr>
        <w:t>附则</w:t>
      </w:r>
      <w:bookmarkEnd w:id="28"/>
      <w:bookmarkEnd w:id="29"/>
    </w:p>
    <w:p>
      <w:pPr>
        <w:pStyle w:val="9"/>
        <w:numPr>
          <w:ilvl w:val="1"/>
          <w:numId w:val="24"/>
        </w:numPr>
        <w:adjustRightInd w:val="0"/>
        <w:snapToGrid w:val="0"/>
        <w:spacing w:line="360" w:lineRule="auto"/>
        <w:ind w:left="0" w:firstLine="480" w:firstLineChars="200"/>
        <w:rPr>
          <w:rFonts w:hAnsi="宋体"/>
          <w:sz w:val="24"/>
          <w:szCs w:val="24"/>
        </w:rPr>
      </w:pPr>
      <w:r>
        <w:rPr>
          <w:rFonts w:hint="eastAsia" w:hAnsi="宋体"/>
          <w:sz w:val="24"/>
          <w:szCs w:val="24"/>
        </w:rPr>
        <w:t>本协议如存在与法律冲突的内容，应按法律规定执行。</w:t>
      </w:r>
    </w:p>
    <w:p>
      <w:pPr>
        <w:pStyle w:val="9"/>
        <w:numPr>
          <w:ilvl w:val="1"/>
          <w:numId w:val="24"/>
        </w:numPr>
        <w:adjustRightInd w:val="0"/>
        <w:snapToGrid w:val="0"/>
        <w:spacing w:line="360" w:lineRule="auto"/>
        <w:ind w:left="0" w:firstLine="480" w:firstLineChars="200"/>
        <w:rPr>
          <w:rFonts w:hAnsi="宋体"/>
          <w:sz w:val="24"/>
          <w:szCs w:val="24"/>
        </w:rPr>
      </w:pPr>
      <w:r>
        <w:rPr>
          <w:rFonts w:hint="eastAsia" w:hAnsi="宋体"/>
          <w:sz w:val="24"/>
          <w:szCs w:val="24"/>
        </w:rPr>
        <w:t>本协议作为项目施工合同的附件，系对双方签订的项目施工合同中关于安健环内容的补充，双方在签订施工合同的同时，签订本安健环协议。</w:t>
      </w:r>
    </w:p>
    <w:p>
      <w:pPr>
        <w:pStyle w:val="9"/>
        <w:numPr>
          <w:ilvl w:val="1"/>
          <w:numId w:val="24"/>
        </w:numPr>
        <w:adjustRightInd w:val="0"/>
        <w:snapToGrid w:val="0"/>
        <w:spacing w:line="360" w:lineRule="auto"/>
        <w:ind w:left="0" w:firstLine="480" w:firstLineChars="200"/>
        <w:rPr>
          <w:rFonts w:hAnsi="宋体"/>
          <w:sz w:val="24"/>
          <w:szCs w:val="24"/>
        </w:rPr>
      </w:pPr>
      <w:r>
        <w:rPr>
          <w:rFonts w:hint="eastAsia" w:hAnsi="宋体"/>
          <w:sz w:val="24"/>
          <w:szCs w:val="24"/>
        </w:rPr>
        <w:t>本协议经双方签字、盖章后有效。本协议份数与主合同等同，均具有同等法律效力。</w:t>
      </w:r>
    </w:p>
    <w:p>
      <w:pPr>
        <w:tabs>
          <w:tab w:val="left" w:pos="315"/>
        </w:tabs>
        <w:adjustRightInd w:val="0"/>
        <w:snapToGrid w:val="0"/>
        <w:spacing w:line="480" w:lineRule="atLeast"/>
        <w:rPr>
          <w:rFonts w:ascii="宋体" w:hAnsi="宋体"/>
          <w:sz w:val="24"/>
        </w:rPr>
      </w:pPr>
    </w:p>
    <w:p>
      <w:pPr>
        <w:tabs>
          <w:tab w:val="left" w:pos="315"/>
        </w:tabs>
        <w:adjustRightInd w:val="0"/>
        <w:snapToGrid w:val="0"/>
        <w:spacing w:line="480" w:lineRule="atLeast"/>
        <w:rPr>
          <w:rFonts w:ascii="宋体" w:hAnsi="宋体"/>
          <w:sz w:val="24"/>
        </w:rPr>
      </w:pPr>
    </w:p>
    <w:p>
      <w:pPr>
        <w:tabs>
          <w:tab w:val="left" w:pos="315"/>
        </w:tabs>
        <w:adjustRightInd w:val="0"/>
        <w:snapToGrid w:val="0"/>
        <w:spacing w:line="480" w:lineRule="atLeast"/>
        <w:rPr>
          <w:rFonts w:ascii="宋体" w:hAnsi="宋体"/>
          <w:sz w:val="24"/>
        </w:rPr>
      </w:pPr>
    </w:p>
    <w:p>
      <w:pPr>
        <w:tabs>
          <w:tab w:val="left" w:pos="315"/>
        </w:tabs>
        <w:adjustRightInd w:val="0"/>
        <w:snapToGrid w:val="0"/>
        <w:spacing w:line="480" w:lineRule="atLeast"/>
        <w:rPr>
          <w:rFonts w:ascii="宋体" w:hAnsi="宋体"/>
          <w:sz w:val="24"/>
        </w:rPr>
      </w:pPr>
    </w:p>
    <w:p>
      <w:pPr>
        <w:tabs>
          <w:tab w:val="left" w:pos="315"/>
        </w:tabs>
        <w:adjustRightInd w:val="0"/>
        <w:snapToGrid w:val="0"/>
        <w:spacing w:line="480" w:lineRule="atLeast"/>
        <w:rPr>
          <w:rFonts w:ascii="宋体" w:hAnsi="宋体"/>
          <w:sz w:val="24"/>
        </w:rPr>
      </w:pPr>
    </w:p>
    <w:p>
      <w:pPr>
        <w:rPr>
          <w:rFonts w:ascii="宋体" w:hAnsi="宋体"/>
          <w:b/>
          <w:sz w:val="24"/>
        </w:rPr>
      </w:pPr>
      <w:r>
        <w:rPr>
          <w:rFonts w:hint="eastAsia" w:ascii="宋体" w:hAnsi="宋体"/>
          <w:b/>
          <w:sz w:val="24"/>
        </w:rPr>
        <w:t>甲方：（盖章）</w:t>
      </w:r>
      <w:r>
        <w:rPr>
          <w:rFonts w:ascii="宋体" w:hAnsi="宋体"/>
          <w:b/>
          <w:sz w:val="24"/>
        </w:rPr>
        <w:t xml:space="preserve"> </w:t>
      </w:r>
      <w:r>
        <w:rPr>
          <w:rFonts w:ascii="宋体" w:hAnsi="宋体"/>
          <w:sz w:val="24"/>
        </w:rPr>
        <w:t xml:space="preserve">                           </w:t>
      </w:r>
      <w:r>
        <w:rPr>
          <w:rFonts w:hint="eastAsia" w:ascii="宋体" w:hAnsi="宋体"/>
          <w:b/>
          <w:sz w:val="24"/>
        </w:rPr>
        <w:t>乙方：（盖章）</w:t>
      </w:r>
    </w:p>
    <w:p>
      <w:pPr>
        <w:rPr>
          <w:rFonts w:ascii="宋体" w:hAnsi="宋体"/>
          <w:sz w:val="24"/>
        </w:rPr>
      </w:pPr>
    </w:p>
    <w:p>
      <w:pPr>
        <w:spacing w:beforeLines="100" w:afterLines="50" w:line="360" w:lineRule="auto"/>
        <w:rPr>
          <w:rFonts w:ascii="宋体" w:hAnsi="宋体"/>
          <w:b/>
          <w:sz w:val="24"/>
        </w:rPr>
      </w:pPr>
      <w:r>
        <w:rPr>
          <w:rFonts w:hint="eastAsia" w:ascii="宋体" w:hAnsi="宋体"/>
          <w:b/>
          <w:sz w:val="24"/>
        </w:rPr>
        <w:t>广州环投福山环保能源有限公司</w:t>
      </w:r>
      <w:r>
        <w:rPr>
          <w:rFonts w:ascii="宋体" w:hAnsi="宋体"/>
          <w:b/>
          <w:sz w:val="24"/>
        </w:rPr>
        <w:t xml:space="preserve">  </w:t>
      </w:r>
      <w:r>
        <w:rPr>
          <w:rFonts w:ascii="宋体" w:hAnsi="宋体"/>
          <w:sz w:val="24"/>
        </w:rPr>
        <w:t xml:space="preserve">         </w:t>
      </w:r>
      <w:r>
        <w:rPr>
          <w:rFonts w:hint="eastAsia" w:ascii="宋体" w:hAnsi="宋体"/>
          <w:sz w:val="24"/>
        </w:rPr>
        <w:t xml:space="preserve">      </w:t>
      </w:r>
    </w:p>
    <w:p>
      <w:pPr>
        <w:tabs>
          <w:tab w:val="left" w:pos="284"/>
        </w:tabs>
        <w:spacing w:line="360" w:lineRule="auto"/>
        <w:rPr>
          <w:rFonts w:ascii="宋体" w:hAnsi="宋体"/>
          <w:sz w:val="24"/>
        </w:rPr>
      </w:pPr>
    </w:p>
    <w:p>
      <w:pPr>
        <w:tabs>
          <w:tab w:val="left" w:pos="284"/>
        </w:tabs>
        <w:spacing w:line="360" w:lineRule="auto"/>
        <w:rPr>
          <w:rFonts w:ascii="宋体" w:hAnsi="宋体"/>
          <w:sz w:val="24"/>
        </w:rPr>
      </w:pPr>
      <w:r>
        <w:rPr>
          <w:rFonts w:hint="eastAsia" w:ascii="宋体" w:hAnsi="宋体"/>
          <w:sz w:val="24"/>
        </w:rPr>
        <w:t>法定代表人或                             法定代表人或</w:t>
      </w:r>
    </w:p>
    <w:p>
      <w:pPr>
        <w:tabs>
          <w:tab w:val="left" w:pos="284"/>
        </w:tabs>
        <w:spacing w:line="360" w:lineRule="auto"/>
        <w:rPr>
          <w:rFonts w:ascii="宋体" w:hAnsi="宋体"/>
          <w:sz w:val="24"/>
        </w:rPr>
      </w:pPr>
      <w:r>
        <w:rPr>
          <w:rFonts w:hint="eastAsia" w:ascii="宋体" w:hAnsi="宋体"/>
          <w:sz w:val="24"/>
        </w:rPr>
        <w:t>其授权的代理人：</w:t>
      </w:r>
      <w:r>
        <w:rPr>
          <w:rFonts w:ascii="宋体" w:hAnsi="宋体"/>
          <w:sz w:val="24"/>
        </w:rPr>
        <w:t xml:space="preserve">                 </w:t>
      </w:r>
      <w:r>
        <w:rPr>
          <w:rFonts w:hint="eastAsia" w:ascii="宋体" w:hAnsi="宋体"/>
          <w:sz w:val="24"/>
        </w:rPr>
        <w:t xml:space="preserve">        其授权的代理人：</w:t>
      </w:r>
      <w:r>
        <w:rPr>
          <w:rFonts w:ascii="宋体" w:hAnsi="宋体"/>
          <w:sz w:val="24"/>
        </w:rPr>
        <w:t xml:space="preserve">            </w:t>
      </w:r>
    </w:p>
    <w:p>
      <w:pPr>
        <w:tabs>
          <w:tab w:val="left" w:pos="284"/>
        </w:tabs>
        <w:spacing w:line="360" w:lineRule="auto"/>
        <w:ind w:firstLine="5160" w:firstLineChars="2150"/>
        <w:rPr>
          <w:rFonts w:ascii="宋体" w:hAnsi="宋体"/>
          <w:sz w:val="24"/>
        </w:rPr>
      </w:pPr>
    </w:p>
    <w:p>
      <w:pPr>
        <w:tabs>
          <w:tab w:val="left" w:pos="284"/>
        </w:tabs>
        <w:spacing w:line="360" w:lineRule="auto"/>
        <w:rPr>
          <w:rFonts w:ascii="宋体" w:hAnsi="宋体"/>
          <w:sz w:val="24"/>
        </w:rPr>
      </w:pPr>
      <w:r>
        <w:rPr>
          <w:rFonts w:hint="eastAsia" w:ascii="宋体" w:hAnsi="宋体"/>
          <w:sz w:val="24"/>
        </w:rPr>
        <w:t>电</w:t>
      </w:r>
      <w:r>
        <w:rPr>
          <w:rFonts w:ascii="宋体" w:hAnsi="宋体"/>
          <w:sz w:val="24"/>
        </w:rPr>
        <w:t xml:space="preserve">    </w:t>
      </w:r>
      <w:r>
        <w:rPr>
          <w:rFonts w:hint="eastAsia" w:ascii="宋体" w:hAnsi="宋体"/>
          <w:sz w:val="24"/>
        </w:rPr>
        <w:t>话：</w:t>
      </w:r>
      <w:r>
        <w:rPr>
          <w:rFonts w:ascii="宋体" w:hAnsi="宋体"/>
          <w:sz w:val="24"/>
        </w:rPr>
        <w:t xml:space="preserve">                           </w:t>
      </w:r>
      <w:r>
        <w:rPr>
          <w:rFonts w:hint="eastAsia" w:ascii="宋体" w:hAnsi="宋体"/>
          <w:sz w:val="24"/>
        </w:rPr>
        <w:t xml:space="preserve">    电</w:t>
      </w:r>
      <w:r>
        <w:rPr>
          <w:rFonts w:ascii="宋体" w:hAnsi="宋体"/>
          <w:sz w:val="24"/>
        </w:rPr>
        <w:t xml:space="preserve">   </w:t>
      </w:r>
      <w:r>
        <w:rPr>
          <w:rFonts w:hint="eastAsia" w:ascii="宋体" w:hAnsi="宋体"/>
          <w:sz w:val="24"/>
        </w:rPr>
        <w:t>话</w:t>
      </w:r>
      <w:r>
        <w:rPr>
          <w:rFonts w:ascii="宋体" w:hAnsi="宋体"/>
          <w:sz w:val="24"/>
        </w:rPr>
        <w:t xml:space="preserve">: </w:t>
      </w:r>
      <w:r>
        <w:rPr>
          <w:rFonts w:hint="eastAsia" w:ascii="宋体" w:hAnsi="宋体"/>
          <w:sz w:val="24"/>
        </w:rPr>
        <w:t xml:space="preserve">   </w:t>
      </w:r>
      <w:r>
        <w:rPr>
          <w:rFonts w:ascii="宋体" w:hAnsi="宋体"/>
          <w:sz w:val="24"/>
        </w:rPr>
        <w:t xml:space="preserve">                      </w:t>
      </w:r>
    </w:p>
    <w:p>
      <w:r>
        <w:rPr>
          <w:rFonts w:hint="eastAsia" w:ascii="宋体" w:hAnsi="宋体"/>
          <w:sz w:val="24"/>
        </w:rPr>
        <w:t>签订日期：20  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            签订日期：20  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方正书宋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长城小标宋体">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0619830"/>
      <w:docPartObj>
        <w:docPartGallery w:val="AutoText"/>
      </w:docPartObj>
    </w:sdtPr>
    <w:sdtContent>
      <w:p>
        <w:pPr>
          <w:pStyle w:val="1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2"/>
      <w:tabs>
        <w:tab w:val="left" w:pos="8306"/>
        <w:tab w:val="clear" w:pos="4153"/>
      </w:tabs>
    </w:pPr>
    <w: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630"/>
        </w:tabs>
        <w:ind w:left="630" w:hanging="420"/>
      </w:p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1">
    <w:nsid w:val="00000007"/>
    <w:multiLevelType w:val="multilevel"/>
    <w:tmpl w:val="00000007"/>
    <w:lvl w:ilvl="0" w:tentative="0">
      <w:start w:val="1"/>
      <w:numFmt w:val="decimal"/>
      <w:lvlText w:val="%1、"/>
      <w:lvlJc w:val="left"/>
      <w:pPr>
        <w:tabs>
          <w:tab w:val="left" w:pos="360"/>
        </w:tabs>
        <w:ind w:left="360" w:hanging="360"/>
      </w:pPr>
      <w:rPr>
        <w:rFonts w:hint="default" w:cs="Times New Roman"/>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8"/>
    <w:multiLevelType w:val="multilevel"/>
    <w:tmpl w:val="00000008"/>
    <w:lvl w:ilvl="0" w:tentative="0">
      <w:start w:val="1"/>
      <w:numFmt w:val="decimal"/>
      <w:lvlText w:val="%1."/>
      <w:lvlJc w:val="left"/>
      <w:pPr>
        <w:tabs>
          <w:tab w:val="left" w:pos="1155"/>
        </w:tabs>
        <w:ind w:left="1155" w:hanging="420"/>
      </w:p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3">
    <w:nsid w:val="00000009"/>
    <w:multiLevelType w:val="multilevel"/>
    <w:tmpl w:val="00000009"/>
    <w:lvl w:ilvl="0" w:tentative="0">
      <w:start w:val="1"/>
      <w:numFmt w:val="decimal"/>
      <w:lvlText w:val="%1."/>
      <w:lvlJc w:val="left"/>
      <w:pPr>
        <w:tabs>
          <w:tab w:val="left" w:pos="630"/>
        </w:tabs>
        <w:ind w:left="630" w:hanging="420"/>
      </w:p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4">
    <w:nsid w:val="0000000B"/>
    <w:multiLevelType w:val="multilevel"/>
    <w:tmpl w:val="0000000B"/>
    <w:lvl w:ilvl="0" w:tentative="0">
      <w:start w:val="1"/>
      <w:numFmt w:val="decimal"/>
      <w:lvlText w:val="%1."/>
      <w:lvlJc w:val="left"/>
      <w:pPr>
        <w:tabs>
          <w:tab w:val="left" w:pos="630"/>
        </w:tabs>
        <w:ind w:left="630" w:hanging="420"/>
      </w:p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5">
    <w:nsid w:val="0000000D"/>
    <w:multiLevelType w:val="multilevel"/>
    <w:tmpl w:val="0000000D"/>
    <w:lvl w:ilvl="0" w:tentative="0">
      <w:start w:val="1"/>
      <w:numFmt w:val="decimal"/>
      <w:lvlText w:val="%1."/>
      <w:lvlJc w:val="left"/>
      <w:pPr>
        <w:tabs>
          <w:tab w:val="left" w:pos="1224"/>
        </w:tabs>
        <w:ind w:left="1224" w:hanging="420"/>
      </w:pPr>
    </w:lvl>
    <w:lvl w:ilvl="1" w:tentative="0">
      <w:start w:val="1"/>
      <w:numFmt w:val="lowerLetter"/>
      <w:lvlText w:val="%2)"/>
      <w:lvlJc w:val="left"/>
      <w:pPr>
        <w:tabs>
          <w:tab w:val="left" w:pos="1644"/>
        </w:tabs>
        <w:ind w:left="1644" w:hanging="420"/>
      </w:pPr>
    </w:lvl>
    <w:lvl w:ilvl="2" w:tentative="0">
      <w:start w:val="1"/>
      <w:numFmt w:val="lowerRoman"/>
      <w:lvlText w:val="%3."/>
      <w:lvlJc w:val="right"/>
      <w:pPr>
        <w:tabs>
          <w:tab w:val="left" w:pos="2064"/>
        </w:tabs>
        <w:ind w:left="2064" w:hanging="420"/>
      </w:pPr>
    </w:lvl>
    <w:lvl w:ilvl="3" w:tentative="0">
      <w:start w:val="1"/>
      <w:numFmt w:val="decimal"/>
      <w:lvlText w:val="%4."/>
      <w:lvlJc w:val="left"/>
      <w:pPr>
        <w:tabs>
          <w:tab w:val="left" w:pos="2484"/>
        </w:tabs>
        <w:ind w:left="2484" w:hanging="420"/>
      </w:pPr>
    </w:lvl>
    <w:lvl w:ilvl="4" w:tentative="0">
      <w:start w:val="1"/>
      <w:numFmt w:val="lowerLetter"/>
      <w:lvlText w:val="%5)"/>
      <w:lvlJc w:val="left"/>
      <w:pPr>
        <w:tabs>
          <w:tab w:val="left" w:pos="2904"/>
        </w:tabs>
        <w:ind w:left="2904" w:hanging="420"/>
      </w:pPr>
    </w:lvl>
    <w:lvl w:ilvl="5" w:tentative="0">
      <w:start w:val="1"/>
      <w:numFmt w:val="lowerRoman"/>
      <w:lvlText w:val="%6."/>
      <w:lvlJc w:val="right"/>
      <w:pPr>
        <w:tabs>
          <w:tab w:val="left" w:pos="3324"/>
        </w:tabs>
        <w:ind w:left="3324" w:hanging="420"/>
      </w:pPr>
    </w:lvl>
    <w:lvl w:ilvl="6" w:tentative="0">
      <w:start w:val="1"/>
      <w:numFmt w:val="decimal"/>
      <w:lvlText w:val="%7."/>
      <w:lvlJc w:val="left"/>
      <w:pPr>
        <w:tabs>
          <w:tab w:val="left" w:pos="3744"/>
        </w:tabs>
        <w:ind w:left="3744" w:hanging="420"/>
      </w:pPr>
    </w:lvl>
    <w:lvl w:ilvl="7" w:tentative="0">
      <w:start w:val="1"/>
      <w:numFmt w:val="lowerLetter"/>
      <w:lvlText w:val="%8)"/>
      <w:lvlJc w:val="left"/>
      <w:pPr>
        <w:tabs>
          <w:tab w:val="left" w:pos="4164"/>
        </w:tabs>
        <w:ind w:left="4164" w:hanging="420"/>
      </w:pPr>
    </w:lvl>
    <w:lvl w:ilvl="8" w:tentative="0">
      <w:start w:val="1"/>
      <w:numFmt w:val="lowerRoman"/>
      <w:lvlText w:val="%9."/>
      <w:lvlJc w:val="right"/>
      <w:pPr>
        <w:tabs>
          <w:tab w:val="left" w:pos="4584"/>
        </w:tabs>
        <w:ind w:left="4584" w:hanging="420"/>
      </w:pPr>
    </w:lvl>
  </w:abstractNum>
  <w:abstractNum w:abstractNumId="6">
    <w:nsid w:val="0000000E"/>
    <w:multiLevelType w:val="multilevel"/>
    <w:tmpl w:val="0000000E"/>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00000010"/>
    <w:multiLevelType w:val="multilevel"/>
    <w:tmpl w:val="00000010"/>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00000015"/>
    <w:multiLevelType w:val="multilevel"/>
    <w:tmpl w:val="00000015"/>
    <w:lvl w:ilvl="0" w:tentative="0">
      <w:start w:val="1"/>
      <w:numFmt w:val="decimal"/>
      <w:lvlText w:val="%1."/>
      <w:lvlJc w:val="left"/>
      <w:pPr>
        <w:ind w:left="1155" w:hanging="420"/>
      </w:pPr>
    </w:lvl>
    <w:lvl w:ilvl="1" w:tentative="0">
      <w:start w:val="1"/>
      <w:numFmt w:val="lowerLetter"/>
      <w:lvlText w:val="%2)"/>
      <w:lvlJc w:val="left"/>
      <w:pPr>
        <w:ind w:left="1575" w:hanging="420"/>
      </w:pPr>
    </w:lvl>
    <w:lvl w:ilvl="2" w:tentative="0">
      <w:start w:val="1"/>
      <w:numFmt w:val="lowerRoman"/>
      <w:lvlText w:val="%3."/>
      <w:lvlJc w:val="right"/>
      <w:pPr>
        <w:ind w:left="1995" w:hanging="420"/>
      </w:pPr>
    </w:lvl>
    <w:lvl w:ilvl="3" w:tentative="0">
      <w:start w:val="1"/>
      <w:numFmt w:val="decimal"/>
      <w:lvlText w:val="%4."/>
      <w:lvlJc w:val="left"/>
      <w:pPr>
        <w:ind w:left="2415" w:hanging="420"/>
      </w:pPr>
    </w:lvl>
    <w:lvl w:ilvl="4" w:tentative="0">
      <w:start w:val="1"/>
      <w:numFmt w:val="lowerLetter"/>
      <w:lvlText w:val="%5)"/>
      <w:lvlJc w:val="left"/>
      <w:pPr>
        <w:ind w:left="2835" w:hanging="420"/>
      </w:pPr>
    </w:lvl>
    <w:lvl w:ilvl="5" w:tentative="0">
      <w:start w:val="1"/>
      <w:numFmt w:val="lowerRoman"/>
      <w:lvlText w:val="%6."/>
      <w:lvlJc w:val="right"/>
      <w:pPr>
        <w:ind w:left="3255" w:hanging="420"/>
      </w:pPr>
    </w:lvl>
    <w:lvl w:ilvl="6" w:tentative="0">
      <w:start w:val="1"/>
      <w:numFmt w:val="decimal"/>
      <w:lvlText w:val="%7."/>
      <w:lvlJc w:val="left"/>
      <w:pPr>
        <w:ind w:left="3675" w:hanging="420"/>
      </w:pPr>
    </w:lvl>
    <w:lvl w:ilvl="7" w:tentative="0">
      <w:start w:val="1"/>
      <w:numFmt w:val="lowerLetter"/>
      <w:lvlText w:val="%8)"/>
      <w:lvlJc w:val="left"/>
      <w:pPr>
        <w:ind w:left="4095" w:hanging="420"/>
      </w:pPr>
    </w:lvl>
    <w:lvl w:ilvl="8" w:tentative="0">
      <w:start w:val="1"/>
      <w:numFmt w:val="lowerRoman"/>
      <w:lvlText w:val="%9."/>
      <w:lvlJc w:val="right"/>
      <w:pPr>
        <w:ind w:left="4515" w:hanging="420"/>
      </w:pPr>
    </w:lvl>
  </w:abstractNum>
  <w:abstractNum w:abstractNumId="9">
    <w:nsid w:val="00000016"/>
    <w:multiLevelType w:val="multilevel"/>
    <w:tmpl w:val="0000001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00000018"/>
    <w:multiLevelType w:val="multilevel"/>
    <w:tmpl w:val="00000018"/>
    <w:lvl w:ilvl="0" w:tentative="0">
      <w:start w:val="1"/>
      <w:numFmt w:val="decimal"/>
      <w:lvlText w:val="%1."/>
      <w:lvlJc w:val="left"/>
      <w:pPr>
        <w:tabs>
          <w:tab w:val="left" w:pos="630"/>
        </w:tabs>
        <w:ind w:left="630" w:hanging="420"/>
      </w:p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11">
    <w:nsid w:val="0000001A"/>
    <w:multiLevelType w:val="multilevel"/>
    <w:tmpl w:val="0000001A"/>
    <w:lvl w:ilvl="0" w:tentative="0">
      <w:start w:val="1"/>
      <w:numFmt w:val="decimal"/>
      <w:lvlText w:val="%1."/>
      <w:lvlJc w:val="left"/>
      <w:pPr>
        <w:tabs>
          <w:tab w:val="left" w:pos="630"/>
        </w:tabs>
        <w:ind w:left="630" w:hanging="420"/>
      </w:p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12">
    <w:nsid w:val="0000001C"/>
    <w:multiLevelType w:val="multilevel"/>
    <w:tmpl w:val="0000001C"/>
    <w:lvl w:ilvl="0" w:tentative="0">
      <w:start w:val="1"/>
      <w:numFmt w:val="decimal"/>
      <w:lvlText w:val="%1."/>
      <w:lvlJc w:val="left"/>
      <w:pPr>
        <w:tabs>
          <w:tab w:val="left" w:pos="987"/>
        </w:tabs>
        <w:ind w:left="987"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3">
    <w:nsid w:val="0000001D"/>
    <w:multiLevelType w:val="multilevel"/>
    <w:tmpl w:val="0000001D"/>
    <w:lvl w:ilvl="0" w:tentative="0">
      <w:start w:val="1"/>
      <w:numFmt w:val="decimal"/>
      <w:lvlText w:val="%1."/>
      <w:lvlJc w:val="left"/>
      <w:pPr>
        <w:tabs>
          <w:tab w:val="left" w:pos="630"/>
        </w:tabs>
        <w:ind w:left="630" w:hanging="420"/>
      </w:p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14">
    <w:nsid w:val="0000001E"/>
    <w:multiLevelType w:val="multilevel"/>
    <w:tmpl w:val="0000001E"/>
    <w:lvl w:ilvl="0" w:tentative="0">
      <w:start w:val="1"/>
      <w:numFmt w:val="decimal"/>
      <w:lvlText w:val="%1."/>
      <w:lvlJc w:val="left"/>
      <w:pPr>
        <w:tabs>
          <w:tab w:val="left" w:pos="846"/>
        </w:tabs>
        <w:ind w:left="846"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5">
    <w:nsid w:val="0000001F"/>
    <w:multiLevelType w:val="multilevel"/>
    <w:tmpl w:val="0000001F"/>
    <w:lvl w:ilvl="0" w:tentative="0">
      <w:start w:val="1"/>
      <w:numFmt w:val="decimal"/>
      <w:lvlText w:val="%1."/>
      <w:lvlJc w:val="left"/>
      <w:pPr>
        <w:ind w:left="840" w:hanging="420"/>
      </w:pPr>
    </w:lvl>
    <w:lvl w:ilvl="1" w:tentative="0">
      <w:start w:val="1"/>
      <w:numFmt w:val="decimal"/>
      <w:lvlText w:val="%2、"/>
      <w:lvlJc w:val="left"/>
      <w:pPr>
        <w:ind w:left="1515" w:hanging="675"/>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00000020"/>
    <w:multiLevelType w:val="multilevel"/>
    <w:tmpl w:val="00000020"/>
    <w:lvl w:ilvl="0" w:tentative="0">
      <w:start w:val="1"/>
      <w:numFmt w:val="decimal"/>
      <w:lvlText w:val="%1."/>
      <w:lvlJc w:val="left"/>
      <w:pPr>
        <w:ind w:left="804" w:hanging="420"/>
      </w:pPr>
    </w:lvl>
    <w:lvl w:ilvl="1" w:tentative="0">
      <w:start w:val="1"/>
      <w:numFmt w:val="decimal"/>
      <w:lvlText w:val="%2."/>
      <w:lvlJc w:val="left"/>
      <w:pPr>
        <w:ind w:left="846" w:hanging="420"/>
      </w:pPr>
    </w:lvl>
    <w:lvl w:ilvl="2" w:tentative="0">
      <w:start w:val="1"/>
      <w:numFmt w:val="lowerRoman"/>
      <w:lvlText w:val="%3."/>
      <w:lvlJc w:val="right"/>
      <w:pPr>
        <w:ind w:left="1644" w:hanging="420"/>
      </w:pPr>
    </w:lvl>
    <w:lvl w:ilvl="3" w:tentative="0">
      <w:start w:val="1"/>
      <w:numFmt w:val="decimal"/>
      <w:lvlText w:val="%4."/>
      <w:lvlJc w:val="left"/>
      <w:pPr>
        <w:ind w:left="2064" w:hanging="420"/>
      </w:pPr>
    </w:lvl>
    <w:lvl w:ilvl="4" w:tentative="0">
      <w:start w:val="1"/>
      <w:numFmt w:val="lowerLetter"/>
      <w:lvlText w:val="%5)"/>
      <w:lvlJc w:val="left"/>
      <w:pPr>
        <w:ind w:left="2484" w:hanging="420"/>
      </w:pPr>
    </w:lvl>
    <w:lvl w:ilvl="5" w:tentative="0">
      <w:start w:val="1"/>
      <w:numFmt w:val="lowerRoman"/>
      <w:lvlText w:val="%6."/>
      <w:lvlJc w:val="right"/>
      <w:pPr>
        <w:ind w:left="2904" w:hanging="420"/>
      </w:pPr>
    </w:lvl>
    <w:lvl w:ilvl="6" w:tentative="0">
      <w:start w:val="1"/>
      <w:numFmt w:val="decimal"/>
      <w:lvlText w:val="%7."/>
      <w:lvlJc w:val="left"/>
      <w:pPr>
        <w:ind w:left="3324" w:hanging="420"/>
      </w:pPr>
    </w:lvl>
    <w:lvl w:ilvl="7" w:tentative="0">
      <w:start w:val="1"/>
      <w:numFmt w:val="lowerLetter"/>
      <w:lvlText w:val="%8)"/>
      <w:lvlJc w:val="left"/>
      <w:pPr>
        <w:ind w:left="3744" w:hanging="420"/>
      </w:pPr>
    </w:lvl>
    <w:lvl w:ilvl="8" w:tentative="0">
      <w:start w:val="1"/>
      <w:numFmt w:val="lowerRoman"/>
      <w:lvlText w:val="%9."/>
      <w:lvlJc w:val="right"/>
      <w:pPr>
        <w:ind w:left="4164" w:hanging="420"/>
      </w:pPr>
    </w:lvl>
  </w:abstractNum>
  <w:abstractNum w:abstractNumId="17">
    <w:nsid w:val="0CB3616D"/>
    <w:multiLevelType w:val="multilevel"/>
    <w:tmpl w:val="0CB3616D"/>
    <w:lvl w:ilvl="0" w:tentative="0">
      <w:start w:val="1"/>
      <w:numFmt w:val="chineseCountingThousand"/>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DF12C9A"/>
    <w:multiLevelType w:val="multilevel"/>
    <w:tmpl w:val="2DF12C9A"/>
    <w:lvl w:ilvl="0" w:tentative="0">
      <w:start w:val="1"/>
      <w:numFmt w:val="decimal"/>
      <w:lvlText w:val="%1."/>
      <w:lvlJc w:val="left"/>
      <w:pPr>
        <w:tabs>
          <w:tab w:val="left" w:pos="840"/>
        </w:tabs>
        <w:ind w:left="84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39FA5BE2"/>
    <w:multiLevelType w:val="multilevel"/>
    <w:tmpl w:val="39FA5BE2"/>
    <w:lvl w:ilvl="0" w:tentative="0">
      <w:start w:val="1"/>
      <w:numFmt w:val="chineseCountingThousand"/>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
    <w:nsid w:val="5CD17EBC"/>
    <w:multiLevelType w:val="multilevel"/>
    <w:tmpl w:val="5CD17EBC"/>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1">
    <w:nsid w:val="60B70824"/>
    <w:multiLevelType w:val="multilevel"/>
    <w:tmpl w:val="60B70824"/>
    <w:lvl w:ilvl="0" w:tentative="0">
      <w:start w:val="1"/>
      <w:numFmt w:val="decimal"/>
      <w:lvlText w:val="%1."/>
      <w:lvlJc w:val="left"/>
      <w:pPr>
        <w:ind w:left="804" w:hanging="420"/>
      </w:pPr>
    </w:lvl>
    <w:lvl w:ilvl="1" w:tentative="0">
      <w:start w:val="1"/>
      <w:numFmt w:val="decimal"/>
      <w:lvlText w:val="%2."/>
      <w:lvlJc w:val="left"/>
      <w:pPr>
        <w:ind w:left="846" w:hanging="420"/>
      </w:pPr>
    </w:lvl>
    <w:lvl w:ilvl="2" w:tentative="0">
      <w:start w:val="1"/>
      <w:numFmt w:val="lowerRoman"/>
      <w:lvlText w:val="%3."/>
      <w:lvlJc w:val="right"/>
      <w:pPr>
        <w:ind w:left="1644" w:hanging="420"/>
      </w:pPr>
    </w:lvl>
    <w:lvl w:ilvl="3" w:tentative="0">
      <w:start w:val="1"/>
      <w:numFmt w:val="decimal"/>
      <w:lvlText w:val="%4."/>
      <w:lvlJc w:val="left"/>
      <w:pPr>
        <w:ind w:left="2064" w:hanging="420"/>
      </w:pPr>
    </w:lvl>
    <w:lvl w:ilvl="4" w:tentative="0">
      <w:start w:val="1"/>
      <w:numFmt w:val="lowerLetter"/>
      <w:lvlText w:val="%5)"/>
      <w:lvlJc w:val="left"/>
      <w:pPr>
        <w:ind w:left="2484" w:hanging="420"/>
      </w:pPr>
    </w:lvl>
    <w:lvl w:ilvl="5" w:tentative="0">
      <w:start w:val="1"/>
      <w:numFmt w:val="lowerRoman"/>
      <w:lvlText w:val="%6."/>
      <w:lvlJc w:val="right"/>
      <w:pPr>
        <w:ind w:left="2904" w:hanging="420"/>
      </w:pPr>
    </w:lvl>
    <w:lvl w:ilvl="6" w:tentative="0">
      <w:start w:val="1"/>
      <w:numFmt w:val="decimal"/>
      <w:lvlText w:val="%7."/>
      <w:lvlJc w:val="left"/>
      <w:pPr>
        <w:ind w:left="3324" w:hanging="420"/>
      </w:pPr>
    </w:lvl>
    <w:lvl w:ilvl="7" w:tentative="0">
      <w:start w:val="1"/>
      <w:numFmt w:val="lowerLetter"/>
      <w:lvlText w:val="%8)"/>
      <w:lvlJc w:val="left"/>
      <w:pPr>
        <w:ind w:left="3744" w:hanging="420"/>
      </w:pPr>
    </w:lvl>
    <w:lvl w:ilvl="8" w:tentative="0">
      <w:start w:val="1"/>
      <w:numFmt w:val="lowerRoman"/>
      <w:lvlText w:val="%9."/>
      <w:lvlJc w:val="right"/>
      <w:pPr>
        <w:ind w:left="4164" w:hanging="420"/>
      </w:pPr>
    </w:lvl>
  </w:abstractNum>
  <w:abstractNum w:abstractNumId="22">
    <w:nsid w:val="64792F48"/>
    <w:multiLevelType w:val="multilevel"/>
    <w:tmpl w:val="64792F48"/>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3">
    <w:nsid w:val="64B41FF3"/>
    <w:multiLevelType w:val="multilevel"/>
    <w:tmpl w:val="64B41FF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7"/>
  </w:num>
  <w:num w:numId="2">
    <w:abstractNumId w:val="18"/>
    <w:lvlOverride w:ilvl="0">
      <w:startOverride w:val="1"/>
    </w:lvlOverride>
  </w:num>
  <w:num w:numId="3">
    <w:abstractNumId w:val="20"/>
  </w:num>
  <w:num w:numId="4">
    <w:abstractNumId w:val="6"/>
  </w:num>
  <w:num w:numId="5">
    <w:abstractNumId w:val="19"/>
  </w:num>
  <w:num w:numId="6">
    <w:abstractNumId w:val="8"/>
  </w:num>
  <w:num w:numId="7">
    <w:abstractNumId w:val="2"/>
  </w:num>
  <w:num w:numId="8">
    <w:abstractNumId w:val="14"/>
  </w:num>
  <w:num w:numId="9">
    <w:abstractNumId w:val="10"/>
  </w:num>
  <w:num w:numId="10">
    <w:abstractNumId w:val="11"/>
  </w:num>
  <w:num w:numId="11">
    <w:abstractNumId w:val="3"/>
  </w:num>
  <w:num w:numId="12">
    <w:abstractNumId w:val="0"/>
  </w:num>
  <w:num w:numId="13">
    <w:abstractNumId w:val="23"/>
  </w:num>
  <w:num w:numId="14">
    <w:abstractNumId w:val="13"/>
  </w:num>
  <w:num w:numId="15">
    <w:abstractNumId w:val="4"/>
  </w:num>
  <w:num w:numId="16">
    <w:abstractNumId w:val="15"/>
  </w:num>
  <w:num w:numId="17">
    <w:abstractNumId w:val="9"/>
  </w:num>
  <w:num w:numId="18">
    <w:abstractNumId w:val="12"/>
  </w:num>
  <w:num w:numId="19">
    <w:abstractNumId w:val="7"/>
  </w:num>
  <w:num w:numId="20">
    <w:abstractNumId w:val="22"/>
  </w:num>
  <w:num w:numId="21">
    <w:abstractNumId w:val="1"/>
  </w:num>
  <w:num w:numId="22">
    <w:abstractNumId w:val="16"/>
  </w:num>
  <w:num w:numId="23">
    <w:abstractNumId w:val="5"/>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B658E"/>
    <w:rsid w:val="000026C5"/>
    <w:rsid w:val="00013510"/>
    <w:rsid w:val="0001575A"/>
    <w:rsid w:val="000534A5"/>
    <w:rsid w:val="00075068"/>
    <w:rsid w:val="00085055"/>
    <w:rsid w:val="000876A4"/>
    <w:rsid w:val="000A51B9"/>
    <w:rsid w:val="000C6CDB"/>
    <w:rsid w:val="000C7F02"/>
    <w:rsid w:val="000D112D"/>
    <w:rsid w:val="000E5541"/>
    <w:rsid w:val="000F1ACB"/>
    <w:rsid w:val="00101030"/>
    <w:rsid w:val="00113A6F"/>
    <w:rsid w:val="001338CE"/>
    <w:rsid w:val="0014665E"/>
    <w:rsid w:val="001504B6"/>
    <w:rsid w:val="001524A0"/>
    <w:rsid w:val="001772BB"/>
    <w:rsid w:val="00182F16"/>
    <w:rsid w:val="001834B6"/>
    <w:rsid w:val="001A0007"/>
    <w:rsid w:val="001A7466"/>
    <w:rsid w:val="001B0537"/>
    <w:rsid w:val="001C1C4F"/>
    <w:rsid w:val="001E7040"/>
    <w:rsid w:val="00212C9F"/>
    <w:rsid w:val="00227BE7"/>
    <w:rsid w:val="002320CA"/>
    <w:rsid w:val="0024737C"/>
    <w:rsid w:val="0028125C"/>
    <w:rsid w:val="002911BF"/>
    <w:rsid w:val="002C1E66"/>
    <w:rsid w:val="002C7DFD"/>
    <w:rsid w:val="002D6337"/>
    <w:rsid w:val="002E5DE0"/>
    <w:rsid w:val="002E78DA"/>
    <w:rsid w:val="002F5B57"/>
    <w:rsid w:val="002F6535"/>
    <w:rsid w:val="0030622E"/>
    <w:rsid w:val="00321335"/>
    <w:rsid w:val="00324ABD"/>
    <w:rsid w:val="003255E6"/>
    <w:rsid w:val="003312DE"/>
    <w:rsid w:val="00340515"/>
    <w:rsid w:val="00347D2A"/>
    <w:rsid w:val="003535DF"/>
    <w:rsid w:val="00360C9C"/>
    <w:rsid w:val="00373384"/>
    <w:rsid w:val="00397034"/>
    <w:rsid w:val="003A163E"/>
    <w:rsid w:val="003D2B3A"/>
    <w:rsid w:val="003D3981"/>
    <w:rsid w:val="003D3F1C"/>
    <w:rsid w:val="003E2AFD"/>
    <w:rsid w:val="003E44CD"/>
    <w:rsid w:val="003F1544"/>
    <w:rsid w:val="004012F7"/>
    <w:rsid w:val="00401715"/>
    <w:rsid w:val="00405731"/>
    <w:rsid w:val="00423A4B"/>
    <w:rsid w:val="0044057E"/>
    <w:rsid w:val="004463F2"/>
    <w:rsid w:val="00447126"/>
    <w:rsid w:val="004947FD"/>
    <w:rsid w:val="004A1080"/>
    <w:rsid w:val="004A1B52"/>
    <w:rsid w:val="004C03BA"/>
    <w:rsid w:val="004C463C"/>
    <w:rsid w:val="004D5B57"/>
    <w:rsid w:val="004E621C"/>
    <w:rsid w:val="004F3951"/>
    <w:rsid w:val="004F58FC"/>
    <w:rsid w:val="00516E3E"/>
    <w:rsid w:val="005178DE"/>
    <w:rsid w:val="00523C2D"/>
    <w:rsid w:val="00533E6E"/>
    <w:rsid w:val="005570AA"/>
    <w:rsid w:val="00561684"/>
    <w:rsid w:val="00561D52"/>
    <w:rsid w:val="00574CC0"/>
    <w:rsid w:val="00584785"/>
    <w:rsid w:val="005A35CE"/>
    <w:rsid w:val="005A695F"/>
    <w:rsid w:val="005A7CAD"/>
    <w:rsid w:val="005F1894"/>
    <w:rsid w:val="00617995"/>
    <w:rsid w:val="00620DB3"/>
    <w:rsid w:val="006217B7"/>
    <w:rsid w:val="00624445"/>
    <w:rsid w:val="006679F4"/>
    <w:rsid w:val="006A356D"/>
    <w:rsid w:val="006A3E58"/>
    <w:rsid w:val="006A77BD"/>
    <w:rsid w:val="006C0B6B"/>
    <w:rsid w:val="006D2081"/>
    <w:rsid w:val="006E64EA"/>
    <w:rsid w:val="006E7BFA"/>
    <w:rsid w:val="006F29C6"/>
    <w:rsid w:val="00705293"/>
    <w:rsid w:val="00706A5E"/>
    <w:rsid w:val="00716ACF"/>
    <w:rsid w:val="007309AB"/>
    <w:rsid w:val="007457EC"/>
    <w:rsid w:val="007608FD"/>
    <w:rsid w:val="007618C0"/>
    <w:rsid w:val="00771B5B"/>
    <w:rsid w:val="007744E6"/>
    <w:rsid w:val="007A31D7"/>
    <w:rsid w:val="007D7BA6"/>
    <w:rsid w:val="007E33E7"/>
    <w:rsid w:val="007F2A5E"/>
    <w:rsid w:val="007F43C6"/>
    <w:rsid w:val="007F5EE4"/>
    <w:rsid w:val="00801D83"/>
    <w:rsid w:val="008061E3"/>
    <w:rsid w:val="0083141D"/>
    <w:rsid w:val="00843389"/>
    <w:rsid w:val="0084661F"/>
    <w:rsid w:val="0085317D"/>
    <w:rsid w:val="008616AC"/>
    <w:rsid w:val="00865E0E"/>
    <w:rsid w:val="0089662E"/>
    <w:rsid w:val="008A3D5D"/>
    <w:rsid w:val="008C2A88"/>
    <w:rsid w:val="008D40A6"/>
    <w:rsid w:val="009014CB"/>
    <w:rsid w:val="009026C6"/>
    <w:rsid w:val="00915B53"/>
    <w:rsid w:val="009259D9"/>
    <w:rsid w:val="00933F2A"/>
    <w:rsid w:val="00981823"/>
    <w:rsid w:val="00993789"/>
    <w:rsid w:val="0099736A"/>
    <w:rsid w:val="009B4CF9"/>
    <w:rsid w:val="009B658E"/>
    <w:rsid w:val="009C4C39"/>
    <w:rsid w:val="009C646D"/>
    <w:rsid w:val="009E6A07"/>
    <w:rsid w:val="009F6BE4"/>
    <w:rsid w:val="00A0783E"/>
    <w:rsid w:val="00A10B19"/>
    <w:rsid w:val="00A10C64"/>
    <w:rsid w:val="00A206EA"/>
    <w:rsid w:val="00A27BF4"/>
    <w:rsid w:val="00A31C5F"/>
    <w:rsid w:val="00A32F51"/>
    <w:rsid w:val="00A3760E"/>
    <w:rsid w:val="00A42960"/>
    <w:rsid w:val="00A56D3C"/>
    <w:rsid w:val="00A609C6"/>
    <w:rsid w:val="00A615CF"/>
    <w:rsid w:val="00A65E29"/>
    <w:rsid w:val="00A942E5"/>
    <w:rsid w:val="00A9584A"/>
    <w:rsid w:val="00A95AC5"/>
    <w:rsid w:val="00AA1291"/>
    <w:rsid w:val="00AC2FE8"/>
    <w:rsid w:val="00AC76EC"/>
    <w:rsid w:val="00AD3F3B"/>
    <w:rsid w:val="00AE3051"/>
    <w:rsid w:val="00AE5605"/>
    <w:rsid w:val="00AF42E3"/>
    <w:rsid w:val="00B0491B"/>
    <w:rsid w:val="00B0523E"/>
    <w:rsid w:val="00B05358"/>
    <w:rsid w:val="00B24510"/>
    <w:rsid w:val="00B257D2"/>
    <w:rsid w:val="00B324F6"/>
    <w:rsid w:val="00B513A2"/>
    <w:rsid w:val="00B57FE4"/>
    <w:rsid w:val="00B66A42"/>
    <w:rsid w:val="00B67133"/>
    <w:rsid w:val="00B67E49"/>
    <w:rsid w:val="00B71686"/>
    <w:rsid w:val="00B75FEC"/>
    <w:rsid w:val="00B82316"/>
    <w:rsid w:val="00BB29AF"/>
    <w:rsid w:val="00BB395B"/>
    <w:rsid w:val="00BC17BA"/>
    <w:rsid w:val="00BC4446"/>
    <w:rsid w:val="00BC5D02"/>
    <w:rsid w:val="00BD7601"/>
    <w:rsid w:val="00BE0A4B"/>
    <w:rsid w:val="00BE6D9D"/>
    <w:rsid w:val="00BF01D6"/>
    <w:rsid w:val="00BF0A01"/>
    <w:rsid w:val="00BF58C6"/>
    <w:rsid w:val="00C16445"/>
    <w:rsid w:val="00C334BD"/>
    <w:rsid w:val="00C41427"/>
    <w:rsid w:val="00C42FE1"/>
    <w:rsid w:val="00C461AB"/>
    <w:rsid w:val="00C50470"/>
    <w:rsid w:val="00C5473E"/>
    <w:rsid w:val="00C56265"/>
    <w:rsid w:val="00C63AC7"/>
    <w:rsid w:val="00C74175"/>
    <w:rsid w:val="00C74B1E"/>
    <w:rsid w:val="00C80CEC"/>
    <w:rsid w:val="00CB2C5E"/>
    <w:rsid w:val="00CB3432"/>
    <w:rsid w:val="00CC04C4"/>
    <w:rsid w:val="00CE07B3"/>
    <w:rsid w:val="00CF5405"/>
    <w:rsid w:val="00D116E4"/>
    <w:rsid w:val="00D41B3C"/>
    <w:rsid w:val="00D7492D"/>
    <w:rsid w:val="00D836D8"/>
    <w:rsid w:val="00D90489"/>
    <w:rsid w:val="00D91B5F"/>
    <w:rsid w:val="00DC0EE8"/>
    <w:rsid w:val="00DD5A20"/>
    <w:rsid w:val="00DE2DB4"/>
    <w:rsid w:val="00DE2F60"/>
    <w:rsid w:val="00DE522F"/>
    <w:rsid w:val="00DF57ED"/>
    <w:rsid w:val="00E35776"/>
    <w:rsid w:val="00E4123A"/>
    <w:rsid w:val="00E440B4"/>
    <w:rsid w:val="00E4442C"/>
    <w:rsid w:val="00E92030"/>
    <w:rsid w:val="00ED6C41"/>
    <w:rsid w:val="00EE4376"/>
    <w:rsid w:val="00EE5833"/>
    <w:rsid w:val="00EF3925"/>
    <w:rsid w:val="00F14C73"/>
    <w:rsid w:val="00F169D0"/>
    <w:rsid w:val="00F26D40"/>
    <w:rsid w:val="00F32F1A"/>
    <w:rsid w:val="00F336B1"/>
    <w:rsid w:val="00F33A7B"/>
    <w:rsid w:val="00F33B9B"/>
    <w:rsid w:val="00F35625"/>
    <w:rsid w:val="00F625EC"/>
    <w:rsid w:val="00F62A57"/>
    <w:rsid w:val="00F645A2"/>
    <w:rsid w:val="00F7063B"/>
    <w:rsid w:val="00F7266A"/>
    <w:rsid w:val="00F86C75"/>
    <w:rsid w:val="00FA1E77"/>
    <w:rsid w:val="00FD7F10"/>
    <w:rsid w:val="00FE1EFD"/>
    <w:rsid w:val="00FE230A"/>
    <w:rsid w:val="00FE59BA"/>
    <w:rsid w:val="00FF33D6"/>
    <w:rsid w:val="576F1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4"/>
    <w:qFormat/>
    <w:uiPriority w:val="0"/>
    <w:pPr>
      <w:keepNext/>
      <w:keepLines/>
      <w:spacing w:before="340" w:after="330"/>
      <w:jc w:val="center"/>
      <w:outlineLvl w:val="0"/>
    </w:pPr>
    <w:rPr>
      <w:b/>
      <w:bCs/>
      <w:kern w:val="44"/>
      <w:sz w:val="36"/>
      <w:szCs w:val="44"/>
    </w:rPr>
  </w:style>
  <w:style w:type="paragraph" w:styleId="4">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5"/>
    <w:semiHidden/>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4"/>
    </w:rPr>
  </w:style>
  <w:style w:type="paragraph" w:styleId="6">
    <w:name w:val="annotation text"/>
    <w:basedOn w:val="1"/>
    <w:link w:val="36"/>
    <w:unhideWhenUsed/>
    <w:qFormat/>
    <w:uiPriority w:val="0"/>
    <w:pPr>
      <w:jc w:val="left"/>
    </w:pPr>
  </w:style>
  <w:style w:type="paragraph" w:styleId="7">
    <w:name w:val="Body Text Indent"/>
    <w:basedOn w:val="1"/>
    <w:link w:val="23"/>
    <w:unhideWhenUsed/>
    <w:uiPriority w:val="99"/>
    <w:pPr>
      <w:widowControl/>
      <w:spacing w:before="100" w:beforeAutospacing="1" w:after="100" w:afterAutospacing="1"/>
      <w:jc w:val="left"/>
    </w:pPr>
    <w:rPr>
      <w:rFonts w:ascii="宋体" w:hAnsi="宋体" w:cs="宋体"/>
      <w:kern w:val="0"/>
      <w:sz w:val="24"/>
      <w:szCs w:val="24"/>
    </w:rPr>
  </w:style>
  <w:style w:type="paragraph" w:styleId="8">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9">
    <w:name w:val="Plain Text"/>
    <w:basedOn w:val="1"/>
    <w:link w:val="28"/>
    <w:uiPriority w:val="0"/>
    <w:rPr>
      <w:rFonts w:ascii="宋体" w:hAnsi="Courier New"/>
    </w:rPr>
  </w:style>
  <w:style w:type="paragraph" w:styleId="10">
    <w:name w:val="Date"/>
    <w:basedOn w:val="1"/>
    <w:next w:val="1"/>
    <w:link w:val="27"/>
    <w:qFormat/>
    <w:uiPriority w:val="0"/>
    <w:pPr>
      <w:spacing w:line="360" w:lineRule="auto"/>
      <w:ind w:left="100" w:leftChars="2500"/>
    </w:pPr>
    <w:rPr>
      <w:sz w:val="24"/>
      <w:szCs w:val="24"/>
    </w:rPr>
  </w:style>
  <w:style w:type="paragraph" w:styleId="11">
    <w:name w:val="Balloon Text"/>
    <w:basedOn w:val="1"/>
    <w:link w:val="38"/>
    <w:unhideWhenUsed/>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line="480" w:lineRule="exact"/>
      <w:jc w:val="left"/>
    </w:pPr>
    <w:rPr>
      <w:bCs/>
      <w:caps/>
      <w:sz w:val="24"/>
    </w:rPr>
  </w:style>
  <w:style w:type="paragraph" w:styleId="15">
    <w:name w:val="toc 2"/>
    <w:basedOn w:val="1"/>
    <w:next w:val="1"/>
    <w:semiHidden/>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6">
    <w:name w:val="Normal (Web)"/>
    <w:basedOn w:val="1"/>
    <w:qFormat/>
    <w:uiPriority w:val="99"/>
    <w:pPr>
      <w:widowControl/>
      <w:spacing w:before="100" w:beforeAutospacing="1" w:after="100" w:afterAutospacing="1"/>
      <w:jc w:val="left"/>
    </w:pPr>
    <w:rPr>
      <w:rFonts w:hint="eastAsia" w:ascii="宋体" w:hAnsi="宋体"/>
      <w:kern w:val="0"/>
      <w:sz w:val="24"/>
      <w:szCs w:val="24"/>
    </w:rPr>
  </w:style>
  <w:style w:type="paragraph" w:styleId="17">
    <w:name w:val="annotation subject"/>
    <w:basedOn w:val="6"/>
    <w:next w:val="6"/>
    <w:link w:val="37"/>
    <w:unhideWhenUsed/>
    <w:qFormat/>
    <w:uiPriority w:val="99"/>
    <w:rPr>
      <w:b/>
      <w:bCs/>
      <w:szCs w:val="24"/>
    </w:rPr>
  </w:style>
  <w:style w:type="character" w:styleId="20">
    <w:name w:val="annotation reference"/>
    <w:basedOn w:val="19"/>
    <w:unhideWhenUsed/>
    <w:qFormat/>
    <w:uiPriority w:val="0"/>
    <w:rPr>
      <w:sz w:val="21"/>
      <w:szCs w:val="21"/>
    </w:rPr>
  </w:style>
  <w:style w:type="character" w:customStyle="1" w:styleId="21">
    <w:name w:val="正文文本缩进 Char"/>
    <w:basedOn w:val="19"/>
    <w:link w:val="7"/>
    <w:semiHidden/>
    <w:uiPriority w:val="99"/>
    <w:rPr>
      <w:rFonts w:ascii="Times New Roman" w:hAnsi="Times New Roman" w:eastAsia="宋体" w:cs="Times New Roman"/>
      <w:szCs w:val="20"/>
    </w:rPr>
  </w:style>
  <w:style w:type="paragraph" w:customStyle="1" w:styleId="22">
    <w:name w:val="列出段落1"/>
    <w:basedOn w:val="1"/>
    <w:qFormat/>
    <w:uiPriority w:val="34"/>
    <w:pPr>
      <w:ind w:firstLine="420" w:firstLineChars="200"/>
    </w:pPr>
    <w:rPr>
      <w:rFonts w:ascii="Calibri" w:hAnsi="Calibri"/>
      <w:szCs w:val="22"/>
    </w:rPr>
  </w:style>
  <w:style w:type="character" w:customStyle="1" w:styleId="23">
    <w:name w:val="正文文本缩进 Char1"/>
    <w:basedOn w:val="19"/>
    <w:link w:val="7"/>
    <w:locked/>
    <w:uiPriority w:val="99"/>
    <w:rPr>
      <w:rFonts w:ascii="宋体" w:hAnsi="宋体" w:eastAsia="宋体" w:cs="宋体"/>
      <w:kern w:val="0"/>
      <w:sz w:val="24"/>
      <w:szCs w:val="24"/>
    </w:rPr>
  </w:style>
  <w:style w:type="character" w:customStyle="1" w:styleId="24">
    <w:name w:val="标题 1 Char"/>
    <w:basedOn w:val="19"/>
    <w:link w:val="3"/>
    <w:qFormat/>
    <w:uiPriority w:val="0"/>
    <w:rPr>
      <w:rFonts w:ascii="Times New Roman" w:hAnsi="Times New Roman" w:eastAsia="宋体" w:cs="Times New Roman"/>
      <w:b/>
      <w:bCs/>
      <w:kern w:val="44"/>
      <w:sz w:val="36"/>
      <w:szCs w:val="44"/>
    </w:rPr>
  </w:style>
  <w:style w:type="character" w:customStyle="1" w:styleId="25">
    <w:name w:val="页眉 Char"/>
    <w:basedOn w:val="19"/>
    <w:link w:val="13"/>
    <w:semiHidden/>
    <w:qFormat/>
    <w:uiPriority w:val="99"/>
    <w:rPr>
      <w:rFonts w:ascii="Times New Roman" w:hAnsi="Times New Roman" w:eastAsia="宋体" w:cs="Times New Roman"/>
      <w:sz w:val="18"/>
      <w:szCs w:val="18"/>
    </w:rPr>
  </w:style>
  <w:style w:type="character" w:customStyle="1" w:styleId="26">
    <w:name w:val="页脚 Char"/>
    <w:basedOn w:val="19"/>
    <w:link w:val="12"/>
    <w:qFormat/>
    <w:uiPriority w:val="99"/>
    <w:rPr>
      <w:rFonts w:ascii="Times New Roman" w:hAnsi="Times New Roman" w:eastAsia="宋体" w:cs="Times New Roman"/>
      <w:sz w:val="18"/>
      <w:szCs w:val="18"/>
    </w:rPr>
  </w:style>
  <w:style w:type="character" w:customStyle="1" w:styleId="27">
    <w:name w:val="日期 Char"/>
    <w:basedOn w:val="19"/>
    <w:link w:val="10"/>
    <w:qFormat/>
    <w:uiPriority w:val="0"/>
    <w:rPr>
      <w:rFonts w:ascii="Times New Roman" w:hAnsi="Times New Roman" w:eastAsia="宋体" w:cs="Times New Roman"/>
      <w:sz w:val="24"/>
      <w:szCs w:val="24"/>
    </w:rPr>
  </w:style>
  <w:style w:type="character" w:customStyle="1" w:styleId="28">
    <w:name w:val="纯文本 Char"/>
    <w:basedOn w:val="19"/>
    <w:link w:val="9"/>
    <w:uiPriority w:val="0"/>
    <w:rPr>
      <w:rFonts w:ascii="宋体" w:hAnsi="Courier New" w:eastAsia="宋体" w:cs="Times New Roman"/>
      <w:szCs w:val="20"/>
    </w:rPr>
  </w:style>
  <w:style w:type="character" w:customStyle="1" w:styleId="29">
    <w:name w:val="正文样式 Char"/>
    <w:link w:val="30"/>
    <w:uiPriority w:val="0"/>
    <w:rPr>
      <w:sz w:val="24"/>
      <w:szCs w:val="24"/>
    </w:rPr>
  </w:style>
  <w:style w:type="paragraph" w:customStyle="1" w:styleId="30">
    <w:name w:val="正文样式"/>
    <w:basedOn w:val="1"/>
    <w:link w:val="29"/>
    <w:uiPriority w:val="0"/>
    <w:pPr>
      <w:spacing w:line="480" w:lineRule="exact"/>
      <w:ind w:firstLine="480" w:firstLineChars="200"/>
    </w:pPr>
    <w:rPr>
      <w:rFonts w:asciiTheme="minorHAnsi" w:hAnsiTheme="minorHAnsi" w:eastAsiaTheme="minorEastAsia" w:cstheme="minorBidi"/>
      <w:sz w:val="24"/>
      <w:szCs w:val="24"/>
    </w:rPr>
  </w:style>
  <w:style w:type="paragraph" w:customStyle="1" w:styleId="31">
    <w:name w:val="zw"/>
    <w:basedOn w:val="1"/>
    <w:uiPriority w:val="0"/>
    <w:pPr>
      <w:widowControl/>
      <w:spacing w:before="30"/>
      <w:ind w:left="100" w:right="100"/>
    </w:pPr>
    <w:rPr>
      <w:rFonts w:ascii="方正书宋简体" w:hAnsi="宋体" w:eastAsia="方正书宋简体"/>
      <w:color w:val="000000"/>
      <w:kern w:val="0"/>
      <w:szCs w:val="21"/>
    </w:rPr>
  </w:style>
  <w:style w:type="paragraph" w:customStyle="1" w:styleId="32">
    <w:name w:val="封面一级标题文字"/>
    <w:basedOn w:val="30"/>
    <w:uiPriority w:val="0"/>
    <w:pPr>
      <w:spacing w:line="640" w:lineRule="exact"/>
      <w:ind w:firstLine="0" w:firstLineChars="0"/>
      <w:jc w:val="center"/>
    </w:pPr>
    <w:rPr>
      <w:rFonts w:ascii="黑体" w:hAnsi="黑体" w:eastAsia="黑体"/>
      <w:b/>
      <w:bCs/>
      <w:sz w:val="52"/>
    </w:rPr>
  </w:style>
  <w:style w:type="paragraph" w:customStyle="1" w:styleId="33">
    <w:name w:val="“目录”"/>
    <w:basedOn w:val="30"/>
    <w:uiPriority w:val="0"/>
    <w:pPr>
      <w:ind w:firstLine="0" w:firstLineChars="0"/>
      <w:jc w:val="center"/>
    </w:pPr>
    <w:rPr>
      <w:b/>
      <w:sz w:val="44"/>
    </w:rPr>
  </w:style>
  <w:style w:type="character" w:customStyle="1" w:styleId="34">
    <w:name w:val="标题 2 Char"/>
    <w:basedOn w:val="19"/>
    <w:link w:val="4"/>
    <w:qFormat/>
    <w:uiPriority w:val="9"/>
    <w:rPr>
      <w:rFonts w:asciiTheme="majorHAnsi" w:hAnsiTheme="majorHAnsi" w:eastAsiaTheme="majorEastAsia" w:cstheme="majorBidi"/>
      <w:b/>
      <w:bCs/>
      <w:sz w:val="32"/>
      <w:szCs w:val="32"/>
    </w:rPr>
  </w:style>
  <w:style w:type="character" w:customStyle="1" w:styleId="35">
    <w:name w:val="标题 3 Char"/>
    <w:basedOn w:val="19"/>
    <w:link w:val="5"/>
    <w:semiHidden/>
    <w:uiPriority w:val="9"/>
    <w:rPr>
      <w:rFonts w:ascii="Times New Roman" w:hAnsi="Times New Roman" w:eastAsia="宋体" w:cs="Times New Roman"/>
      <w:b/>
      <w:bCs/>
      <w:sz w:val="32"/>
      <w:szCs w:val="32"/>
    </w:rPr>
  </w:style>
  <w:style w:type="character" w:customStyle="1" w:styleId="36">
    <w:name w:val="批注文字 Char"/>
    <w:basedOn w:val="19"/>
    <w:link w:val="6"/>
    <w:qFormat/>
    <w:uiPriority w:val="0"/>
    <w:rPr>
      <w:rFonts w:ascii="Times New Roman" w:hAnsi="Times New Roman" w:eastAsia="宋体" w:cs="Times New Roman"/>
      <w:szCs w:val="20"/>
    </w:rPr>
  </w:style>
  <w:style w:type="character" w:customStyle="1" w:styleId="37">
    <w:name w:val="批注主题 Char"/>
    <w:basedOn w:val="36"/>
    <w:link w:val="17"/>
    <w:qFormat/>
    <w:uiPriority w:val="99"/>
    <w:rPr>
      <w:b/>
      <w:bCs/>
      <w:szCs w:val="24"/>
    </w:rPr>
  </w:style>
  <w:style w:type="character" w:customStyle="1" w:styleId="38">
    <w:name w:val="批注框文本 Char"/>
    <w:basedOn w:val="19"/>
    <w:link w:val="11"/>
    <w:qFormat/>
    <w:uiPriority w:val="99"/>
    <w:rPr>
      <w:rFonts w:ascii="Times New Roman" w:hAnsi="Times New Roman" w:eastAsia="宋体" w:cs="Times New Roman"/>
      <w:sz w:val="18"/>
      <w:szCs w:val="18"/>
    </w:rPr>
  </w:style>
  <w:style w:type="character" w:customStyle="1" w:styleId="39">
    <w:name w:val="aa正文 Char"/>
    <w:link w:val="40"/>
    <w:qFormat/>
    <w:uiPriority w:val="0"/>
    <w:rPr>
      <w:rFonts w:ascii="宋体" w:hAnsi="宋体" w:eastAsia="Times New Roman"/>
      <w:snapToGrid w:val="0"/>
      <w:sz w:val="24"/>
      <w:szCs w:val="44"/>
      <w:lang w:val="zh-CN"/>
    </w:rPr>
  </w:style>
  <w:style w:type="paragraph" w:customStyle="1" w:styleId="40">
    <w:name w:val="aa正文"/>
    <w:basedOn w:val="1"/>
    <w:link w:val="39"/>
    <w:qFormat/>
    <w:uiPriority w:val="0"/>
    <w:pPr>
      <w:tabs>
        <w:tab w:val="left" w:pos="276"/>
        <w:tab w:val="left" w:pos="534"/>
      </w:tabs>
      <w:overflowPunct w:val="0"/>
      <w:topLinePunct/>
      <w:adjustRightInd w:val="0"/>
      <w:snapToGrid w:val="0"/>
      <w:spacing w:line="480" w:lineRule="exact"/>
      <w:ind w:firstLine="200" w:firstLineChars="200"/>
    </w:pPr>
    <w:rPr>
      <w:rFonts w:ascii="宋体" w:hAnsi="宋体" w:eastAsia="Times New Roman" w:cstheme="minorBidi"/>
      <w:snapToGrid w:val="0"/>
      <w:sz w:val="24"/>
      <w:szCs w:val="44"/>
      <w:lang w:val="zh-CN"/>
    </w:rPr>
  </w:style>
  <w:style w:type="paragraph" w:styleId="41">
    <w:name w:val="List Paragraph"/>
    <w:basedOn w:val="1"/>
    <w:uiPriority w:val="99"/>
    <w:pPr>
      <w:ind w:firstLine="420" w:firstLineChars="200"/>
    </w:pPr>
    <w:rPr>
      <w:szCs w:val="24"/>
    </w:rPr>
  </w:style>
  <w:style w:type="paragraph" w:customStyle="1" w:styleId="42">
    <w:name w:val="TOC Heading"/>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9E3785-9E48-4760-9615-5C5D83291DB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47</Pages>
  <Words>4874</Words>
  <Characters>27788</Characters>
  <Lines>231</Lines>
  <Paragraphs>65</Paragraphs>
  <TotalTime>4</TotalTime>
  <ScaleCrop>false</ScaleCrop>
  <LinksUpToDate>false</LinksUpToDate>
  <CharactersWithSpaces>32597</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2019-12-09T06:18:00Z</dcterms:created>
  <dc:creator>王力进</dc:creator>
  <cp:lastModifiedBy>Administrator</cp:lastModifiedBy>
  <cp:lastPrinted>2017-11-06T08:26:00Z</cp:lastPrinted>
  <dcterms:modified xsi:type="dcterms:W3CDTF">2020-06-03T04:34:46Z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