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240" w:lineRule="auto"/>
        <w:jc w:val="center"/>
        <w:rPr>
          <w:sz w:val="36"/>
          <w:szCs w:val="36"/>
        </w:rPr>
      </w:pPr>
      <w:bookmarkStart w:id="0" w:name="_Toc32827928"/>
      <w:r>
        <w:rPr>
          <w:rFonts w:hint="eastAsia"/>
          <w:sz w:val="36"/>
          <w:szCs w:val="36"/>
        </w:rPr>
        <w:t>广州南沙江海联运码头一期项目仓储区工程设计</w:t>
      </w:r>
    </w:p>
    <w:p>
      <w:pPr>
        <w:pStyle w:val="3"/>
        <w:spacing w:before="0" w:after="0" w:line="240" w:lineRule="auto"/>
        <w:jc w:val="center"/>
        <w:rPr>
          <w:sz w:val="36"/>
          <w:szCs w:val="36"/>
        </w:rPr>
      </w:pPr>
      <w:r>
        <w:rPr>
          <w:rFonts w:hint="eastAsia"/>
          <w:sz w:val="36"/>
          <w:szCs w:val="36"/>
        </w:rPr>
        <w:t>招标公告</w:t>
      </w:r>
      <w:bookmarkEnd w:id="0"/>
    </w:p>
    <w:p>
      <w:pPr>
        <w:spacing w:line="360" w:lineRule="auto"/>
        <w:rPr>
          <w:rFonts w:ascii="宋体" w:hAnsi="宋体"/>
          <w:sz w:val="24"/>
        </w:rPr>
      </w:pPr>
    </w:p>
    <w:p>
      <w:pPr>
        <w:spacing w:line="378" w:lineRule="exact"/>
        <w:rPr>
          <w:rFonts w:ascii="宋体" w:hAnsi="宋体"/>
          <w:b/>
          <w:sz w:val="24"/>
        </w:rPr>
      </w:pPr>
      <w:r>
        <w:rPr>
          <w:rFonts w:hint="eastAsia" w:ascii="宋体" w:hAnsi="宋体"/>
          <w:b/>
          <w:sz w:val="24"/>
        </w:rPr>
        <w:t>1.1    招标目的</w:t>
      </w:r>
    </w:p>
    <w:p>
      <w:pPr>
        <w:spacing w:line="378" w:lineRule="exact"/>
        <w:ind w:left="821" w:hanging="820" w:hangingChars="342"/>
        <w:rPr>
          <w:rFonts w:ascii="宋体" w:hAnsi="宋体"/>
          <w:sz w:val="24"/>
        </w:rPr>
      </w:pPr>
    </w:p>
    <w:p>
      <w:pPr>
        <w:spacing w:line="378" w:lineRule="exact"/>
        <w:ind w:left="821" w:hanging="820" w:hangingChars="342"/>
        <w:rPr>
          <w:rFonts w:ascii="宋体" w:hAnsi="宋体"/>
          <w:sz w:val="24"/>
        </w:rPr>
      </w:pPr>
      <w:r>
        <w:rPr>
          <w:rFonts w:hint="eastAsia" w:ascii="宋体" w:hAnsi="宋体"/>
          <w:sz w:val="24"/>
        </w:rPr>
        <w:t>1.1.1  为了获得工程</w:t>
      </w:r>
      <w:r>
        <w:rPr>
          <w:rFonts w:hint="eastAsia" w:ascii="宋体" w:hAnsi="宋体"/>
          <w:strike/>
          <w:sz w:val="24"/>
        </w:rPr>
        <w:t>勘察</w:t>
      </w:r>
      <w:r>
        <w:rPr>
          <w:rFonts w:hint="eastAsia" w:ascii="宋体" w:hAnsi="宋体"/>
          <w:sz w:val="24"/>
        </w:rPr>
        <w:t>设计方案，招标人以公开招标方式，在给定任务书、投标人满足投标资格的前提下，通过评标委员会的评审推荐，确定最佳</w:t>
      </w:r>
      <w:r>
        <w:rPr>
          <w:rFonts w:hint="eastAsia" w:ascii="宋体" w:hAnsi="宋体"/>
          <w:strike/>
          <w:sz w:val="24"/>
        </w:rPr>
        <w:t>勘察</w:t>
      </w:r>
      <w:r>
        <w:rPr>
          <w:rFonts w:hint="eastAsia" w:ascii="宋体" w:hAnsi="宋体"/>
          <w:sz w:val="24"/>
        </w:rPr>
        <w:t>设计方案及其</w:t>
      </w:r>
      <w:r>
        <w:rPr>
          <w:rFonts w:hint="eastAsia" w:ascii="宋体" w:hAnsi="宋体"/>
          <w:strike/>
          <w:sz w:val="24"/>
        </w:rPr>
        <w:t>勘察</w:t>
      </w:r>
      <w:r>
        <w:rPr>
          <w:rFonts w:hint="eastAsia" w:ascii="宋体" w:hAnsi="宋体"/>
          <w:sz w:val="24"/>
        </w:rPr>
        <w:t>设计承包人。</w:t>
      </w:r>
    </w:p>
    <w:p>
      <w:pPr>
        <w:spacing w:line="378" w:lineRule="exact"/>
        <w:rPr>
          <w:rFonts w:ascii="宋体" w:hAnsi="宋体"/>
          <w:sz w:val="24"/>
        </w:rPr>
      </w:pPr>
    </w:p>
    <w:p>
      <w:pPr>
        <w:spacing w:line="378" w:lineRule="exact"/>
        <w:jc w:val="left"/>
        <w:rPr>
          <w:rFonts w:ascii="宋体" w:hAnsi="宋体"/>
          <w:b/>
          <w:sz w:val="24"/>
        </w:rPr>
      </w:pPr>
      <w:r>
        <w:rPr>
          <w:rFonts w:hint="eastAsia" w:ascii="宋体" w:hAnsi="宋体"/>
          <w:b/>
          <w:sz w:val="24"/>
        </w:rPr>
        <w:t>1.2    项目概况</w:t>
      </w:r>
    </w:p>
    <w:p>
      <w:pPr>
        <w:spacing w:line="378" w:lineRule="exact"/>
        <w:jc w:val="left"/>
        <w:rPr>
          <w:rFonts w:ascii="宋体" w:hAnsi="宋体"/>
          <w:sz w:val="24"/>
        </w:rPr>
      </w:pPr>
    </w:p>
    <w:p>
      <w:pPr>
        <w:spacing w:line="378" w:lineRule="exact"/>
        <w:jc w:val="left"/>
        <w:rPr>
          <w:rFonts w:ascii="宋体" w:hAnsi="宋体"/>
          <w:sz w:val="24"/>
        </w:rPr>
      </w:pPr>
      <w:r>
        <w:rPr>
          <w:rFonts w:hint="eastAsia" w:ascii="宋体" w:hAnsi="宋体"/>
          <w:sz w:val="24"/>
        </w:rPr>
        <w:t>1.2.1  工程名称：</w:t>
      </w:r>
      <w:r>
        <w:rPr>
          <w:rFonts w:hint="eastAsia" w:ascii="宋体" w:hAnsi="宋体"/>
          <w:sz w:val="24"/>
          <w:u w:val="single"/>
        </w:rPr>
        <w:t>广州南沙江海联运码头一期项目仓储区工程设计</w:t>
      </w:r>
      <w:r>
        <w:rPr>
          <w:rFonts w:hint="eastAsia" w:ascii="宋体" w:hAnsi="宋体"/>
          <w:sz w:val="24"/>
        </w:rPr>
        <w:t>。</w:t>
      </w:r>
    </w:p>
    <w:p>
      <w:pPr>
        <w:spacing w:line="378" w:lineRule="exact"/>
        <w:jc w:val="left"/>
        <w:rPr>
          <w:rFonts w:ascii="宋体" w:hAnsi="宋体"/>
          <w:color w:val="auto"/>
          <w:sz w:val="24"/>
          <w:highlight w:val="none"/>
        </w:rPr>
      </w:pPr>
      <w:r>
        <w:rPr>
          <w:rFonts w:hint="eastAsia" w:ascii="宋体" w:hAnsi="宋体"/>
          <w:sz w:val="24"/>
        </w:rPr>
        <w:t>1.2.2  工程位置：</w:t>
      </w:r>
      <w:r>
        <w:rPr>
          <w:rFonts w:hint="eastAsia" w:ascii="宋体" w:hAnsi="宋体"/>
          <w:sz w:val="24"/>
          <w:u w:val="single"/>
        </w:rPr>
        <w:t>广州港南沙港区南沙</w:t>
      </w:r>
      <w:r>
        <w:rPr>
          <w:rFonts w:hint="eastAsia" w:ascii="宋体" w:hAnsi="宋体"/>
          <w:color w:val="auto"/>
          <w:sz w:val="24"/>
          <w:highlight w:val="none"/>
          <w:u w:val="single"/>
        </w:rPr>
        <w:t>作业区（龙穴岛），龙穴南水道东岸，新龙特大桥北侧</w:t>
      </w:r>
      <w:r>
        <w:rPr>
          <w:rFonts w:hint="eastAsia" w:ascii="宋体" w:hAnsi="宋体"/>
          <w:color w:val="auto"/>
          <w:sz w:val="24"/>
          <w:highlight w:val="none"/>
        </w:rPr>
        <w:t>。</w:t>
      </w:r>
    </w:p>
    <w:p>
      <w:pPr>
        <w:spacing w:line="378" w:lineRule="exact"/>
        <w:jc w:val="left"/>
        <w:rPr>
          <w:rFonts w:ascii="宋体" w:hAnsi="宋体"/>
          <w:sz w:val="24"/>
        </w:rPr>
      </w:pPr>
      <w:r>
        <w:rPr>
          <w:rFonts w:hint="eastAsia" w:ascii="宋体" w:hAnsi="宋体"/>
          <w:color w:val="auto"/>
          <w:sz w:val="24"/>
          <w:highlight w:val="none"/>
        </w:rPr>
        <w:t>1.2.3  工程范围：</w:t>
      </w:r>
      <w:r>
        <w:rPr>
          <w:rFonts w:hint="eastAsia" w:ascii="宋体" w:hAnsi="宋体"/>
          <w:color w:val="auto"/>
          <w:sz w:val="24"/>
          <w:highlight w:val="none"/>
          <w:u w:val="single"/>
        </w:rPr>
        <w:t>本项目仓储区地块陆域面积为23.92万平方，拟</w:t>
      </w:r>
      <w:r>
        <w:rPr>
          <w:rFonts w:hint="eastAsia" w:ascii="宋体" w:hAnsi="宋体"/>
          <w:sz w:val="24"/>
          <w:u w:val="single"/>
        </w:rPr>
        <w:t>分</w:t>
      </w:r>
      <w:r>
        <w:rPr>
          <w:rFonts w:hint="eastAsia" w:ascii="宋体" w:hAnsi="宋体"/>
          <w:color w:val="000000" w:themeColor="text1"/>
          <w:sz w:val="24"/>
          <w:u w:val="single"/>
          <w14:textFill>
            <w14:solidFill>
              <w14:schemeClr w14:val="tx1"/>
            </w14:solidFill>
          </w14:textFill>
        </w:rPr>
        <w:t>三阶段建设，本次招标工程范围为一阶段，一阶段总建筑面积暂定8万平方米，包括国际物流标准普通仓库及仓储区地块所有配套工程，二阶段、三阶段根据项目推进情况再另行决定；仓储区地块拟建建筑物有国际物流标准普通仓库、航空智能仓库、高</w:t>
      </w:r>
      <w:r>
        <w:rPr>
          <w:rFonts w:hint="eastAsia" w:ascii="宋体" w:hAnsi="宋体"/>
          <w:sz w:val="24"/>
          <w:u w:val="single"/>
        </w:rPr>
        <w:t>端物流仓库，展览与办公大楼，宿舍与食堂，相应公共配套设施</w:t>
      </w:r>
      <w:r>
        <w:rPr>
          <w:rFonts w:hint="eastAsia" w:ascii="宋体" w:hAnsi="宋体"/>
          <w:sz w:val="24"/>
        </w:rPr>
        <w:t>。</w:t>
      </w:r>
    </w:p>
    <w:p>
      <w:pPr>
        <w:spacing w:line="378" w:lineRule="exact"/>
        <w:jc w:val="left"/>
        <w:rPr>
          <w:rFonts w:ascii="宋体" w:hAnsi="宋体"/>
          <w:sz w:val="24"/>
        </w:rPr>
      </w:pPr>
      <w:r>
        <w:rPr>
          <w:rFonts w:hint="eastAsia" w:ascii="宋体" w:hAnsi="宋体"/>
          <w:sz w:val="24"/>
        </w:rPr>
        <w:t>1.2.4  规划用地文件：</w:t>
      </w:r>
      <w:r>
        <w:rPr>
          <w:rFonts w:hint="eastAsia" w:ascii="宋体" w:hAnsi="宋体"/>
          <w:sz w:val="24"/>
          <w:u w:val="single"/>
        </w:rPr>
        <w:t xml:space="preserve">                   /                      </w:t>
      </w:r>
      <w:r>
        <w:rPr>
          <w:rFonts w:hint="eastAsia" w:ascii="宋体" w:hAnsi="宋体"/>
          <w:sz w:val="24"/>
        </w:rPr>
        <w:t>。</w:t>
      </w:r>
    </w:p>
    <w:p>
      <w:pPr>
        <w:spacing w:line="378" w:lineRule="exact"/>
        <w:jc w:val="left"/>
        <w:rPr>
          <w:rFonts w:ascii="宋体" w:hAnsi="宋体"/>
          <w:sz w:val="24"/>
        </w:rPr>
      </w:pPr>
      <w:r>
        <w:rPr>
          <w:rFonts w:hint="eastAsia" w:ascii="宋体" w:hAnsi="宋体"/>
          <w:sz w:val="24"/>
        </w:rPr>
        <w:t>1.2.5  项目批准文件：</w:t>
      </w:r>
      <w:r>
        <w:rPr>
          <w:rFonts w:hint="eastAsia" w:ascii="宋体" w:hAnsi="宋体"/>
          <w:sz w:val="24"/>
          <w:u w:val="single"/>
        </w:rPr>
        <w:t>广东省企业投资项目备案证（项目代码：2019-440115-59-03-076532）</w:t>
      </w:r>
      <w:r>
        <w:rPr>
          <w:rFonts w:hint="eastAsia" w:ascii="宋体" w:hAnsi="宋体"/>
          <w:sz w:val="24"/>
        </w:rPr>
        <w:t>。</w:t>
      </w:r>
    </w:p>
    <w:p>
      <w:pPr>
        <w:spacing w:line="378" w:lineRule="exact"/>
        <w:jc w:val="left"/>
        <w:rPr>
          <w:rFonts w:ascii="宋体" w:hAnsi="宋体"/>
          <w:sz w:val="24"/>
        </w:rPr>
      </w:pPr>
      <w:r>
        <w:rPr>
          <w:rFonts w:hint="eastAsia" w:ascii="宋体" w:hAnsi="宋体"/>
          <w:sz w:val="24"/>
        </w:rPr>
        <w:t>1.2.6  资金来源：</w:t>
      </w:r>
      <w:r>
        <w:rPr>
          <w:rFonts w:hint="eastAsia" w:ascii="宋体" w:hAnsi="宋体"/>
          <w:sz w:val="24"/>
          <w:u w:val="single"/>
        </w:rPr>
        <w:t>企业自筹</w:t>
      </w:r>
      <w:r>
        <w:rPr>
          <w:rFonts w:hint="eastAsia" w:ascii="宋体" w:hAnsi="宋体"/>
          <w:sz w:val="24"/>
        </w:rPr>
        <w:t>。</w:t>
      </w:r>
    </w:p>
    <w:p>
      <w:pPr>
        <w:spacing w:line="378" w:lineRule="exact"/>
        <w:jc w:val="left"/>
        <w:rPr>
          <w:rFonts w:ascii="宋体" w:hAnsi="宋体"/>
          <w:sz w:val="24"/>
        </w:rPr>
      </w:pPr>
      <w:r>
        <w:rPr>
          <w:rFonts w:hint="eastAsia" w:ascii="宋体" w:hAnsi="宋体"/>
          <w:sz w:val="24"/>
        </w:rPr>
        <w:t>1.2.7  投资总额：人民币</w:t>
      </w:r>
      <w:r>
        <w:rPr>
          <w:rFonts w:hint="eastAsia" w:ascii="宋体" w:hAnsi="宋体"/>
          <w:sz w:val="24"/>
          <w:u w:val="single"/>
        </w:rPr>
        <w:t>116000.00</w:t>
      </w:r>
      <w:r>
        <w:rPr>
          <w:rFonts w:hint="eastAsia" w:ascii="宋体" w:hAnsi="宋体"/>
          <w:sz w:val="24"/>
        </w:rPr>
        <w:t>万元。其中，工程费用限额：人民币</w:t>
      </w:r>
      <w:r>
        <w:rPr>
          <w:rFonts w:hint="eastAsia" w:ascii="宋体" w:hAnsi="宋体"/>
          <w:sz w:val="24"/>
          <w:u w:val="single"/>
        </w:rPr>
        <w:t>106856.00</w:t>
      </w:r>
      <w:r>
        <w:rPr>
          <w:rFonts w:hint="eastAsia" w:ascii="宋体" w:hAnsi="宋体"/>
          <w:sz w:val="24"/>
        </w:rPr>
        <w:t>万元；</w:t>
      </w:r>
    </w:p>
    <w:p>
      <w:pPr>
        <w:spacing w:line="378" w:lineRule="exact"/>
        <w:jc w:val="left"/>
        <w:rPr>
          <w:rFonts w:ascii="宋体" w:hAnsi="宋体"/>
          <w:color w:val="000000" w:themeColor="text1"/>
          <w:sz w:val="24"/>
          <w14:textFill>
            <w14:solidFill>
              <w14:schemeClr w14:val="tx1"/>
            </w14:solidFill>
          </w14:textFill>
        </w:rPr>
      </w:pPr>
      <w:r>
        <w:rPr>
          <w:rFonts w:hint="eastAsia" w:ascii="宋体" w:hAnsi="宋体"/>
          <w:sz w:val="24"/>
        </w:rPr>
        <w:t>1.2.8  招标内容：完成本项目仓储区用地红线以内区域（本次设计招标不考虑码头区地块规划设计的内容）的规划和设计工作包括但不限于以下内容（</w:t>
      </w:r>
      <w:r>
        <w:rPr>
          <w:rFonts w:hint="eastAsia" w:ascii="宋体" w:hAnsi="宋体"/>
          <w:b/>
          <w:bCs/>
          <w:sz w:val="24"/>
        </w:rPr>
        <w:t>具体工作要求以</w:t>
      </w:r>
      <w:r>
        <w:rPr>
          <w:rFonts w:hint="eastAsia" w:ascii="宋体" w:hAnsi="宋体"/>
          <w:b/>
          <w:bCs/>
          <w:color w:val="000000" w:themeColor="text1"/>
          <w:sz w:val="24"/>
          <w14:textFill>
            <w14:solidFill>
              <w14:schemeClr w14:val="tx1"/>
            </w14:solidFill>
          </w14:textFill>
        </w:rPr>
        <w:t>设计任务书为准</w:t>
      </w:r>
      <w:r>
        <w:rPr>
          <w:rFonts w:hint="eastAsia" w:ascii="宋体" w:hAnsi="宋体"/>
          <w:color w:val="000000" w:themeColor="text1"/>
          <w:sz w:val="24"/>
          <w14:textFill>
            <w14:solidFill>
              <w14:schemeClr w14:val="tx1"/>
            </w14:solidFill>
          </w14:textFill>
        </w:rPr>
        <w:t>）：</w:t>
      </w:r>
    </w:p>
    <w:p>
      <w:pPr>
        <w:spacing w:line="378" w:lineRule="exact"/>
        <w:ind w:left="821" w:hanging="820" w:hangingChars="34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（1）根据仓储区地块用地红线及用地规划条件对地块进行整体规划设计；</w:t>
      </w:r>
    </w:p>
    <w:p>
      <w:pPr>
        <w:spacing w:line="378" w:lineRule="exact"/>
        <w:ind w:left="821" w:hanging="820" w:hangingChars="34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对仓储区地块进行修建性详细规划设计，具体包含：建设条件分析及综合技术经济论证；作出建筑、道路和绿地等的空间布局和景观规划设计，布置总平面图；道路交通规划设计；绿地系统规划设计；工程管线规划设计；竖向规划设计；估算工程量、拆迁量和总造价，分析投资效益；</w:t>
      </w:r>
    </w:p>
    <w:p>
      <w:pPr>
        <w:spacing w:line="378" w:lineRule="exact"/>
        <w:ind w:left="821" w:hanging="820" w:hangingChars="34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（3）根据仓储区地块的修建性详细规划设计经济技术论证，提出仓储区相应的分期实施方案设计；</w:t>
      </w:r>
    </w:p>
    <w:p>
      <w:pPr>
        <w:spacing w:line="378" w:lineRule="exact"/>
        <w:ind w:left="821" w:hanging="820" w:hangingChars="34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（4）仓储区地块地基处理施工图设计（该部分内容，具体将根据仓储区的勘察地质资料确定）；</w:t>
      </w:r>
    </w:p>
    <w:p>
      <w:pPr>
        <w:spacing w:line="378" w:lineRule="exact"/>
        <w:ind w:left="821" w:hanging="820" w:hangingChars="34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（5）一阶段总建筑面积约8万平方米仓库的方案设计、初步设计、施工图设计；</w:t>
      </w:r>
    </w:p>
    <w:p>
      <w:pPr>
        <w:spacing w:line="378" w:lineRule="exact"/>
        <w:ind w:left="821" w:hanging="820" w:hangingChars="34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（6）仓储区地块所有配套工程的方案设计、初步设计和施工图设计；</w:t>
      </w:r>
    </w:p>
    <w:p>
      <w:pPr>
        <w:spacing w:line="378" w:lineRule="exact"/>
        <w:ind w:left="821" w:hanging="820" w:hangingChars="342"/>
        <w:jc w:val="left"/>
        <w:rPr>
          <w:rFonts w:ascii="宋体" w:hAnsi="宋体"/>
          <w:sz w:val="24"/>
        </w:rPr>
      </w:pPr>
      <w:r>
        <w:rPr>
          <w:rFonts w:hint="eastAsia" w:ascii="宋体" w:hAnsi="宋体"/>
          <w:color w:val="000000" w:themeColor="text1"/>
          <w:sz w:val="24"/>
          <w14:textFill>
            <w14:solidFill>
              <w14:schemeClr w14:val="tx1"/>
            </w14:solidFill>
          </w14:textFill>
        </w:rPr>
        <w:t>（7）编制工程概算、施工阶段现场服务与监督、配合施工图清单预算编制、</w:t>
      </w:r>
      <w:r>
        <w:rPr>
          <w:rFonts w:hint="eastAsia" w:ascii="宋体" w:hAnsi="宋体"/>
          <w:sz w:val="24"/>
        </w:rPr>
        <w:t>审核工作、配合施工方编制竣工图、及本项目相关技术配合工作等。</w:t>
      </w:r>
    </w:p>
    <w:p>
      <w:pPr>
        <w:pStyle w:val="2"/>
        <w:spacing w:line="378" w:lineRule="exact"/>
        <w:rPr>
          <w:rFonts w:ascii="宋体" w:hAnsi="宋体"/>
          <w:sz w:val="24"/>
        </w:rPr>
      </w:pPr>
    </w:p>
    <w:p>
      <w:pPr>
        <w:spacing w:line="378" w:lineRule="exact"/>
        <w:ind w:left="821" w:hanging="820" w:hangingChars="342"/>
        <w:jc w:val="left"/>
        <w:rPr>
          <w:rFonts w:ascii="宋体" w:hAnsi="宋体"/>
          <w:sz w:val="24"/>
        </w:rPr>
      </w:pPr>
      <w:r>
        <w:rPr>
          <w:rFonts w:hint="eastAsia" w:ascii="宋体" w:hAnsi="宋体"/>
          <w:sz w:val="24"/>
        </w:rPr>
        <w:t>主要服务内容如下：</w:t>
      </w:r>
    </w:p>
    <w:p>
      <w:pPr>
        <w:spacing w:line="378" w:lineRule="exact"/>
        <w:jc w:val="left"/>
        <w:rPr>
          <w:rFonts w:ascii="宋体" w:hAnsi="宋体"/>
          <w:sz w:val="24"/>
        </w:rPr>
      </w:pPr>
      <w:r>
        <w:rPr>
          <w:rFonts w:hint="eastAsia" w:ascii="宋体" w:hAnsi="宋体"/>
          <w:b/>
          <w:bCs/>
          <w:sz w:val="24"/>
        </w:rPr>
        <w:t>1.本项目规划和方案设计应满足建设部《建筑工程设计文件编制深度规定》中对方案设计文件的要求</w:t>
      </w:r>
      <w:r>
        <w:rPr>
          <w:rFonts w:hint="eastAsia" w:ascii="宋体" w:hAnsi="宋体"/>
          <w:sz w:val="24"/>
        </w:rPr>
        <w:t>；</w:t>
      </w:r>
    </w:p>
    <w:p>
      <w:pPr>
        <w:spacing w:line="378" w:lineRule="exact"/>
        <w:ind w:left="824" w:hanging="824" w:hangingChars="342"/>
        <w:jc w:val="left"/>
        <w:rPr>
          <w:rFonts w:ascii="宋体" w:hAnsi="宋体"/>
          <w:b/>
          <w:bCs/>
          <w:sz w:val="24"/>
        </w:rPr>
      </w:pPr>
      <w:r>
        <w:rPr>
          <w:rFonts w:hint="eastAsia" w:ascii="宋体" w:hAnsi="宋体"/>
          <w:b/>
          <w:bCs/>
          <w:sz w:val="24"/>
        </w:rPr>
        <w:t>2.仓储区地块一阶段仓库和仓储区地块所有配套工程方案设计：</w:t>
      </w:r>
    </w:p>
    <w:p>
      <w:pPr>
        <w:spacing w:line="378" w:lineRule="exact"/>
        <w:ind w:left="821" w:hanging="820" w:hangingChars="342"/>
        <w:jc w:val="left"/>
        <w:rPr>
          <w:rFonts w:ascii="宋体" w:hAnsi="宋体"/>
          <w:sz w:val="24"/>
        </w:rPr>
      </w:pPr>
      <w:r>
        <w:rPr>
          <w:rFonts w:hint="eastAsia" w:ascii="宋体" w:hAnsi="宋体"/>
          <w:sz w:val="24"/>
        </w:rPr>
        <w:t>方案设计成果文件包括以下内容：</w:t>
      </w:r>
    </w:p>
    <w:p>
      <w:pPr>
        <w:spacing w:line="378" w:lineRule="exact"/>
        <w:ind w:left="821" w:hanging="820" w:hangingChars="342"/>
        <w:jc w:val="left"/>
        <w:rPr>
          <w:rFonts w:ascii="宋体" w:hAnsi="宋体"/>
          <w:sz w:val="24"/>
        </w:rPr>
      </w:pPr>
      <w:r>
        <w:rPr>
          <w:rFonts w:hint="eastAsia" w:ascii="宋体" w:hAnsi="宋体"/>
          <w:sz w:val="24"/>
        </w:rPr>
        <w:t>（1）设计说明书，包括各专业设计说明以及投资估算等内容；对于涉及建筑节能设计的专业，其设计说明应有建筑节能设计专门内容；</w:t>
      </w:r>
    </w:p>
    <w:p>
      <w:pPr>
        <w:spacing w:line="378" w:lineRule="exact"/>
        <w:ind w:left="821" w:hanging="820" w:hangingChars="342"/>
        <w:jc w:val="left"/>
        <w:rPr>
          <w:rFonts w:ascii="宋体" w:hAnsi="宋体"/>
          <w:sz w:val="24"/>
        </w:rPr>
      </w:pPr>
      <w:r>
        <w:rPr>
          <w:rFonts w:hint="eastAsia" w:ascii="宋体" w:hAnsi="宋体"/>
          <w:sz w:val="24"/>
        </w:rPr>
        <w:t>（2）总平面图以及建筑设计图纸；</w:t>
      </w:r>
    </w:p>
    <w:p>
      <w:pPr>
        <w:spacing w:line="378" w:lineRule="exact"/>
        <w:ind w:left="821" w:hanging="820" w:hangingChars="342"/>
        <w:jc w:val="left"/>
        <w:rPr>
          <w:rFonts w:ascii="宋体" w:hAnsi="宋体"/>
          <w:sz w:val="24"/>
        </w:rPr>
      </w:pPr>
      <w:r>
        <w:rPr>
          <w:rFonts w:hint="eastAsia" w:ascii="宋体" w:hAnsi="宋体"/>
          <w:sz w:val="24"/>
        </w:rPr>
        <w:t>（3）建筑设计图纸具体包括平面图、立面图、剖面图；</w:t>
      </w:r>
    </w:p>
    <w:p>
      <w:pPr>
        <w:spacing w:line="378" w:lineRule="exact"/>
        <w:ind w:left="821" w:hanging="820" w:hangingChars="342"/>
        <w:jc w:val="left"/>
        <w:rPr>
          <w:rFonts w:ascii="宋体" w:hAnsi="宋体"/>
          <w:sz w:val="24"/>
        </w:rPr>
      </w:pPr>
      <w:r>
        <w:rPr>
          <w:rFonts w:hint="eastAsia" w:ascii="宋体" w:hAnsi="宋体"/>
          <w:sz w:val="24"/>
        </w:rPr>
        <w:t>（4）设计委托或设计合同中规定的透视图，鸟瞰图、模型等。</w:t>
      </w:r>
    </w:p>
    <w:p>
      <w:pPr>
        <w:spacing w:line="378" w:lineRule="exact"/>
        <w:ind w:left="824" w:hanging="824" w:hangingChars="342"/>
        <w:jc w:val="left"/>
        <w:rPr>
          <w:rFonts w:ascii="宋体" w:hAnsi="宋体"/>
          <w:sz w:val="24"/>
        </w:rPr>
      </w:pPr>
      <w:r>
        <w:rPr>
          <w:rFonts w:hint="eastAsia" w:ascii="宋体" w:hAnsi="宋体"/>
          <w:b/>
          <w:bCs/>
          <w:sz w:val="24"/>
        </w:rPr>
        <w:t>3.仓储区地块修建性详细规划应包括以下内容：</w:t>
      </w:r>
      <w:r>
        <w:rPr>
          <w:rFonts w:hint="eastAsia" w:ascii="宋体" w:hAnsi="宋体"/>
          <w:sz w:val="24"/>
        </w:rPr>
        <w:t>由文件和图纸构成：</w:t>
      </w:r>
    </w:p>
    <w:p>
      <w:pPr>
        <w:spacing w:line="378" w:lineRule="exact"/>
        <w:ind w:left="821" w:hanging="820" w:hangingChars="342"/>
        <w:jc w:val="left"/>
        <w:rPr>
          <w:rFonts w:ascii="宋体" w:hAnsi="宋体"/>
          <w:sz w:val="24"/>
        </w:rPr>
      </w:pPr>
      <w:r>
        <w:rPr>
          <w:rFonts w:hint="eastAsia" w:ascii="宋体" w:hAnsi="宋体"/>
          <w:sz w:val="24"/>
        </w:rPr>
        <w:t xml:space="preserve">（1）修建性详细规划文件为规划设计说明书； </w:t>
      </w:r>
    </w:p>
    <w:p>
      <w:pPr>
        <w:spacing w:line="378" w:lineRule="exact"/>
        <w:ind w:left="821" w:hanging="820" w:hangingChars="342"/>
        <w:jc w:val="left"/>
        <w:rPr>
          <w:rFonts w:ascii="宋体" w:hAnsi="宋体"/>
          <w:sz w:val="24"/>
        </w:rPr>
      </w:pPr>
      <w:r>
        <w:rPr>
          <w:rFonts w:hint="eastAsia" w:ascii="宋体" w:hAnsi="宋体"/>
          <w:sz w:val="24"/>
        </w:rPr>
        <w:t>（2）修建性详细规划图包括：规划地区现状图、规划总平面图、各项专业规划图、竖向规划图、单项或综合工程管网规划图、表达规划设计意图的鸟瞰图或模型。</w:t>
      </w:r>
    </w:p>
    <w:p>
      <w:pPr>
        <w:spacing w:line="378" w:lineRule="exact"/>
        <w:ind w:left="821" w:hanging="820" w:hangingChars="342"/>
        <w:jc w:val="left"/>
        <w:rPr>
          <w:rFonts w:ascii="宋体" w:hAnsi="宋体"/>
          <w:sz w:val="24"/>
        </w:rPr>
      </w:pPr>
      <w:r>
        <w:rPr>
          <w:rFonts w:hint="eastAsia" w:ascii="宋体" w:hAnsi="宋体"/>
          <w:sz w:val="24"/>
        </w:rPr>
        <w:t>A  规划设计说明书具体包括：</w:t>
      </w:r>
    </w:p>
    <w:p>
      <w:pPr>
        <w:spacing w:line="378" w:lineRule="exact"/>
        <w:ind w:left="821" w:hanging="820" w:hangingChars="342"/>
        <w:jc w:val="left"/>
        <w:rPr>
          <w:rFonts w:ascii="宋体" w:hAnsi="宋体"/>
          <w:sz w:val="24"/>
        </w:rPr>
      </w:pPr>
      <w:r>
        <w:rPr>
          <w:rFonts w:hint="eastAsia" w:ascii="宋体" w:hAnsi="宋体"/>
          <w:sz w:val="24"/>
        </w:rPr>
        <w:t>①现状条件分析；</w:t>
      </w:r>
    </w:p>
    <w:p>
      <w:pPr>
        <w:spacing w:line="378" w:lineRule="exact"/>
        <w:ind w:left="821" w:hanging="820" w:hangingChars="342"/>
        <w:jc w:val="left"/>
        <w:rPr>
          <w:rFonts w:ascii="宋体" w:hAnsi="宋体"/>
          <w:sz w:val="24"/>
        </w:rPr>
      </w:pPr>
      <w:r>
        <w:rPr>
          <w:rFonts w:hint="eastAsia" w:ascii="宋体" w:hAnsi="宋体"/>
          <w:sz w:val="24"/>
        </w:rPr>
        <w:t>②规划原则和总体构思；</w:t>
      </w:r>
    </w:p>
    <w:p>
      <w:pPr>
        <w:spacing w:line="378" w:lineRule="exact"/>
        <w:ind w:left="821" w:hanging="820" w:hangingChars="342"/>
        <w:jc w:val="left"/>
        <w:rPr>
          <w:rFonts w:ascii="宋体" w:hAnsi="宋体"/>
          <w:sz w:val="24"/>
        </w:rPr>
      </w:pPr>
      <w:r>
        <w:rPr>
          <w:rFonts w:hint="eastAsia" w:ascii="宋体" w:hAnsi="宋体"/>
          <w:sz w:val="24"/>
        </w:rPr>
        <w:t>③用地布局；</w:t>
      </w:r>
    </w:p>
    <w:p>
      <w:pPr>
        <w:spacing w:line="378" w:lineRule="exact"/>
        <w:ind w:left="821" w:hanging="820" w:hangingChars="342"/>
        <w:jc w:val="left"/>
        <w:rPr>
          <w:rFonts w:ascii="宋体" w:hAnsi="宋体"/>
          <w:sz w:val="24"/>
        </w:rPr>
      </w:pPr>
      <w:r>
        <w:rPr>
          <w:rFonts w:hint="eastAsia" w:ascii="宋体" w:hAnsi="宋体"/>
          <w:sz w:val="24"/>
        </w:rPr>
        <w:t>④空间组织和景观特色要求；</w:t>
      </w:r>
    </w:p>
    <w:p>
      <w:pPr>
        <w:spacing w:line="378" w:lineRule="exact"/>
        <w:ind w:left="821" w:hanging="820" w:hangingChars="342"/>
        <w:jc w:val="left"/>
        <w:rPr>
          <w:rFonts w:ascii="宋体" w:hAnsi="宋体"/>
          <w:sz w:val="24"/>
        </w:rPr>
      </w:pPr>
      <w:r>
        <w:rPr>
          <w:rFonts w:hint="eastAsia" w:ascii="宋体" w:hAnsi="宋体"/>
          <w:sz w:val="24"/>
        </w:rPr>
        <w:t>⑤道路和绿地系统规划；</w:t>
      </w:r>
    </w:p>
    <w:p>
      <w:pPr>
        <w:spacing w:line="378" w:lineRule="exact"/>
        <w:ind w:left="821" w:hanging="820" w:hangingChars="342"/>
        <w:jc w:val="left"/>
        <w:rPr>
          <w:rFonts w:ascii="宋体" w:hAnsi="宋体"/>
          <w:sz w:val="24"/>
        </w:rPr>
      </w:pPr>
      <w:r>
        <w:rPr>
          <w:rFonts w:hint="eastAsia" w:ascii="宋体" w:hAnsi="宋体"/>
          <w:sz w:val="24"/>
        </w:rPr>
        <w:t>⑥各项专业工程规划及管网综合；</w:t>
      </w:r>
    </w:p>
    <w:p>
      <w:pPr>
        <w:spacing w:line="378" w:lineRule="exact"/>
        <w:ind w:left="821" w:hanging="820" w:hangingChars="342"/>
        <w:jc w:val="left"/>
        <w:rPr>
          <w:rFonts w:ascii="宋体" w:hAnsi="宋体"/>
          <w:sz w:val="24"/>
        </w:rPr>
      </w:pPr>
      <w:r>
        <w:rPr>
          <w:rFonts w:hint="eastAsia" w:ascii="宋体" w:hAnsi="宋体"/>
          <w:sz w:val="24"/>
        </w:rPr>
        <w:t>⑦竖向规划；</w:t>
      </w:r>
    </w:p>
    <w:p>
      <w:pPr>
        <w:spacing w:line="378" w:lineRule="exact"/>
        <w:ind w:left="821" w:hanging="820" w:hangingChars="342"/>
        <w:jc w:val="left"/>
        <w:rPr>
          <w:rFonts w:ascii="宋体" w:hAnsi="宋体"/>
          <w:sz w:val="24"/>
        </w:rPr>
      </w:pPr>
      <w:r>
        <w:rPr>
          <w:rFonts w:hint="eastAsia" w:ascii="宋体" w:hAnsi="宋体"/>
          <w:sz w:val="24"/>
        </w:rPr>
        <w:t>⑧主要技术经济指标，一般应包括以下各项：</w:t>
      </w:r>
    </w:p>
    <w:p>
      <w:pPr>
        <w:spacing w:line="378" w:lineRule="exact"/>
        <w:ind w:left="821" w:hanging="820" w:hangingChars="342"/>
        <w:jc w:val="left"/>
        <w:rPr>
          <w:rFonts w:ascii="宋体" w:hAnsi="宋体"/>
          <w:sz w:val="24"/>
        </w:rPr>
      </w:pPr>
      <w:r>
        <w:rPr>
          <w:rFonts w:hint="eastAsia" w:ascii="宋体" w:hAnsi="宋体"/>
          <w:sz w:val="24"/>
        </w:rPr>
        <w:t>⑧-1总用地面积；</w:t>
      </w:r>
    </w:p>
    <w:p>
      <w:pPr>
        <w:spacing w:line="378" w:lineRule="exact"/>
        <w:ind w:left="821" w:hanging="820" w:hangingChars="342"/>
        <w:jc w:val="left"/>
        <w:rPr>
          <w:rFonts w:ascii="宋体" w:hAnsi="宋体"/>
          <w:sz w:val="24"/>
        </w:rPr>
      </w:pPr>
      <w:r>
        <w:rPr>
          <w:rFonts w:hint="eastAsia" w:ascii="宋体" w:hAnsi="宋体"/>
          <w:sz w:val="24"/>
        </w:rPr>
        <w:t>⑧-2总建筑面积；</w:t>
      </w:r>
    </w:p>
    <w:p>
      <w:pPr>
        <w:spacing w:line="378" w:lineRule="exact"/>
        <w:ind w:left="821" w:hanging="820" w:hangingChars="342"/>
        <w:jc w:val="left"/>
        <w:rPr>
          <w:rFonts w:ascii="宋体" w:hAnsi="宋体"/>
          <w:sz w:val="24"/>
        </w:rPr>
      </w:pPr>
      <w:r>
        <w:rPr>
          <w:rFonts w:hint="eastAsia" w:ascii="宋体" w:hAnsi="宋体"/>
          <w:sz w:val="24"/>
        </w:rPr>
        <w:t>⑧-3仓库与配套总面积，平均层数；</w:t>
      </w:r>
    </w:p>
    <w:p>
      <w:pPr>
        <w:spacing w:line="378" w:lineRule="exact"/>
        <w:ind w:left="821" w:hanging="820" w:hangingChars="342"/>
        <w:jc w:val="left"/>
        <w:rPr>
          <w:rFonts w:ascii="宋体" w:hAnsi="宋体"/>
          <w:sz w:val="24"/>
        </w:rPr>
      </w:pPr>
      <w:r>
        <w:rPr>
          <w:rFonts w:hint="eastAsia" w:ascii="宋体" w:hAnsi="宋体"/>
          <w:sz w:val="24"/>
        </w:rPr>
        <w:t>⑧-4容积率、建筑密度；</w:t>
      </w:r>
    </w:p>
    <w:p>
      <w:pPr>
        <w:spacing w:line="378" w:lineRule="exact"/>
        <w:ind w:left="821" w:hanging="820" w:hangingChars="342"/>
        <w:jc w:val="left"/>
        <w:rPr>
          <w:rFonts w:ascii="宋体" w:hAnsi="宋体"/>
          <w:sz w:val="24"/>
        </w:rPr>
      </w:pPr>
      <w:r>
        <w:rPr>
          <w:rFonts w:hint="eastAsia" w:ascii="宋体" w:hAnsi="宋体"/>
          <w:sz w:val="24"/>
        </w:rPr>
        <w:t>⑧-5 仓库与配套建筑容积率，建筑密度；</w:t>
      </w:r>
    </w:p>
    <w:p>
      <w:pPr>
        <w:spacing w:line="378" w:lineRule="exact"/>
        <w:ind w:left="821" w:hanging="820" w:hangingChars="342"/>
        <w:jc w:val="left"/>
        <w:rPr>
          <w:rFonts w:ascii="宋体" w:hAnsi="宋体"/>
          <w:sz w:val="24"/>
        </w:rPr>
      </w:pPr>
      <w:r>
        <w:rPr>
          <w:rFonts w:hint="eastAsia" w:ascii="宋体" w:hAnsi="宋体"/>
          <w:sz w:val="24"/>
        </w:rPr>
        <w:t>⑧-6绿地率。</w:t>
      </w:r>
    </w:p>
    <w:p>
      <w:pPr>
        <w:spacing w:line="378" w:lineRule="exact"/>
        <w:ind w:left="821" w:hanging="820" w:hangingChars="342"/>
        <w:jc w:val="left"/>
        <w:rPr>
          <w:rFonts w:ascii="宋体" w:hAnsi="宋体"/>
          <w:sz w:val="24"/>
        </w:rPr>
      </w:pPr>
      <w:r>
        <w:rPr>
          <w:rFonts w:hint="eastAsia" w:ascii="宋体" w:hAnsi="宋体"/>
          <w:sz w:val="24"/>
        </w:rPr>
        <w:t>⑧-7工程量及投资估算。</w:t>
      </w:r>
    </w:p>
    <w:p>
      <w:pPr>
        <w:spacing w:line="378" w:lineRule="exact"/>
        <w:ind w:left="821" w:hanging="820" w:hangingChars="342"/>
        <w:jc w:val="left"/>
        <w:rPr>
          <w:rFonts w:ascii="宋体" w:hAnsi="宋体"/>
          <w:sz w:val="24"/>
        </w:rPr>
      </w:pPr>
      <w:r>
        <w:rPr>
          <w:rFonts w:hint="eastAsia" w:ascii="宋体" w:hAnsi="宋体"/>
          <w:sz w:val="24"/>
        </w:rPr>
        <w:t>B  图纸部分具体包括：</w:t>
      </w:r>
    </w:p>
    <w:p>
      <w:pPr>
        <w:spacing w:line="378" w:lineRule="exact"/>
        <w:ind w:left="821" w:hanging="820" w:hangingChars="342"/>
        <w:jc w:val="left"/>
        <w:rPr>
          <w:rFonts w:ascii="宋体" w:hAnsi="宋体"/>
          <w:sz w:val="24"/>
        </w:rPr>
      </w:pPr>
      <w:r>
        <w:rPr>
          <w:rFonts w:hint="eastAsia" w:ascii="宋体" w:hAnsi="宋体"/>
          <w:sz w:val="24"/>
        </w:rPr>
        <w:t>①规划地段位置图。标明规划地段在城市的位置以及和周围地区的关系；</w:t>
      </w:r>
    </w:p>
    <w:p>
      <w:pPr>
        <w:spacing w:line="378" w:lineRule="exact"/>
        <w:ind w:left="821" w:hanging="820" w:hangingChars="342"/>
        <w:jc w:val="left"/>
        <w:rPr>
          <w:rFonts w:ascii="宋体" w:hAnsi="宋体"/>
          <w:sz w:val="24"/>
        </w:rPr>
      </w:pPr>
      <w:r>
        <w:rPr>
          <w:rFonts w:hint="eastAsia" w:ascii="宋体" w:hAnsi="宋体"/>
          <w:sz w:val="24"/>
        </w:rPr>
        <w:t>②规划地段现状图。图纸比例为1/500～1/2000，标明自然地形地貌、道路、绿化、工程管线及各类用地和建筑的范围、性质、层数、质量等；</w:t>
      </w:r>
    </w:p>
    <w:p>
      <w:pPr>
        <w:spacing w:line="378" w:lineRule="exact"/>
        <w:ind w:left="821" w:hanging="820" w:hangingChars="342"/>
        <w:jc w:val="left"/>
        <w:rPr>
          <w:rFonts w:ascii="宋体" w:hAnsi="宋体"/>
          <w:sz w:val="24"/>
        </w:rPr>
      </w:pPr>
      <w:r>
        <w:rPr>
          <w:rFonts w:hint="eastAsia" w:ascii="宋体" w:hAnsi="宋体"/>
          <w:sz w:val="24"/>
        </w:rPr>
        <w:t>③规划总平面图。比例尺同上，图上应标明规划建筑、绿地、道路、广场、停车场、河湖水面的位置和范围；</w:t>
      </w:r>
    </w:p>
    <w:p>
      <w:pPr>
        <w:spacing w:line="378" w:lineRule="exact"/>
        <w:ind w:left="821" w:hanging="820" w:hangingChars="342"/>
        <w:jc w:val="left"/>
        <w:rPr>
          <w:rFonts w:ascii="宋体" w:hAnsi="宋体"/>
          <w:sz w:val="24"/>
        </w:rPr>
      </w:pPr>
      <w:r>
        <w:rPr>
          <w:rFonts w:hint="eastAsia" w:ascii="宋体" w:hAnsi="宋体"/>
          <w:sz w:val="24"/>
        </w:rPr>
        <w:t>④道路交通规划图。比例尺同上，图上应标明道路的红线位置、横断面，道路交叉点坐标、标高、停车场用地界线；</w:t>
      </w:r>
    </w:p>
    <w:p>
      <w:pPr>
        <w:spacing w:line="378" w:lineRule="exact"/>
        <w:ind w:left="821" w:hanging="820" w:hangingChars="342"/>
        <w:jc w:val="left"/>
        <w:rPr>
          <w:rFonts w:ascii="宋体" w:hAnsi="宋体"/>
          <w:sz w:val="24"/>
        </w:rPr>
      </w:pPr>
      <w:r>
        <w:rPr>
          <w:rFonts w:hint="eastAsia" w:ascii="宋体" w:hAnsi="宋体"/>
          <w:sz w:val="24"/>
        </w:rPr>
        <w:t>⑤竖向规划图。比例尺同上，图上标明道路交叉点、变坡点控制高程，室外地坪规划标高等；</w:t>
      </w:r>
    </w:p>
    <w:p>
      <w:pPr>
        <w:spacing w:line="378" w:lineRule="exact"/>
        <w:ind w:left="821" w:hanging="820" w:hangingChars="342"/>
        <w:jc w:val="left"/>
        <w:rPr>
          <w:rFonts w:ascii="宋体" w:hAnsi="宋体"/>
          <w:sz w:val="24"/>
        </w:rPr>
      </w:pPr>
      <w:r>
        <w:rPr>
          <w:rFonts w:hint="eastAsia" w:ascii="宋体" w:hAnsi="宋体"/>
          <w:sz w:val="24"/>
        </w:rPr>
        <w:t>⑥单项或综合工程管网规划图。比例尺同上，图上应标明各类市政公用设施管线的平面位置、管径、主要控制点标高，以及有关设施和构筑物位置等；</w:t>
      </w:r>
    </w:p>
    <w:p>
      <w:pPr>
        <w:spacing w:line="378" w:lineRule="exact"/>
        <w:ind w:left="821" w:hanging="820" w:hangingChars="342"/>
        <w:jc w:val="left"/>
        <w:rPr>
          <w:rFonts w:ascii="宋体" w:hAnsi="宋体"/>
          <w:sz w:val="24"/>
        </w:rPr>
      </w:pPr>
      <w:r>
        <w:rPr>
          <w:rFonts w:hint="eastAsia" w:ascii="宋体" w:hAnsi="宋体"/>
          <w:sz w:val="24"/>
        </w:rPr>
        <w:t>⑦表达规划设计意图的模型或鸟瞰图。</w:t>
      </w:r>
    </w:p>
    <w:p>
      <w:pPr>
        <w:spacing w:line="378" w:lineRule="exact"/>
        <w:ind w:left="824" w:hanging="824" w:hangingChars="342"/>
        <w:jc w:val="left"/>
        <w:rPr>
          <w:rFonts w:ascii="宋体" w:hAnsi="宋体"/>
          <w:b/>
          <w:bCs/>
          <w:sz w:val="24"/>
        </w:rPr>
      </w:pPr>
      <w:r>
        <w:rPr>
          <w:rFonts w:hint="eastAsia" w:ascii="宋体" w:hAnsi="宋体"/>
          <w:b/>
          <w:bCs/>
          <w:sz w:val="24"/>
        </w:rPr>
        <w:t>4.仓储区地块一阶段仓库和仓储区地块所有配套工程初步设计成果文件包括以下内容：</w:t>
      </w:r>
    </w:p>
    <w:p>
      <w:pPr>
        <w:spacing w:line="378" w:lineRule="exact"/>
        <w:ind w:left="821" w:hanging="820" w:hangingChars="342"/>
        <w:jc w:val="left"/>
        <w:rPr>
          <w:rFonts w:ascii="宋体" w:hAnsi="宋体"/>
          <w:sz w:val="24"/>
        </w:rPr>
      </w:pPr>
      <w:r>
        <w:rPr>
          <w:rFonts w:hint="eastAsia" w:ascii="宋体" w:hAnsi="宋体"/>
          <w:sz w:val="24"/>
        </w:rPr>
        <w:t>（1）设计说明书，包括设计总说明、各专业设计说明。对于涉及建筑节能设计的专业，其设计说明应有建筑节能设计的专项内容；</w:t>
      </w:r>
    </w:p>
    <w:p>
      <w:pPr>
        <w:spacing w:line="378" w:lineRule="exact"/>
        <w:ind w:left="821" w:hanging="820" w:hangingChars="342"/>
        <w:jc w:val="left"/>
        <w:rPr>
          <w:rFonts w:ascii="宋体" w:hAnsi="宋体"/>
          <w:sz w:val="24"/>
        </w:rPr>
      </w:pPr>
      <w:r>
        <w:rPr>
          <w:rFonts w:hint="eastAsia" w:ascii="宋体" w:hAnsi="宋体"/>
          <w:sz w:val="24"/>
        </w:rPr>
        <w:t>（2）有关专业的设计图纸：</w:t>
      </w:r>
    </w:p>
    <w:p>
      <w:pPr>
        <w:spacing w:line="378" w:lineRule="exact"/>
        <w:ind w:left="821" w:hanging="820" w:hangingChars="342"/>
        <w:jc w:val="left"/>
        <w:rPr>
          <w:rFonts w:ascii="宋体" w:hAnsi="宋体"/>
          <w:sz w:val="24"/>
        </w:rPr>
      </w:pPr>
      <w:r>
        <w:rPr>
          <w:rFonts w:hint="eastAsia" w:ascii="宋体" w:hAnsi="宋体"/>
          <w:sz w:val="24"/>
        </w:rPr>
        <w:t>①总平面专业设计文件；</w:t>
      </w:r>
    </w:p>
    <w:p>
      <w:pPr>
        <w:spacing w:line="378" w:lineRule="exact"/>
        <w:ind w:left="821" w:hanging="820" w:hangingChars="342"/>
        <w:jc w:val="left"/>
        <w:rPr>
          <w:rFonts w:ascii="宋体" w:hAnsi="宋体"/>
          <w:sz w:val="24"/>
        </w:rPr>
      </w:pPr>
      <w:r>
        <w:rPr>
          <w:rFonts w:hint="eastAsia" w:ascii="宋体" w:hAnsi="宋体"/>
          <w:sz w:val="24"/>
        </w:rPr>
        <w:t>②建筑专业设计文件；</w:t>
      </w:r>
    </w:p>
    <w:p>
      <w:pPr>
        <w:spacing w:line="378" w:lineRule="exact"/>
        <w:ind w:left="821" w:hanging="820" w:hangingChars="342"/>
        <w:jc w:val="left"/>
        <w:rPr>
          <w:rFonts w:ascii="宋体" w:hAnsi="宋体"/>
          <w:sz w:val="24"/>
        </w:rPr>
      </w:pPr>
      <w:r>
        <w:rPr>
          <w:rFonts w:hint="eastAsia" w:ascii="宋体" w:hAnsi="宋体"/>
          <w:sz w:val="24"/>
        </w:rPr>
        <w:t>③结构专业设计文件；</w:t>
      </w:r>
    </w:p>
    <w:p>
      <w:pPr>
        <w:spacing w:line="378" w:lineRule="exact"/>
        <w:ind w:left="821" w:hanging="820" w:hangingChars="342"/>
        <w:jc w:val="left"/>
        <w:rPr>
          <w:rFonts w:ascii="宋体" w:hAnsi="宋体"/>
          <w:sz w:val="24"/>
        </w:rPr>
      </w:pPr>
      <w:r>
        <w:rPr>
          <w:rFonts w:hint="eastAsia" w:ascii="宋体" w:hAnsi="宋体"/>
          <w:sz w:val="24"/>
        </w:rPr>
        <w:t>④建筑电气专业设计文件；</w:t>
      </w:r>
    </w:p>
    <w:p>
      <w:pPr>
        <w:spacing w:line="378" w:lineRule="exact"/>
        <w:ind w:left="821" w:hanging="820" w:hangingChars="342"/>
        <w:jc w:val="left"/>
        <w:rPr>
          <w:rFonts w:ascii="宋体" w:hAnsi="宋体"/>
          <w:sz w:val="24"/>
        </w:rPr>
      </w:pPr>
      <w:r>
        <w:rPr>
          <w:rFonts w:hint="eastAsia" w:ascii="宋体" w:hAnsi="宋体"/>
          <w:sz w:val="24"/>
        </w:rPr>
        <w:t>⑤建筑工程给水排水专业设计文件；</w:t>
      </w:r>
    </w:p>
    <w:p>
      <w:pPr>
        <w:spacing w:line="378" w:lineRule="exact"/>
        <w:ind w:left="821" w:hanging="820" w:hangingChars="342"/>
        <w:jc w:val="left"/>
        <w:rPr>
          <w:rFonts w:ascii="宋体" w:hAnsi="宋体"/>
          <w:sz w:val="24"/>
        </w:rPr>
      </w:pPr>
      <w:r>
        <w:rPr>
          <w:rFonts w:hint="eastAsia" w:ascii="宋体" w:hAnsi="宋体"/>
          <w:sz w:val="24"/>
        </w:rPr>
        <w:t>⑥采暖通风与空气调节设计文件；</w:t>
      </w:r>
    </w:p>
    <w:p>
      <w:pPr>
        <w:spacing w:line="378" w:lineRule="exact"/>
        <w:ind w:left="821" w:hanging="820" w:hangingChars="342"/>
        <w:jc w:val="left"/>
        <w:rPr>
          <w:rFonts w:ascii="宋体" w:hAnsi="宋体"/>
          <w:sz w:val="24"/>
        </w:rPr>
      </w:pPr>
      <w:r>
        <w:rPr>
          <w:rFonts w:hint="eastAsia" w:ascii="宋体" w:hAnsi="宋体"/>
          <w:sz w:val="24"/>
        </w:rPr>
        <w:t>⑦热能动力专业设计文件；</w:t>
      </w:r>
    </w:p>
    <w:p>
      <w:pPr>
        <w:spacing w:line="378" w:lineRule="exact"/>
        <w:ind w:left="821" w:hanging="820" w:hangingChars="342"/>
        <w:jc w:val="left"/>
        <w:rPr>
          <w:rFonts w:ascii="宋体" w:hAnsi="宋体"/>
          <w:sz w:val="24"/>
        </w:rPr>
      </w:pPr>
      <w:r>
        <w:rPr>
          <w:rFonts w:hint="eastAsia" w:ascii="宋体" w:hAnsi="宋体"/>
          <w:sz w:val="24"/>
        </w:rPr>
        <w:t>（3）主要设备或材料表；</w:t>
      </w:r>
    </w:p>
    <w:p>
      <w:pPr>
        <w:spacing w:line="378" w:lineRule="exact"/>
        <w:ind w:left="821" w:hanging="820" w:hangingChars="342"/>
        <w:jc w:val="left"/>
        <w:rPr>
          <w:rFonts w:ascii="宋体" w:hAnsi="宋体"/>
          <w:sz w:val="24"/>
        </w:rPr>
      </w:pPr>
      <w:r>
        <w:rPr>
          <w:rFonts w:hint="eastAsia" w:ascii="宋体" w:hAnsi="宋体"/>
          <w:sz w:val="24"/>
        </w:rPr>
        <w:t>（4）工程概算书；</w:t>
      </w:r>
    </w:p>
    <w:p>
      <w:pPr>
        <w:spacing w:line="378" w:lineRule="exact"/>
        <w:ind w:left="821" w:hanging="820" w:hangingChars="342"/>
        <w:jc w:val="left"/>
        <w:rPr>
          <w:rFonts w:ascii="宋体" w:hAnsi="宋体"/>
          <w:sz w:val="24"/>
        </w:rPr>
      </w:pPr>
      <w:r>
        <w:rPr>
          <w:rFonts w:hint="eastAsia" w:ascii="宋体" w:hAnsi="宋体"/>
          <w:sz w:val="24"/>
        </w:rPr>
        <w:t>（5）有关专业计算书(计算书不属于必须交付的设计文件，但应按规定要求编制)。</w:t>
      </w:r>
    </w:p>
    <w:p>
      <w:pPr>
        <w:spacing w:line="378" w:lineRule="exact"/>
        <w:ind w:left="824" w:hanging="824" w:hangingChars="342"/>
        <w:jc w:val="left"/>
        <w:rPr>
          <w:rFonts w:ascii="宋体" w:hAnsi="宋体"/>
          <w:b/>
          <w:bCs/>
          <w:sz w:val="24"/>
        </w:rPr>
      </w:pPr>
      <w:r>
        <w:rPr>
          <w:rFonts w:hint="eastAsia" w:ascii="宋体" w:hAnsi="宋体"/>
          <w:b/>
          <w:bCs/>
          <w:sz w:val="24"/>
        </w:rPr>
        <w:t>5.仓储区地块一阶段仓库和仓储区地块所有配套工程施工图设计成果文件包括以下内容：</w:t>
      </w:r>
    </w:p>
    <w:p>
      <w:pPr>
        <w:spacing w:line="378" w:lineRule="exact"/>
        <w:ind w:left="821" w:hanging="820" w:hangingChars="342"/>
        <w:jc w:val="left"/>
        <w:rPr>
          <w:rFonts w:ascii="宋体" w:hAnsi="宋体"/>
          <w:sz w:val="24"/>
        </w:rPr>
      </w:pPr>
      <w:r>
        <w:rPr>
          <w:rFonts w:hint="eastAsia" w:ascii="宋体" w:hAnsi="宋体"/>
          <w:sz w:val="24"/>
        </w:rPr>
        <w:t>施工图设计成果文件包括以下内容：</w:t>
      </w:r>
    </w:p>
    <w:p>
      <w:pPr>
        <w:spacing w:line="378" w:lineRule="exact"/>
        <w:ind w:left="821" w:hanging="820" w:hangingChars="342"/>
        <w:jc w:val="left"/>
        <w:rPr>
          <w:rFonts w:ascii="宋体" w:hAnsi="宋体"/>
          <w:sz w:val="24"/>
        </w:rPr>
      </w:pPr>
      <w:r>
        <w:rPr>
          <w:rFonts w:hint="eastAsia" w:ascii="宋体" w:hAnsi="宋体"/>
          <w:sz w:val="24"/>
        </w:rPr>
        <w:t>（1）合同要求所涉及的所有专业的设计图纸(含图纸目录、说明和必要的设备、材料表以及图纸总封面；对于涉及建筑节能设计的专业，其设计说明应有建筑节能设计的专项内容)；具体包括：</w:t>
      </w:r>
    </w:p>
    <w:p>
      <w:pPr>
        <w:spacing w:line="378" w:lineRule="exact"/>
        <w:ind w:left="821" w:hanging="820" w:hangingChars="342"/>
        <w:jc w:val="left"/>
        <w:rPr>
          <w:rFonts w:ascii="宋体" w:hAnsi="宋体"/>
          <w:sz w:val="24"/>
        </w:rPr>
      </w:pPr>
      <w:r>
        <w:rPr>
          <w:rFonts w:hint="eastAsia" w:ascii="宋体" w:hAnsi="宋体"/>
          <w:sz w:val="24"/>
        </w:rPr>
        <w:t>①总平面专业设计文件；</w:t>
      </w:r>
    </w:p>
    <w:p>
      <w:pPr>
        <w:spacing w:line="378" w:lineRule="exact"/>
        <w:ind w:left="821" w:hanging="820" w:hangingChars="342"/>
        <w:jc w:val="left"/>
        <w:rPr>
          <w:rFonts w:ascii="宋体" w:hAnsi="宋体"/>
          <w:sz w:val="24"/>
        </w:rPr>
      </w:pPr>
      <w:r>
        <w:rPr>
          <w:rFonts w:hint="eastAsia" w:ascii="宋体" w:hAnsi="宋体"/>
          <w:sz w:val="24"/>
        </w:rPr>
        <w:t>②建筑专业设计文件；</w:t>
      </w:r>
    </w:p>
    <w:p>
      <w:pPr>
        <w:spacing w:line="378" w:lineRule="exact"/>
        <w:ind w:left="821" w:hanging="820" w:hangingChars="342"/>
        <w:jc w:val="left"/>
        <w:rPr>
          <w:rFonts w:ascii="宋体" w:hAnsi="宋体"/>
          <w:sz w:val="24"/>
        </w:rPr>
      </w:pPr>
      <w:r>
        <w:rPr>
          <w:rFonts w:hint="eastAsia" w:ascii="宋体" w:hAnsi="宋体"/>
          <w:sz w:val="24"/>
        </w:rPr>
        <w:t>③结构专业设计文件；</w:t>
      </w:r>
    </w:p>
    <w:p>
      <w:pPr>
        <w:spacing w:line="378" w:lineRule="exact"/>
        <w:ind w:left="821" w:hanging="820" w:hangingChars="342"/>
        <w:jc w:val="left"/>
        <w:rPr>
          <w:rFonts w:ascii="宋体" w:hAnsi="宋体"/>
          <w:sz w:val="24"/>
        </w:rPr>
      </w:pPr>
      <w:r>
        <w:rPr>
          <w:rFonts w:hint="eastAsia" w:ascii="宋体" w:hAnsi="宋体"/>
          <w:sz w:val="24"/>
        </w:rPr>
        <w:t>④建筑电气专业设计文件；</w:t>
      </w:r>
    </w:p>
    <w:p>
      <w:pPr>
        <w:spacing w:line="378" w:lineRule="exact"/>
        <w:ind w:left="821" w:hanging="820" w:hangingChars="342"/>
        <w:jc w:val="left"/>
        <w:rPr>
          <w:rFonts w:ascii="宋体" w:hAnsi="宋体"/>
          <w:sz w:val="24"/>
        </w:rPr>
      </w:pPr>
      <w:r>
        <w:rPr>
          <w:rFonts w:hint="eastAsia" w:ascii="宋体" w:hAnsi="宋体"/>
          <w:sz w:val="24"/>
        </w:rPr>
        <w:t>⑤建筑工程给水排水专业设计文件；</w:t>
      </w:r>
    </w:p>
    <w:p>
      <w:pPr>
        <w:spacing w:line="378" w:lineRule="exact"/>
        <w:ind w:left="821" w:hanging="820" w:hangingChars="342"/>
        <w:jc w:val="left"/>
        <w:rPr>
          <w:rFonts w:ascii="宋体" w:hAnsi="宋体"/>
          <w:sz w:val="24"/>
        </w:rPr>
      </w:pPr>
      <w:r>
        <w:rPr>
          <w:rFonts w:hint="eastAsia" w:ascii="宋体" w:hAnsi="宋体"/>
          <w:sz w:val="24"/>
        </w:rPr>
        <w:t>⑥采暖通风与空气凋节专业设计文件；</w:t>
      </w:r>
    </w:p>
    <w:p>
      <w:pPr>
        <w:spacing w:line="378" w:lineRule="exact"/>
        <w:ind w:left="821" w:hanging="820" w:hangingChars="342"/>
        <w:jc w:val="left"/>
        <w:rPr>
          <w:rFonts w:ascii="宋体" w:hAnsi="宋体"/>
          <w:sz w:val="24"/>
        </w:rPr>
      </w:pPr>
      <w:r>
        <w:rPr>
          <w:rFonts w:hint="eastAsia" w:ascii="宋体" w:hAnsi="宋体"/>
          <w:sz w:val="24"/>
        </w:rPr>
        <w:t>⑦热能动力专业设计文件；</w:t>
      </w:r>
    </w:p>
    <w:p>
      <w:pPr>
        <w:spacing w:line="378" w:lineRule="exact"/>
        <w:ind w:left="821" w:hanging="820" w:hangingChars="342"/>
        <w:jc w:val="left"/>
        <w:rPr>
          <w:rFonts w:ascii="宋体" w:hAnsi="宋体"/>
          <w:sz w:val="24"/>
        </w:rPr>
      </w:pPr>
      <w:r>
        <w:rPr>
          <w:rFonts w:hint="eastAsia" w:ascii="宋体" w:hAnsi="宋体"/>
          <w:sz w:val="24"/>
        </w:rPr>
        <w:t>（2）各专业计算书：计算书不属于必须交付的设计文什，但应按规定编制并归档保存。</w:t>
      </w:r>
    </w:p>
    <w:p>
      <w:pPr>
        <w:spacing w:line="378" w:lineRule="exact"/>
        <w:ind w:left="824" w:hanging="824" w:hangingChars="342"/>
        <w:jc w:val="left"/>
        <w:rPr>
          <w:rFonts w:ascii="宋体" w:hAnsi="宋体"/>
          <w:sz w:val="24"/>
        </w:rPr>
      </w:pPr>
      <w:r>
        <w:rPr>
          <w:rFonts w:hint="eastAsia" w:ascii="宋体" w:hAnsi="宋体"/>
          <w:b/>
          <w:bCs/>
          <w:sz w:val="24"/>
        </w:rPr>
        <w:t>6.造价文件编制服务：</w:t>
      </w:r>
      <w:r>
        <w:rPr>
          <w:rFonts w:hint="eastAsia" w:ascii="宋体" w:hAnsi="宋体"/>
          <w:sz w:val="24"/>
        </w:rPr>
        <w:t>完成本项目招标范围内工程投资方案设计估算、初步设计概算等造价文件的编制，汇总形成项目整体概算文件并及相关配合完成报审工作，协助甲方取得批复意见。</w:t>
      </w:r>
      <w:r>
        <w:rPr>
          <w:rFonts w:hint="eastAsia" w:ascii="Arial" w:hAnsi="Arial" w:cs="Arial"/>
          <w:color w:val="000000"/>
          <w:sz w:val="24"/>
        </w:rPr>
        <w:t>配合施工图清单预算编制、审核工作，</w:t>
      </w:r>
      <w:r>
        <w:rPr>
          <w:rFonts w:hint="eastAsia" w:ascii="宋体" w:hAnsi="宋体"/>
          <w:sz w:val="24"/>
        </w:rPr>
        <w:t>还包括各阶段方案比选、技术选型比选的投资分析、施工阶段的设计变更造价变化分析、协助竣工图审核等。</w:t>
      </w:r>
    </w:p>
    <w:p>
      <w:pPr>
        <w:spacing w:line="378" w:lineRule="exact"/>
        <w:ind w:left="824" w:hanging="824" w:hangingChars="342"/>
        <w:jc w:val="left"/>
        <w:rPr>
          <w:rFonts w:ascii="宋体" w:hAnsi="宋体"/>
          <w:sz w:val="24"/>
        </w:rPr>
      </w:pPr>
      <w:r>
        <w:rPr>
          <w:rFonts w:hint="eastAsia" w:ascii="宋体" w:hAnsi="宋体"/>
          <w:b/>
          <w:bCs/>
          <w:sz w:val="24"/>
        </w:rPr>
        <w:t>7.技术配合工作：</w:t>
      </w:r>
      <w:r>
        <w:rPr>
          <w:rFonts w:hint="eastAsia" w:ascii="宋体" w:hAnsi="宋体"/>
          <w:sz w:val="24"/>
        </w:rPr>
        <w:t>甲方后续各类招标工作配合、施工配合、现场服务、竣工验收及竣工结算、专题研究等；配合设计审查（规划总平面方案设计审查、单体设计方案审查、初步设计审查和施工图设计审查）及相关配套设计服务（包括不限于修详通、报建通、竣工通）等项目全过程的设计服务。</w:t>
      </w:r>
    </w:p>
    <w:p>
      <w:pPr>
        <w:spacing w:line="378" w:lineRule="exact"/>
        <w:ind w:left="824" w:hanging="824" w:hangingChars="342"/>
        <w:jc w:val="left"/>
        <w:rPr>
          <w:rFonts w:ascii="宋体" w:hAnsi="宋体"/>
          <w:sz w:val="24"/>
        </w:rPr>
      </w:pPr>
      <w:r>
        <w:rPr>
          <w:rFonts w:hint="eastAsia" w:ascii="宋体" w:hAnsi="宋体"/>
          <w:b/>
          <w:bCs/>
          <w:sz w:val="24"/>
        </w:rPr>
        <w:t>8.现场服务：</w:t>
      </w:r>
      <w:r>
        <w:rPr>
          <w:rFonts w:hint="eastAsia" w:ascii="宋体" w:hAnsi="宋体"/>
          <w:sz w:val="24"/>
        </w:rPr>
        <w:t>现场指导与监督、施工配合（含派设计代表驻现场），及时处理现场设计问题。</w:t>
      </w:r>
    </w:p>
    <w:p>
      <w:pPr>
        <w:spacing w:line="378" w:lineRule="exact"/>
        <w:ind w:left="824" w:hanging="824" w:hangingChars="342"/>
        <w:jc w:val="left"/>
        <w:rPr>
          <w:rFonts w:ascii="宋体" w:hAnsi="宋体"/>
          <w:sz w:val="24"/>
        </w:rPr>
      </w:pPr>
      <w:r>
        <w:rPr>
          <w:rFonts w:hint="eastAsia" w:ascii="宋体" w:hAnsi="宋体"/>
          <w:b/>
          <w:bCs/>
          <w:sz w:val="24"/>
        </w:rPr>
        <w:t>9.在设计各阶段按照本工程报审报建的要求，提交所有必需的文件、图纸及其相应的电子文件（刻制成光盘），并配合报审报建过程中必要的技术协调、送审技术性文件等工作，直至完成所有审批手续</w:t>
      </w:r>
      <w:r>
        <w:rPr>
          <w:rFonts w:hint="eastAsia" w:ascii="宋体" w:hAnsi="宋体"/>
          <w:sz w:val="24"/>
        </w:rPr>
        <w:t>。</w:t>
      </w:r>
    </w:p>
    <w:p>
      <w:pPr>
        <w:spacing w:line="378" w:lineRule="exact"/>
        <w:rPr>
          <w:rFonts w:ascii="宋体" w:hAnsi="宋体"/>
          <w:sz w:val="24"/>
        </w:rPr>
      </w:pPr>
      <w:r>
        <w:rPr>
          <w:rFonts w:hint="eastAsia" w:ascii="宋体" w:hAnsi="宋体"/>
          <w:sz w:val="24"/>
        </w:rPr>
        <w:t>[注释]招标内容可视工程具体情况删除不需要的内容。根据具体项目的实际情况，合同范围可增加和删除及细化明确。</w:t>
      </w:r>
    </w:p>
    <w:p>
      <w:pPr>
        <w:spacing w:line="378" w:lineRule="exact"/>
        <w:jc w:val="left"/>
        <w:rPr>
          <w:rFonts w:ascii="宋体" w:hAnsi="宋体"/>
          <w:sz w:val="24"/>
        </w:rPr>
      </w:pPr>
      <w:r>
        <w:rPr>
          <w:rFonts w:hint="eastAsia" w:ascii="宋体" w:hAnsi="宋体"/>
          <w:sz w:val="24"/>
        </w:rPr>
        <w:t xml:space="preserve">1.2.9 </w:t>
      </w:r>
      <w:r>
        <w:rPr>
          <w:rFonts w:hint="eastAsia" w:ascii="宋体" w:hAnsi="宋体"/>
          <w:sz w:val="24"/>
          <w:u w:val="single"/>
        </w:rPr>
        <w:t>工程施工日期按业主要求，具体以业主的通知为准</w:t>
      </w:r>
      <w:r>
        <w:rPr>
          <w:rFonts w:hint="eastAsia" w:ascii="宋体" w:hAnsi="宋体"/>
          <w:sz w:val="24"/>
        </w:rPr>
        <w:t>。</w:t>
      </w:r>
    </w:p>
    <w:p>
      <w:pPr>
        <w:spacing w:line="378" w:lineRule="exact"/>
        <w:jc w:val="left"/>
        <w:rPr>
          <w:rFonts w:ascii="宋体" w:hAnsi="宋体"/>
          <w:sz w:val="24"/>
        </w:rPr>
      </w:pPr>
    </w:p>
    <w:p>
      <w:pPr>
        <w:spacing w:line="378" w:lineRule="exact"/>
        <w:jc w:val="left"/>
        <w:rPr>
          <w:rFonts w:ascii="宋体" w:hAnsi="宋体"/>
          <w:b/>
          <w:sz w:val="24"/>
        </w:rPr>
      </w:pPr>
      <w:r>
        <w:rPr>
          <w:rFonts w:hint="eastAsia" w:ascii="宋体" w:hAnsi="宋体"/>
          <w:b/>
          <w:sz w:val="24"/>
        </w:rPr>
        <w:t>1.3    前期服务机构</w:t>
      </w:r>
    </w:p>
    <w:p>
      <w:pPr>
        <w:spacing w:line="378" w:lineRule="exact"/>
        <w:jc w:val="left"/>
        <w:rPr>
          <w:rFonts w:ascii="宋体" w:hAnsi="宋体"/>
          <w:sz w:val="24"/>
        </w:rPr>
      </w:pPr>
    </w:p>
    <w:p>
      <w:pPr>
        <w:spacing w:line="378" w:lineRule="exact"/>
        <w:jc w:val="left"/>
        <w:rPr>
          <w:rFonts w:ascii="宋体" w:hAnsi="宋体"/>
          <w:sz w:val="24"/>
        </w:rPr>
      </w:pPr>
      <w:r>
        <w:rPr>
          <w:rFonts w:hint="eastAsia" w:ascii="宋体" w:hAnsi="宋体"/>
          <w:sz w:val="24"/>
        </w:rPr>
        <w:t>1.3.1  机构名称：</w:t>
      </w:r>
      <w:r>
        <w:rPr>
          <w:rFonts w:hint="eastAsia" w:ascii="宋体" w:hAnsi="宋体"/>
          <w:sz w:val="24"/>
          <w:u w:val="single"/>
        </w:rPr>
        <w:t>中交第四航务工程勘察设计院有限公司</w:t>
      </w:r>
      <w:r>
        <w:rPr>
          <w:rFonts w:hint="eastAsia" w:ascii="宋体" w:hAnsi="宋体"/>
          <w:sz w:val="24"/>
        </w:rPr>
        <w:t>。</w:t>
      </w:r>
    </w:p>
    <w:p>
      <w:pPr>
        <w:spacing w:line="378" w:lineRule="exact"/>
        <w:jc w:val="left"/>
        <w:rPr>
          <w:rFonts w:ascii="宋体" w:hAnsi="宋体"/>
          <w:sz w:val="24"/>
        </w:rPr>
      </w:pPr>
      <w:r>
        <w:rPr>
          <w:rFonts w:hint="eastAsia" w:ascii="宋体" w:hAnsi="宋体"/>
          <w:sz w:val="24"/>
        </w:rPr>
        <w:t>[注释] 如果有前期服务机构，应公开披露其名称。</w:t>
      </w:r>
    </w:p>
    <w:p>
      <w:pPr>
        <w:spacing w:line="378" w:lineRule="exact"/>
        <w:ind w:left="821" w:hanging="820" w:hangingChars="342"/>
        <w:jc w:val="left"/>
        <w:rPr>
          <w:rFonts w:ascii="宋体" w:hAnsi="宋体"/>
          <w:sz w:val="24"/>
        </w:rPr>
      </w:pPr>
      <w:r>
        <w:rPr>
          <w:rFonts w:hint="eastAsia" w:ascii="宋体" w:hAnsi="宋体"/>
          <w:sz w:val="24"/>
        </w:rPr>
        <w:t>1.3.2  如果前期服务机构参加本次投标，应将本公告发布前最终完成的工作成果（含电子文件）在投标人购买招标文件的同时提供给所有投标人参考，否则前期参与的服务机构中标无效。</w:t>
      </w:r>
    </w:p>
    <w:p>
      <w:pPr>
        <w:spacing w:line="378" w:lineRule="exact"/>
        <w:jc w:val="left"/>
        <w:rPr>
          <w:rFonts w:ascii="宋体" w:hAnsi="宋体"/>
          <w:sz w:val="24"/>
        </w:rPr>
      </w:pPr>
    </w:p>
    <w:p>
      <w:pPr>
        <w:spacing w:line="378" w:lineRule="exact"/>
        <w:rPr>
          <w:rFonts w:ascii="宋体" w:hAnsi="宋体"/>
          <w:b/>
          <w:sz w:val="24"/>
        </w:rPr>
      </w:pPr>
      <w:r>
        <w:rPr>
          <w:rFonts w:hint="eastAsia" w:ascii="宋体" w:hAnsi="宋体"/>
          <w:b/>
          <w:sz w:val="24"/>
        </w:rPr>
        <w:t>1.4    投标资格</w:t>
      </w:r>
    </w:p>
    <w:p>
      <w:pPr>
        <w:spacing w:line="378" w:lineRule="exact"/>
        <w:rPr>
          <w:rFonts w:ascii="宋体" w:hAnsi="宋体"/>
          <w:sz w:val="24"/>
        </w:rPr>
      </w:pPr>
    </w:p>
    <w:p>
      <w:pPr>
        <w:spacing w:line="378" w:lineRule="exact"/>
        <w:ind w:left="821" w:hanging="820" w:hangingChars="342"/>
        <w:rPr>
          <w:rFonts w:ascii="宋体" w:hAnsi="宋体"/>
          <w:sz w:val="24"/>
        </w:rPr>
      </w:pPr>
      <w:r>
        <w:rPr>
          <w:rFonts w:hint="eastAsia" w:ascii="宋体" w:hAnsi="宋体"/>
          <w:sz w:val="24"/>
        </w:rPr>
        <w:t>1.4.1  申请人与招标人过去3年内无合同履约纠纷，没有不得参加投标的情形。</w:t>
      </w:r>
    </w:p>
    <w:p>
      <w:pPr>
        <w:spacing w:line="378" w:lineRule="exact"/>
        <w:ind w:left="719" w:leftChars="1" w:hanging="717" w:hangingChars="299"/>
        <w:jc w:val="left"/>
        <w:rPr>
          <w:rFonts w:ascii="宋体" w:hAnsi="宋体"/>
          <w:sz w:val="24"/>
        </w:rPr>
      </w:pPr>
      <w:r>
        <w:rPr>
          <w:rFonts w:hint="eastAsia" w:ascii="宋体" w:hAnsi="宋体"/>
          <w:sz w:val="24"/>
        </w:rPr>
        <w:t>[注释] 合同履约纠纷是指招标人过去3年内曾与申请人签订合同，并且对申请人不满意。不得参加投标的情形详见招标文件第三章第3.11条。</w:t>
      </w:r>
    </w:p>
    <w:p>
      <w:pPr>
        <w:spacing w:line="378" w:lineRule="exact"/>
        <w:ind w:left="821" w:hanging="820" w:hangingChars="342"/>
        <w:rPr>
          <w:rFonts w:ascii="宋体" w:hAnsi="宋体"/>
          <w:sz w:val="24"/>
          <w:u w:val="single"/>
        </w:rPr>
      </w:pPr>
      <w:r>
        <w:rPr>
          <w:rFonts w:hint="eastAsia" w:ascii="宋体" w:hAnsi="宋体"/>
          <w:sz w:val="24"/>
        </w:rPr>
        <w:t>1.4.2  国内申请人须具备</w:t>
      </w:r>
      <w:r>
        <w:rPr>
          <w:rFonts w:hint="eastAsia" w:ascii="宋体" w:hAnsi="宋体"/>
          <w:sz w:val="24"/>
          <w:u w:val="single"/>
        </w:rPr>
        <w:t>建设行政主管部门颁发的工程设计综合甲级资质；或建筑行业设计甲级资质；或建筑行业（建筑工程）专业设计甲级资质；或建筑设计事务所资质。</w:t>
      </w:r>
    </w:p>
    <w:p>
      <w:pPr>
        <w:spacing w:line="378" w:lineRule="exact"/>
        <w:ind w:left="818" w:hanging="818" w:hangingChars="341"/>
        <w:rPr>
          <w:rFonts w:ascii="宋体" w:hAnsi="宋体"/>
          <w:sz w:val="24"/>
        </w:rPr>
      </w:pPr>
      <w:r>
        <w:rPr>
          <w:rFonts w:hint="eastAsia" w:ascii="宋体" w:hAnsi="宋体"/>
          <w:sz w:val="24"/>
        </w:rPr>
        <w:t>[注释] 具体资质要求按照</w:t>
      </w:r>
      <w:r>
        <w:rPr>
          <w:sz w:val="24"/>
        </w:rPr>
        <w:t>《建设工程勘察设计资质管理规定》（建设部令第160号）、《建设工程勘察设计资质管理规定实施意见》（建市[2007]202号）</w:t>
      </w:r>
      <w:r>
        <w:rPr>
          <w:rFonts w:hint="eastAsia"/>
          <w:sz w:val="24"/>
        </w:rPr>
        <w:t>、</w:t>
      </w:r>
      <w:r>
        <w:rPr>
          <w:sz w:val="24"/>
        </w:rPr>
        <w:t>《工程勘察资质标准》（建</w:t>
      </w:r>
      <w:r>
        <w:rPr>
          <w:rFonts w:hint="eastAsia"/>
          <w:sz w:val="24"/>
        </w:rPr>
        <w:t>市</w:t>
      </w:r>
      <w:r>
        <w:rPr>
          <w:sz w:val="24"/>
        </w:rPr>
        <w:t>[2013]9号）、</w:t>
      </w:r>
      <w:r>
        <w:rPr>
          <w:rFonts w:hint="eastAsia"/>
          <w:sz w:val="24"/>
        </w:rPr>
        <w:t>《工程设计资质标准》（建市〔2007〕86号）、《住房城乡建设部关于促进建筑工程设计事务所发展有关事项的通知》（建市（2016）261号）填写</w:t>
      </w:r>
      <w:r>
        <w:rPr>
          <w:rFonts w:hint="eastAsia" w:ascii="宋体" w:hAnsi="宋体"/>
          <w:sz w:val="24"/>
        </w:rPr>
        <w:t>。要求同时具备2项或以上资质证书的，申请人可以组成联合体投标。</w:t>
      </w:r>
    </w:p>
    <w:p>
      <w:pPr>
        <w:spacing w:line="378" w:lineRule="exact"/>
        <w:ind w:left="960" w:hanging="960" w:hangingChars="400"/>
        <w:jc w:val="left"/>
        <w:rPr>
          <w:rFonts w:ascii="宋体" w:hAnsi="宋体"/>
          <w:sz w:val="24"/>
        </w:rPr>
      </w:pPr>
      <w:r>
        <w:rPr>
          <w:rFonts w:hint="eastAsia" w:ascii="宋体" w:hAnsi="宋体"/>
          <w:sz w:val="24"/>
        </w:rPr>
        <w:t xml:space="preserve">1.4.3  </w:t>
      </w:r>
      <w:r>
        <w:rPr>
          <w:rFonts w:hint="eastAsia" w:ascii="宋体" w:hAnsi="宋体"/>
          <w:sz w:val="24"/>
          <w:u w:val="single"/>
        </w:rPr>
        <w:t>投标登记前，申请人已在广州市住房和城乡建设局建立企业诚信档案，拟委派的项目负责人须是本企业诚信档案中的在册人员</w:t>
      </w:r>
      <w:r>
        <w:rPr>
          <w:rFonts w:hint="eastAsia" w:ascii="宋体" w:hAnsi="宋体"/>
          <w:sz w:val="24"/>
        </w:rPr>
        <w:t>。</w:t>
      </w:r>
    </w:p>
    <w:p>
      <w:pPr>
        <w:spacing w:line="378" w:lineRule="exact"/>
        <w:ind w:left="821" w:hanging="820" w:hangingChars="342"/>
        <w:rPr>
          <w:rFonts w:ascii="宋体" w:hAnsi="宋体"/>
          <w:sz w:val="24"/>
        </w:rPr>
      </w:pPr>
      <w:r>
        <w:rPr>
          <w:rFonts w:hint="eastAsia" w:ascii="宋体" w:hAnsi="宋体"/>
          <w:sz w:val="24"/>
        </w:rPr>
        <w:t>1.4.4  申请人委派的项目负责人须具备</w:t>
      </w:r>
      <w:r>
        <w:rPr>
          <w:rFonts w:hint="eastAsia" w:ascii="宋体" w:hAnsi="宋体"/>
          <w:sz w:val="24"/>
          <w:u w:val="single"/>
        </w:rPr>
        <w:t>一级注册建筑师资格；须提供资格证书复印件及投标登记截止时间近半年（2019年12月至2020年5月）的社会保险证明（社保证明需能反映参保人在该投标单位缴纳社保）</w:t>
      </w:r>
      <w:r>
        <w:rPr>
          <w:rFonts w:hint="eastAsia" w:ascii="宋体" w:hAnsi="宋体"/>
          <w:sz w:val="24"/>
        </w:rPr>
        <w:t>。</w:t>
      </w:r>
    </w:p>
    <w:p>
      <w:pPr>
        <w:spacing w:line="378" w:lineRule="exact"/>
        <w:rPr>
          <w:rFonts w:ascii="宋体" w:hAnsi="宋体"/>
          <w:sz w:val="24"/>
          <w:u w:val="single"/>
        </w:rPr>
      </w:pPr>
      <w:r>
        <w:rPr>
          <w:rFonts w:hint="eastAsia" w:ascii="宋体" w:hAnsi="宋体"/>
          <w:sz w:val="24"/>
          <w:u w:val="single"/>
        </w:rPr>
        <w:t>关于社会保险证明：若当地政府部门允许企业在疫情期间缓缴社会保险费且投标人未缴纳的，投标人可提供当地政府部门允许缓缴社保的相关文件作为缴纳社保的证明。</w:t>
      </w:r>
    </w:p>
    <w:p>
      <w:pPr>
        <w:spacing w:line="378" w:lineRule="exact"/>
        <w:ind w:left="821" w:hanging="820" w:hangingChars="342"/>
        <w:rPr>
          <w:rFonts w:ascii="宋体" w:hAnsi="宋体"/>
          <w:sz w:val="24"/>
        </w:rPr>
      </w:pPr>
      <w:r>
        <w:rPr>
          <w:rFonts w:hint="eastAsia" w:ascii="宋体" w:hAnsi="宋体"/>
          <w:sz w:val="24"/>
        </w:rPr>
        <w:t>[注释] 招标人</w:t>
      </w:r>
      <w:r>
        <w:rPr>
          <w:rFonts w:ascii="宋体" w:hAnsi="宋体"/>
          <w:sz w:val="24"/>
        </w:rPr>
        <w:t>编制招标文件时，根据项目需要</w:t>
      </w:r>
      <w:r>
        <w:rPr>
          <w:rFonts w:hint="eastAsia" w:ascii="宋体" w:hAnsi="宋体"/>
          <w:sz w:val="24"/>
        </w:rPr>
        <w:t>从下列资格中选一项：</w:t>
      </w:r>
    </w:p>
    <w:p>
      <w:pPr>
        <w:spacing w:line="378" w:lineRule="exact"/>
        <w:ind w:left="821" w:hanging="820" w:hangingChars="342"/>
        <w:rPr>
          <w:rFonts w:ascii="宋体" w:hAnsi="宋体"/>
          <w:sz w:val="24"/>
        </w:rPr>
      </w:pPr>
      <w:r>
        <w:rPr>
          <w:rFonts w:hint="eastAsia" w:ascii="宋体" w:hAnsi="宋体"/>
          <w:sz w:val="24"/>
        </w:rPr>
        <w:t xml:space="preserve">       一级/二级或以上注册建筑师（根据项目规模确定）。</w:t>
      </w:r>
    </w:p>
    <w:p>
      <w:pPr>
        <w:spacing w:line="378" w:lineRule="exact"/>
        <w:ind w:left="821" w:hanging="820" w:hangingChars="342"/>
        <w:rPr>
          <w:rFonts w:ascii="宋体" w:hAnsi="宋体"/>
          <w:sz w:val="24"/>
        </w:rPr>
      </w:pPr>
      <w:r>
        <w:rPr>
          <w:rFonts w:hint="eastAsia" w:ascii="宋体" w:hAnsi="宋体"/>
          <w:sz w:val="24"/>
        </w:rPr>
        <w:t xml:space="preserve">       注册土木工程师（岩土）（适用于单独招标的勘察项目）。</w:t>
      </w:r>
    </w:p>
    <w:p>
      <w:pPr>
        <w:spacing w:line="378" w:lineRule="exact"/>
        <w:ind w:left="821" w:hanging="820" w:hangingChars="342"/>
        <w:rPr>
          <w:rFonts w:ascii="宋体" w:hAnsi="宋体"/>
          <w:sz w:val="24"/>
        </w:rPr>
      </w:pPr>
      <w:r>
        <w:rPr>
          <w:rFonts w:hint="eastAsia" w:ascii="宋体" w:hAnsi="宋体"/>
          <w:sz w:val="24"/>
        </w:rPr>
        <w:t xml:space="preserve">       本专业（含相近专业）高级工程师或从事本专业工作10年以上的工程师。</w:t>
      </w:r>
    </w:p>
    <w:p>
      <w:pPr>
        <w:spacing w:line="378" w:lineRule="exact"/>
        <w:jc w:val="left"/>
        <w:rPr>
          <w:rFonts w:ascii="宋体" w:hAnsi="宋体"/>
          <w:sz w:val="24"/>
        </w:rPr>
      </w:pPr>
      <w:r>
        <w:rPr>
          <w:rFonts w:hint="eastAsia" w:ascii="宋体" w:hAnsi="宋体"/>
          <w:sz w:val="24"/>
        </w:rPr>
        <w:t xml:space="preserve">1.4.5  </w:t>
      </w:r>
      <w:r>
        <w:rPr>
          <w:rFonts w:hint="eastAsia" w:ascii="宋体" w:hAnsi="宋体"/>
          <w:sz w:val="24"/>
          <w:u w:val="single"/>
        </w:rPr>
        <w:t>申请人委派的各专业负责人要求：须满足招标文件附录1《投标申请表（投入人员承诺）》的人员要求，并按要求提供相关证明材料；具体要求详见招标文件附录1《投标申请表（投入人员承诺）》</w:t>
      </w:r>
      <w:r>
        <w:rPr>
          <w:rFonts w:hint="eastAsia" w:ascii="宋体" w:hAnsi="宋体"/>
          <w:sz w:val="24"/>
        </w:rPr>
        <w:t>。</w:t>
      </w:r>
    </w:p>
    <w:p>
      <w:pPr>
        <w:spacing w:line="378" w:lineRule="exact"/>
        <w:ind w:left="821" w:hanging="820" w:hangingChars="342"/>
        <w:rPr>
          <w:rFonts w:ascii="宋体" w:hAnsi="宋体"/>
          <w:sz w:val="24"/>
          <w:u w:val="single"/>
        </w:rPr>
      </w:pPr>
      <w:r>
        <w:rPr>
          <w:rFonts w:hint="eastAsia" w:ascii="宋体" w:hAnsi="宋体"/>
          <w:sz w:val="24"/>
        </w:rPr>
        <w:t>1.4.6  信誉要求：</w:t>
      </w:r>
      <w:r>
        <w:rPr>
          <w:rFonts w:hint="eastAsia" w:ascii="宋体" w:hAnsi="宋体"/>
          <w:sz w:val="24"/>
          <w:u w:val="single"/>
        </w:rPr>
        <w:t>适用于非财政投资项目：未被纳入国家、市、区的失信联合惩戒名单且被限制参加建设工程投标的（具体名单以递交资格预审申请文件截止时间“信用广州”https://credit1.gz.gov.cn/sgs/sgsXkNew公布的“失信黑名单——国家</w:t>
      </w:r>
      <w:r>
        <w:rPr>
          <w:rFonts w:ascii="宋体" w:hAnsi="宋体"/>
          <w:sz w:val="24"/>
          <w:u w:val="single"/>
        </w:rPr>
        <w:t>下发</w:t>
      </w:r>
      <w:r>
        <w:rPr>
          <w:rFonts w:hint="eastAsia" w:ascii="宋体" w:hAnsi="宋体"/>
          <w:sz w:val="24"/>
          <w:u w:val="single"/>
        </w:rPr>
        <w:t>”为准。不包含限制参加财政投资工程或政府投资工程的投标）</w:t>
      </w:r>
    </w:p>
    <w:p>
      <w:pPr>
        <w:spacing w:line="378" w:lineRule="exact"/>
        <w:ind w:left="730" w:leftChars="300" w:hanging="100" w:hangingChars="42"/>
        <w:rPr>
          <w:rFonts w:ascii="宋体" w:hAnsi="宋体"/>
          <w:sz w:val="24"/>
        </w:rPr>
      </w:pPr>
      <w:r>
        <w:rPr>
          <w:rFonts w:hint="eastAsia" w:ascii="宋体" w:hAnsi="宋体"/>
          <w:sz w:val="24"/>
        </w:rPr>
        <w:t>注：因联合惩戒措施表述存在细微差别，惩戒措施与上文不完全一致但措施内容相同的，也应属于被限制参与相关项目的投标。</w:t>
      </w:r>
    </w:p>
    <w:p>
      <w:pPr>
        <w:pStyle w:val="9"/>
        <w:spacing w:line="378" w:lineRule="exact"/>
        <w:rPr>
          <w:rFonts w:ascii="宋体" w:hAnsi="宋体"/>
          <w:color w:val="FF0000"/>
          <w:sz w:val="24"/>
          <w:highlight w:val="yellow"/>
          <w:u w:val="single"/>
        </w:rPr>
      </w:pPr>
      <w:r>
        <w:rPr>
          <w:rFonts w:hint="eastAsia" w:ascii="宋体" w:hAnsi="宋体"/>
          <w:color w:val="auto"/>
          <w:sz w:val="24"/>
          <w:highlight w:val="none"/>
        </w:rPr>
        <w:t>1.4.7业绩要求：</w:t>
      </w:r>
      <w:r>
        <w:rPr>
          <w:rFonts w:hint="eastAsia" w:ascii="宋体" w:hAnsi="宋体"/>
          <w:color w:val="auto"/>
          <w:sz w:val="24"/>
          <w:highlight w:val="none"/>
          <w:u w:val="single"/>
        </w:rPr>
        <w:t>申请人自201</w:t>
      </w:r>
      <w:r>
        <w:rPr>
          <w:rFonts w:ascii="宋体" w:hAnsi="宋体"/>
          <w:color w:val="auto"/>
          <w:sz w:val="24"/>
          <w:highlight w:val="none"/>
          <w:u w:val="single"/>
        </w:rPr>
        <w:t>5</w:t>
      </w:r>
      <w:r>
        <w:rPr>
          <w:rFonts w:hint="eastAsia" w:ascii="宋体" w:hAnsi="宋体"/>
          <w:color w:val="auto"/>
          <w:sz w:val="24"/>
          <w:highlight w:val="none"/>
          <w:u w:val="single"/>
        </w:rPr>
        <w:t>年1月1日起至今承担过累计总建筑面积8.0万平方米</w:t>
      </w:r>
      <w:r>
        <w:rPr>
          <w:rFonts w:hint="eastAsia" w:ascii="宋体" w:hAnsi="宋体"/>
          <w:color w:val="auto"/>
          <w:sz w:val="24"/>
          <w:highlight w:val="none"/>
          <w:u w:val="single"/>
          <w:lang w:eastAsia="zh-CN"/>
        </w:rPr>
        <w:t>或以上</w:t>
      </w:r>
      <w:r>
        <w:rPr>
          <w:rFonts w:hint="eastAsia" w:ascii="宋体" w:hAnsi="宋体"/>
          <w:color w:val="auto"/>
          <w:sz w:val="24"/>
          <w:highlight w:val="none"/>
          <w:u w:val="single"/>
        </w:rPr>
        <w:t>的仓库项目设计业绩。【注：业绩需同时提供</w:t>
      </w:r>
      <w:r>
        <w:rPr>
          <w:rFonts w:hint="eastAsia" w:ascii="宋体" w:hAnsi="宋体"/>
          <w:color w:val="000000" w:themeColor="text1"/>
          <w:sz w:val="24"/>
          <w:u w:val="single"/>
          <w14:textFill>
            <w14:solidFill>
              <w14:schemeClr w14:val="tx1"/>
            </w14:solidFill>
          </w14:textFill>
        </w:rPr>
        <w:t>中标通知书或免招标的相关证明、服</w:t>
      </w:r>
      <w:r>
        <w:rPr>
          <w:rFonts w:hint="eastAsia" w:ascii="宋体" w:hAnsi="宋体"/>
          <w:sz w:val="24"/>
          <w:u w:val="single"/>
        </w:rPr>
        <w:t>务合同，及初步设计批复文件或施工图审查证明或经业主确认的成果证明文件复印件并加盖公章,业绩的建设规模以服务合同的工程内容为准，</w:t>
      </w:r>
      <w:r>
        <w:rPr>
          <w:rFonts w:hint="eastAsia" w:ascii="宋体" w:hAnsi="宋体"/>
          <w:color w:val="000000" w:themeColor="text1"/>
          <w:sz w:val="24"/>
          <w:u w:val="single"/>
          <w14:textFill>
            <w14:solidFill>
              <w14:schemeClr w14:val="tx1"/>
            </w14:solidFill>
          </w14:textFill>
        </w:rPr>
        <w:t>业绩认定时间以服务合同签订时间为准】</w:t>
      </w:r>
    </w:p>
    <w:p>
      <w:pPr>
        <w:pStyle w:val="9"/>
        <w:spacing w:line="378" w:lineRule="exact"/>
        <w:rPr>
          <w:rFonts w:ascii="宋体" w:hAnsi="宋体"/>
          <w:sz w:val="24"/>
          <w:u w:val="single"/>
        </w:rPr>
      </w:pPr>
      <w:r>
        <w:rPr>
          <w:rFonts w:hint="eastAsia" w:ascii="宋体" w:hAnsi="宋体"/>
          <w:sz w:val="24"/>
          <w:u w:val="single"/>
        </w:rPr>
        <w:t>1.4.8关于联合体投标：本项目不接受联合体投标。</w:t>
      </w:r>
    </w:p>
    <w:p>
      <w:pPr>
        <w:spacing w:line="378" w:lineRule="exact"/>
        <w:ind w:left="821" w:hanging="820" w:hangingChars="342"/>
        <w:rPr>
          <w:rFonts w:ascii="宋体" w:hAnsi="宋体"/>
          <w:sz w:val="24"/>
        </w:rPr>
      </w:pPr>
    </w:p>
    <w:p>
      <w:pPr>
        <w:spacing w:line="378" w:lineRule="exact"/>
        <w:jc w:val="left"/>
        <w:rPr>
          <w:rFonts w:ascii="宋体" w:hAnsi="宋体"/>
          <w:b/>
          <w:sz w:val="24"/>
        </w:rPr>
      </w:pPr>
      <w:r>
        <w:rPr>
          <w:rFonts w:hint="eastAsia" w:ascii="宋体" w:hAnsi="宋体"/>
          <w:b/>
          <w:sz w:val="24"/>
        </w:rPr>
        <w:t>1.5   招标文件的获取及</w:t>
      </w:r>
      <w:r>
        <w:rPr>
          <w:rFonts w:ascii="宋体" w:hAnsi="宋体"/>
          <w:b/>
          <w:sz w:val="24"/>
        </w:rPr>
        <w:t>资格审查</w:t>
      </w:r>
    </w:p>
    <w:p>
      <w:pPr>
        <w:spacing w:line="378" w:lineRule="exact"/>
        <w:jc w:val="left"/>
        <w:rPr>
          <w:rFonts w:ascii="宋体" w:hAnsi="宋体"/>
          <w:sz w:val="24"/>
        </w:rPr>
      </w:pPr>
    </w:p>
    <w:p>
      <w:pPr>
        <w:spacing w:line="378" w:lineRule="exact"/>
        <w:ind w:left="816" w:leftChars="-1" w:hanging="818" w:hangingChars="341"/>
        <w:jc w:val="left"/>
        <w:rPr>
          <w:sz w:val="24"/>
        </w:rPr>
      </w:pPr>
      <w:r>
        <w:rPr>
          <w:rFonts w:hint="eastAsia" w:ascii="宋体" w:hAnsi="宋体"/>
          <w:sz w:val="24"/>
        </w:rPr>
        <w:t xml:space="preserve">1.5.1  </w:t>
      </w:r>
      <w:r>
        <w:rPr>
          <w:rFonts w:hint="eastAsia"/>
          <w:sz w:val="24"/>
        </w:rPr>
        <w:t>公告发布时间：</w:t>
      </w:r>
      <w:r>
        <w:rPr>
          <w:rFonts w:hint="eastAsia"/>
          <w:sz w:val="24"/>
          <w:u w:val="single"/>
        </w:rPr>
        <w:t>2020</w:t>
      </w:r>
      <w:r>
        <w:rPr>
          <w:rFonts w:hint="eastAsia"/>
          <w:sz w:val="24"/>
        </w:rPr>
        <w:t>年</w:t>
      </w:r>
      <w:r>
        <w:rPr>
          <w:rFonts w:hint="eastAsia"/>
          <w:sz w:val="24"/>
          <w:u w:val="single"/>
          <w:lang w:val="en-US" w:eastAsia="zh-CN"/>
        </w:rPr>
        <w:t>06</w:t>
      </w:r>
      <w:r>
        <w:rPr>
          <w:rFonts w:hint="eastAsia"/>
          <w:sz w:val="24"/>
        </w:rPr>
        <w:t>月</w:t>
      </w:r>
      <w:r>
        <w:rPr>
          <w:rFonts w:hint="eastAsia"/>
          <w:sz w:val="24"/>
          <w:u w:val="single"/>
          <w:lang w:val="en-US" w:eastAsia="zh-CN"/>
        </w:rPr>
        <w:t>02</w:t>
      </w:r>
      <w:r>
        <w:rPr>
          <w:rFonts w:hint="eastAsia"/>
          <w:sz w:val="24"/>
        </w:rPr>
        <w:t>日</w:t>
      </w:r>
      <w:r>
        <w:rPr>
          <w:rFonts w:hint="eastAsia"/>
          <w:sz w:val="24"/>
          <w:u w:val="single"/>
        </w:rPr>
        <w:t>00</w:t>
      </w:r>
      <w:r>
        <w:rPr>
          <w:rFonts w:hint="eastAsia"/>
          <w:sz w:val="24"/>
        </w:rPr>
        <w:t>时</w:t>
      </w:r>
      <w:r>
        <w:rPr>
          <w:rFonts w:hint="eastAsia"/>
          <w:sz w:val="24"/>
          <w:u w:val="single"/>
        </w:rPr>
        <w:t>00</w:t>
      </w:r>
      <w:r>
        <w:rPr>
          <w:rFonts w:hint="eastAsia"/>
          <w:sz w:val="24"/>
        </w:rPr>
        <w:t>分至</w:t>
      </w:r>
      <w:r>
        <w:rPr>
          <w:rFonts w:hint="eastAsia"/>
          <w:sz w:val="24"/>
          <w:u w:val="single"/>
        </w:rPr>
        <w:t>2020</w:t>
      </w:r>
      <w:r>
        <w:rPr>
          <w:rFonts w:hint="eastAsia"/>
          <w:sz w:val="24"/>
        </w:rPr>
        <w:t>年</w:t>
      </w:r>
      <w:r>
        <w:rPr>
          <w:rFonts w:hint="eastAsia"/>
          <w:sz w:val="24"/>
          <w:u w:val="single"/>
          <w:lang w:val="en-US" w:eastAsia="zh-CN"/>
        </w:rPr>
        <w:t>06</w:t>
      </w:r>
      <w:r>
        <w:rPr>
          <w:rFonts w:hint="eastAsia"/>
          <w:sz w:val="24"/>
        </w:rPr>
        <w:t>月</w:t>
      </w:r>
      <w:r>
        <w:rPr>
          <w:rFonts w:hint="eastAsia"/>
          <w:sz w:val="24"/>
          <w:u w:val="single"/>
          <w:lang w:val="en-US" w:eastAsia="zh-CN"/>
        </w:rPr>
        <w:t>23</w:t>
      </w:r>
      <w:r>
        <w:rPr>
          <w:rFonts w:hint="eastAsia"/>
          <w:sz w:val="24"/>
        </w:rPr>
        <w:t>日</w:t>
      </w:r>
      <w:r>
        <w:rPr>
          <w:rFonts w:hint="eastAsia"/>
          <w:sz w:val="24"/>
          <w:u w:val="single"/>
          <w:lang w:val="en-US" w:eastAsia="zh-CN"/>
        </w:rPr>
        <w:t>10</w:t>
      </w:r>
      <w:r>
        <w:rPr>
          <w:rFonts w:hint="eastAsia"/>
          <w:sz w:val="24"/>
        </w:rPr>
        <w:t>时</w:t>
      </w:r>
      <w:r>
        <w:rPr>
          <w:rFonts w:hint="eastAsia"/>
          <w:sz w:val="24"/>
          <w:u w:val="single"/>
          <w:lang w:val="en-US" w:eastAsia="zh-CN"/>
        </w:rPr>
        <w:t>00</w:t>
      </w:r>
      <w:r>
        <w:rPr>
          <w:rFonts w:hint="eastAsia"/>
          <w:sz w:val="24"/>
        </w:rPr>
        <w:t>分（北京时间，下同）</w:t>
      </w:r>
    </w:p>
    <w:p>
      <w:pPr>
        <w:spacing w:line="378" w:lineRule="exact"/>
        <w:ind w:left="712" w:leftChars="337" w:hanging="4" w:hangingChars="2"/>
        <w:jc w:val="left"/>
        <w:rPr>
          <w:sz w:val="24"/>
        </w:rPr>
      </w:pPr>
      <w:r>
        <w:rPr>
          <w:rFonts w:hint="eastAsia"/>
          <w:sz w:val="24"/>
        </w:rPr>
        <w:t>凡有意参加投标者，请登录</w:t>
      </w:r>
      <w:r>
        <w:rPr>
          <w:rFonts w:hint="eastAsia"/>
          <w:sz w:val="24"/>
          <w:u w:val="single"/>
        </w:rPr>
        <w:t>广州公共资源交易中心网站</w:t>
      </w:r>
      <w:r>
        <w:rPr>
          <w:rFonts w:hint="eastAsia"/>
          <w:sz w:val="24"/>
        </w:rPr>
        <w:t>（网址：</w:t>
      </w:r>
      <w:r>
        <w:rPr>
          <w:rFonts w:hint="eastAsia"/>
          <w:sz w:val="24"/>
          <w:u w:val="single"/>
        </w:rPr>
        <w:t>http//www.gzggzy.cn</w:t>
      </w:r>
      <w:r>
        <w:rPr>
          <w:rFonts w:hint="eastAsia"/>
          <w:sz w:val="24"/>
        </w:rPr>
        <w:t>）下载电子招标文件。</w:t>
      </w:r>
    </w:p>
    <w:p>
      <w:pPr>
        <w:spacing w:line="378" w:lineRule="exact"/>
        <w:ind w:left="712" w:leftChars="337" w:hanging="4" w:hangingChars="2"/>
        <w:jc w:val="left"/>
        <w:rPr>
          <w:sz w:val="24"/>
        </w:rPr>
      </w:pPr>
      <w:r>
        <w:rPr>
          <w:rFonts w:hint="eastAsia"/>
          <w:sz w:val="24"/>
        </w:rPr>
        <w:t>注：发布招标公告的时间为招标公告发出之日起至递交投标文件截止时间止。</w:t>
      </w:r>
    </w:p>
    <w:p>
      <w:pPr>
        <w:spacing w:line="378" w:lineRule="exact"/>
        <w:ind w:left="840" w:hanging="840" w:hangingChars="350"/>
        <w:jc w:val="left"/>
        <w:rPr>
          <w:rFonts w:ascii="宋体" w:hAnsi="宋体" w:cs="宋体"/>
          <w:sz w:val="24"/>
          <w:u w:val="single"/>
        </w:rPr>
      </w:pPr>
      <w:r>
        <w:rPr>
          <w:rFonts w:hint="eastAsia" w:ascii="宋体" w:hAnsi="宋体"/>
          <w:sz w:val="24"/>
        </w:rPr>
        <w:t>1.5.2</w:t>
      </w:r>
      <w:r>
        <w:rPr>
          <w:rFonts w:ascii="宋体" w:hAnsi="宋体"/>
          <w:sz w:val="24"/>
        </w:rPr>
        <w:t xml:space="preserve">  </w:t>
      </w:r>
      <w:r>
        <w:rPr>
          <w:rFonts w:hint="eastAsia"/>
          <w:sz w:val="24"/>
        </w:rPr>
        <w:t>本项目招标文件随招标公告一并在</w:t>
      </w:r>
      <w:r>
        <w:rPr>
          <w:rFonts w:hint="eastAsia"/>
          <w:sz w:val="24"/>
          <w:u w:val="single"/>
        </w:rPr>
        <w:t>广州公共资源交易中心网站（http//www.gzggzy.cn）</w:t>
      </w:r>
      <w:r>
        <w:rPr>
          <w:rFonts w:hint="eastAsia"/>
          <w:sz w:val="24"/>
        </w:rPr>
        <w:t>发布。招标文件一经在交易平台发布，视为发出给投标人，招标文件由投标人自行在交易平台网站下载。</w:t>
      </w:r>
      <w:r>
        <w:rPr>
          <w:rFonts w:hint="eastAsia" w:ascii="宋体" w:hAnsi="宋体" w:cs="宋体"/>
          <w:sz w:val="24"/>
          <w:u w:val="single"/>
        </w:rPr>
        <w:t>招标文件每套售价500元，售后不退，由招标代理单位收取并开具收款收据,招标文件费在递交备用投标文件电子光盘时交纳。</w:t>
      </w:r>
    </w:p>
    <w:p>
      <w:pPr>
        <w:pStyle w:val="9"/>
        <w:spacing w:line="378" w:lineRule="exact"/>
        <w:rPr>
          <w:sz w:val="24"/>
        </w:rPr>
      </w:pPr>
      <w:r>
        <w:rPr>
          <w:rFonts w:hint="eastAsia" w:ascii="宋体" w:hAnsi="宋体" w:cs="宋体"/>
          <w:sz w:val="24"/>
          <w:u w:val="single"/>
        </w:rPr>
        <w:t>网上投标登记开始日期（含本日）：</w:t>
      </w:r>
      <w:r>
        <w:rPr>
          <w:rFonts w:hint="eastAsia"/>
          <w:sz w:val="24"/>
          <w:u w:val="single"/>
        </w:rPr>
        <w:t>2020</w:t>
      </w:r>
      <w:r>
        <w:rPr>
          <w:rFonts w:hint="eastAsia"/>
          <w:sz w:val="24"/>
        </w:rPr>
        <w:t>年</w:t>
      </w:r>
      <w:r>
        <w:rPr>
          <w:rFonts w:hint="eastAsia"/>
          <w:sz w:val="24"/>
          <w:u w:val="single"/>
          <w:lang w:val="en-US" w:eastAsia="zh-CN"/>
        </w:rPr>
        <w:t>06</w:t>
      </w:r>
      <w:r>
        <w:rPr>
          <w:rFonts w:hint="eastAsia"/>
          <w:sz w:val="24"/>
        </w:rPr>
        <w:t>月</w:t>
      </w:r>
      <w:r>
        <w:rPr>
          <w:rFonts w:hint="eastAsia"/>
          <w:sz w:val="24"/>
          <w:u w:val="single"/>
          <w:lang w:val="en-US" w:eastAsia="zh-CN"/>
        </w:rPr>
        <w:t>02</w:t>
      </w:r>
      <w:r>
        <w:rPr>
          <w:rFonts w:hint="eastAsia"/>
          <w:sz w:val="24"/>
        </w:rPr>
        <w:t>日</w:t>
      </w:r>
      <w:r>
        <w:rPr>
          <w:rFonts w:hint="eastAsia"/>
          <w:sz w:val="24"/>
          <w:u w:val="single"/>
        </w:rPr>
        <w:t>00</w:t>
      </w:r>
      <w:r>
        <w:rPr>
          <w:rFonts w:hint="eastAsia"/>
          <w:sz w:val="24"/>
        </w:rPr>
        <w:t>时</w:t>
      </w:r>
      <w:r>
        <w:rPr>
          <w:rFonts w:hint="eastAsia"/>
          <w:sz w:val="24"/>
          <w:u w:val="single"/>
        </w:rPr>
        <w:t>00</w:t>
      </w:r>
      <w:r>
        <w:rPr>
          <w:rFonts w:hint="eastAsia"/>
          <w:sz w:val="24"/>
        </w:rPr>
        <w:t>分</w:t>
      </w:r>
    </w:p>
    <w:p>
      <w:pPr>
        <w:pStyle w:val="9"/>
        <w:spacing w:line="378" w:lineRule="exact"/>
        <w:rPr>
          <w:sz w:val="24"/>
        </w:rPr>
      </w:pPr>
      <w:r>
        <w:rPr>
          <w:rFonts w:hint="eastAsia"/>
          <w:sz w:val="24"/>
          <w:u w:val="single"/>
        </w:rPr>
        <w:t>网上投标登记截止日期</w:t>
      </w:r>
      <w:r>
        <w:rPr>
          <w:rFonts w:hint="eastAsia" w:ascii="宋体" w:hAnsi="宋体" w:cs="宋体"/>
          <w:sz w:val="24"/>
          <w:u w:val="single"/>
        </w:rPr>
        <w:t>（含本日）：</w:t>
      </w:r>
      <w:r>
        <w:rPr>
          <w:rFonts w:hint="eastAsia"/>
          <w:sz w:val="24"/>
          <w:u w:val="single"/>
        </w:rPr>
        <w:t>2020</w:t>
      </w:r>
      <w:r>
        <w:rPr>
          <w:rFonts w:hint="eastAsia"/>
          <w:sz w:val="24"/>
        </w:rPr>
        <w:t>年</w:t>
      </w:r>
      <w:r>
        <w:rPr>
          <w:rFonts w:hint="eastAsia"/>
          <w:sz w:val="24"/>
          <w:u w:val="single"/>
          <w:lang w:val="en-US" w:eastAsia="zh-CN"/>
        </w:rPr>
        <w:t>06</w:t>
      </w:r>
      <w:r>
        <w:rPr>
          <w:rFonts w:hint="eastAsia"/>
          <w:sz w:val="24"/>
        </w:rPr>
        <w:t>月</w:t>
      </w:r>
      <w:r>
        <w:rPr>
          <w:rFonts w:hint="eastAsia"/>
          <w:sz w:val="24"/>
          <w:u w:val="single"/>
          <w:lang w:val="en-US" w:eastAsia="zh-CN"/>
        </w:rPr>
        <w:t>23</w:t>
      </w:r>
      <w:r>
        <w:rPr>
          <w:rFonts w:hint="eastAsia"/>
          <w:sz w:val="24"/>
        </w:rPr>
        <w:t>日</w:t>
      </w:r>
      <w:r>
        <w:rPr>
          <w:rFonts w:hint="eastAsia"/>
          <w:sz w:val="24"/>
          <w:u w:val="single"/>
          <w:lang w:val="en-US" w:eastAsia="zh-CN"/>
        </w:rPr>
        <w:t>10</w:t>
      </w:r>
      <w:r>
        <w:rPr>
          <w:rFonts w:hint="eastAsia"/>
          <w:sz w:val="24"/>
        </w:rPr>
        <w:t>时</w:t>
      </w:r>
      <w:r>
        <w:rPr>
          <w:rFonts w:hint="eastAsia"/>
          <w:sz w:val="24"/>
          <w:u w:val="single"/>
          <w:lang w:val="en-US" w:eastAsia="zh-CN"/>
        </w:rPr>
        <w:t>00</w:t>
      </w:r>
      <w:r>
        <w:rPr>
          <w:rFonts w:hint="eastAsia"/>
          <w:sz w:val="24"/>
        </w:rPr>
        <w:t>分</w:t>
      </w:r>
    </w:p>
    <w:p>
      <w:pPr>
        <w:spacing w:line="378" w:lineRule="exact"/>
        <w:rPr>
          <w:sz w:val="24"/>
        </w:rPr>
      </w:pPr>
      <w:r>
        <w:rPr>
          <w:rFonts w:hint="eastAsia" w:ascii="宋体" w:hAnsi="宋体"/>
          <w:sz w:val="24"/>
        </w:rPr>
        <w:t>1.5.</w:t>
      </w:r>
      <w:r>
        <w:rPr>
          <w:rFonts w:ascii="宋体" w:hAnsi="宋体"/>
          <w:sz w:val="24"/>
        </w:rPr>
        <w:t>3</w:t>
      </w:r>
      <w:r>
        <w:rPr>
          <w:rFonts w:hint="eastAsia" w:ascii="宋体" w:hAnsi="宋体"/>
          <w:sz w:val="24"/>
        </w:rPr>
        <w:t xml:space="preserve">  </w:t>
      </w:r>
      <w:r>
        <w:rPr>
          <w:rFonts w:hint="eastAsia"/>
          <w:sz w:val="24"/>
        </w:rPr>
        <w:t>本项目资格审查采用方式</w:t>
      </w:r>
      <w:r>
        <w:rPr>
          <w:rFonts w:hint="eastAsia"/>
          <w:sz w:val="24"/>
          <w:u w:val="single"/>
        </w:rPr>
        <w:t>一</w:t>
      </w:r>
      <w:r>
        <w:rPr>
          <w:rFonts w:hint="eastAsia"/>
          <w:sz w:val="24"/>
        </w:rPr>
        <w:t>：</w:t>
      </w:r>
    </w:p>
    <w:p>
      <w:pPr>
        <w:spacing w:line="378" w:lineRule="exact"/>
        <w:ind w:firstLine="720" w:firstLineChars="300"/>
        <w:rPr>
          <w:sz w:val="24"/>
        </w:rPr>
      </w:pPr>
      <w:r>
        <w:rPr>
          <w:rFonts w:hint="eastAsia"/>
          <w:sz w:val="24"/>
        </w:rPr>
        <w:t>方式一、资格后审方式，由评标委员会负责资格审查；</w:t>
      </w:r>
    </w:p>
    <w:p>
      <w:pPr>
        <w:spacing w:line="378" w:lineRule="exact"/>
        <w:ind w:left="630" w:leftChars="300"/>
        <w:rPr>
          <w:rFonts w:ascii="宋体" w:hAnsi="宋体"/>
          <w:strike/>
          <w:sz w:val="24"/>
        </w:rPr>
      </w:pPr>
      <w:r>
        <w:rPr>
          <w:rFonts w:hint="eastAsia" w:ascii="宋体" w:hAnsi="宋体"/>
          <w:strike/>
          <w:sz w:val="24"/>
        </w:rPr>
        <w:t>方式二、评标时不进行资格审查，仅由投标人对自身满足资格条件作出承诺。中标候选人公示前，中标候选人提交资格审查资料给招标人，由招标人按照招标公告中对投标人投标资格的要求，进行中标资格复核。</w:t>
      </w:r>
    </w:p>
    <w:p>
      <w:pPr>
        <w:widowControl/>
        <w:tabs>
          <w:tab w:val="left" w:pos="760"/>
        </w:tabs>
        <w:spacing w:line="378" w:lineRule="exact"/>
        <w:jc w:val="left"/>
        <w:rPr>
          <w:rFonts w:ascii="宋体" w:hAnsi="宋体"/>
          <w:sz w:val="24"/>
        </w:rPr>
      </w:pPr>
    </w:p>
    <w:p>
      <w:pPr>
        <w:widowControl/>
        <w:tabs>
          <w:tab w:val="left" w:pos="760"/>
        </w:tabs>
        <w:spacing w:line="378" w:lineRule="exact"/>
        <w:jc w:val="left"/>
        <w:rPr>
          <w:rFonts w:ascii="宋体" w:hAnsi="宋体"/>
          <w:b/>
          <w:sz w:val="24"/>
        </w:rPr>
      </w:pPr>
      <w:r>
        <w:rPr>
          <w:rFonts w:hint="eastAsia" w:ascii="宋体" w:hAnsi="宋体"/>
          <w:b/>
          <w:sz w:val="24"/>
        </w:rPr>
        <w:t xml:space="preserve">1.6    </w:t>
      </w:r>
      <w:r>
        <w:rPr>
          <w:rFonts w:ascii="宋体" w:hAnsi="宋体"/>
          <w:b/>
          <w:sz w:val="24"/>
        </w:rPr>
        <w:t>投标</w:t>
      </w:r>
      <w:r>
        <w:rPr>
          <w:rFonts w:hint="eastAsia" w:ascii="宋体" w:hAnsi="宋体"/>
          <w:b/>
          <w:sz w:val="24"/>
        </w:rPr>
        <w:t>截止时间</w:t>
      </w:r>
    </w:p>
    <w:p>
      <w:pPr>
        <w:tabs>
          <w:tab w:val="left" w:pos="360"/>
        </w:tabs>
        <w:spacing w:line="378" w:lineRule="exact"/>
        <w:ind w:firstLine="482" w:firstLineChars="200"/>
        <w:rPr>
          <w:rFonts w:ascii="宋体" w:hAnsi="宋体"/>
          <w:b/>
          <w:sz w:val="24"/>
        </w:rPr>
      </w:pPr>
    </w:p>
    <w:p>
      <w:pPr>
        <w:tabs>
          <w:tab w:val="left" w:pos="360"/>
        </w:tabs>
        <w:spacing w:line="378" w:lineRule="exact"/>
        <w:ind w:left="809" w:hanging="808" w:hangingChars="337"/>
        <w:rPr>
          <w:rFonts w:ascii="宋体" w:hAnsi="宋体" w:cs="仿宋_GB2312"/>
          <w:sz w:val="24"/>
        </w:rPr>
      </w:pPr>
      <w:r>
        <w:rPr>
          <w:rFonts w:hint="eastAsia"/>
          <w:sz w:val="24"/>
        </w:rPr>
        <w:t>1.6.1   投标截止时间为</w:t>
      </w:r>
      <w:r>
        <w:rPr>
          <w:rFonts w:hint="eastAsia"/>
          <w:sz w:val="24"/>
          <w:u w:val="single"/>
        </w:rPr>
        <w:t>2020</w:t>
      </w:r>
      <w:r>
        <w:rPr>
          <w:rFonts w:hint="eastAsia"/>
          <w:sz w:val="24"/>
        </w:rPr>
        <w:t>年</w:t>
      </w:r>
      <w:r>
        <w:rPr>
          <w:rFonts w:hint="eastAsia"/>
          <w:sz w:val="24"/>
          <w:u w:val="single"/>
          <w:lang w:val="en-US" w:eastAsia="zh-CN"/>
        </w:rPr>
        <w:t>06</w:t>
      </w:r>
      <w:r>
        <w:rPr>
          <w:rFonts w:hint="eastAsia"/>
          <w:sz w:val="24"/>
        </w:rPr>
        <w:t>月</w:t>
      </w:r>
      <w:r>
        <w:rPr>
          <w:rFonts w:hint="eastAsia"/>
          <w:sz w:val="24"/>
          <w:u w:val="single"/>
          <w:lang w:val="en-US" w:eastAsia="zh-CN"/>
        </w:rPr>
        <w:t>23</w:t>
      </w:r>
      <w:r>
        <w:rPr>
          <w:rFonts w:hint="eastAsia"/>
          <w:sz w:val="24"/>
        </w:rPr>
        <w:t>日</w:t>
      </w:r>
      <w:r>
        <w:rPr>
          <w:rFonts w:hint="eastAsia"/>
          <w:sz w:val="24"/>
          <w:u w:val="single"/>
          <w:lang w:val="en-US" w:eastAsia="zh-CN"/>
        </w:rPr>
        <w:t>10</w:t>
      </w:r>
      <w:r>
        <w:rPr>
          <w:rFonts w:hint="eastAsia"/>
          <w:sz w:val="24"/>
        </w:rPr>
        <w:t>时</w:t>
      </w:r>
      <w:r>
        <w:rPr>
          <w:rFonts w:hint="eastAsia"/>
          <w:sz w:val="24"/>
          <w:u w:val="single"/>
          <w:lang w:val="en-US" w:eastAsia="zh-CN"/>
        </w:rPr>
        <w:t>00</w:t>
      </w:r>
      <w:r>
        <w:rPr>
          <w:rFonts w:hint="eastAsia"/>
          <w:sz w:val="24"/>
        </w:rPr>
        <w:t>分，投标人应在截止时间前通过</w:t>
      </w:r>
      <w:r>
        <w:rPr>
          <w:rFonts w:hint="eastAsia" w:ascii="宋体" w:hAnsi="宋体" w:cs="宋体"/>
          <w:sz w:val="24"/>
          <w:u w:val="single"/>
        </w:rPr>
        <w:t xml:space="preserve">           </w:t>
      </w:r>
      <w:r>
        <w:rPr>
          <w:rFonts w:hint="eastAsia" w:ascii="宋体" w:hAnsi="宋体" w:cs="宋体"/>
          <w:sz w:val="24"/>
        </w:rPr>
        <w:t>交易平台网站</w:t>
      </w:r>
      <w:r>
        <w:rPr>
          <w:rFonts w:hint="eastAsia"/>
          <w:sz w:val="24"/>
        </w:rPr>
        <w:t>递交电子投标文件。投标人完成电子投标上传后，交易平台即时向投标人发出递交回执通知。递交时间以递交回执通知载明的传输时间为准。</w:t>
      </w:r>
    </w:p>
    <w:p>
      <w:pPr>
        <w:tabs>
          <w:tab w:val="left" w:pos="360"/>
        </w:tabs>
        <w:spacing w:line="378" w:lineRule="exact"/>
        <w:ind w:left="809" w:hanging="808" w:hangingChars="337"/>
        <w:rPr>
          <w:sz w:val="24"/>
        </w:rPr>
      </w:pPr>
      <w:r>
        <w:rPr>
          <w:sz w:val="24"/>
        </w:rPr>
        <w:t xml:space="preserve">1.6.2 </w:t>
      </w:r>
      <w:r>
        <w:rPr>
          <w:rFonts w:ascii="宋体" w:hAnsi="宋体" w:cs="仿宋_GB2312"/>
          <w:sz w:val="24"/>
        </w:rPr>
        <w:t xml:space="preserve">  </w:t>
      </w:r>
      <w:r>
        <w:rPr>
          <w:rFonts w:hint="eastAsia" w:ascii="宋体" w:hAnsi="宋体" w:cs="仿宋_GB2312"/>
          <w:sz w:val="24"/>
        </w:rPr>
        <w:t>投标人应在递交投标文件截止时间前，登录</w:t>
      </w:r>
      <w:r>
        <w:rPr>
          <w:rFonts w:hint="eastAsia" w:ascii="宋体" w:hAnsi="宋体"/>
          <w:sz w:val="24"/>
        </w:rPr>
        <w:t>交易平台</w:t>
      </w:r>
      <w:r>
        <w:rPr>
          <w:rFonts w:hint="eastAsia" w:ascii="宋体" w:hAnsi="宋体" w:cs="仿宋_GB2312"/>
          <w:sz w:val="24"/>
        </w:rPr>
        <w:t>网站办理网上投标登记手续。按照交易平台关于全流程电子化项目的相关指南进行操作。</w:t>
      </w:r>
    </w:p>
    <w:p>
      <w:pPr>
        <w:tabs>
          <w:tab w:val="left" w:pos="360"/>
        </w:tabs>
        <w:spacing w:line="378" w:lineRule="exact"/>
        <w:ind w:left="809" w:hanging="808" w:hangingChars="337"/>
        <w:rPr>
          <w:sz w:val="24"/>
        </w:rPr>
      </w:pPr>
      <w:r>
        <w:rPr>
          <w:rFonts w:hint="eastAsia"/>
          <w:sz w:val="24"/>
        </w:rPr>
        <w:t>1.6.</w:t>
      </w:r>
      <w:r>
        <w:rPr>
          <w:sz w:val="24"/>
        </w:rPr>
        <w:t>3</w:t>
      </w:r>
      <w:r>
        <w:rPr>
          <w:rFonts w:hint="eastAsia"/>
          <w:sz w:val="24"/>
        </w:rPr>
        <w:t xml:space="preserve"> 提交投标文件光盘备用</w:t>
      </w:r>
    </w:p>
    <w:p>
      <w:pPr>
        <w:tabs>
          <w:tab w:val="left" w:pos="360"/>
        </w:tabs>
        <w:spacing w:line="378" w:lineRule="exact"/>
        <w:ind w:left="809" w:hanging="808" w:hangingChars="337"/>
        <w:rPr>
          <w:sz w:val="24"/>
        </w:rPr>
      </w:pPr>
      <w:r>
        <w:rPr>
          <w:rFonts w:hint="eastAsia"/>
          <w:sz w:val="24"/>
        </w:rPr>
        <w:t xml:space="preserve">      投标文件光盘（备用）递交时间：</w:t>
      </w:r>
      <w:r>
        <w:rPr>
          <w:rFonts w:hint="eastAsia"/>
          <w:sz w:val="24"/>
          <w:u w:val="single"/>
        </w:rPr>
        <w:t>2020</w:t>
      </w:r>
      <w:r>
        <w:rPr>
          <w:rFonts w:hint="eastAsia"/>
          <w:sz w:val="24"/>
        </w:rPr>
        <w:t>年</w:t>
      </w:r>
      <w:r>
        <w:rPr>
          <w:rFonts w:hint="eastAsia"/>
          <w:sz w:val="24"/>
          <w:u w:val="single"/>
          <w:lang w:val="en-US" w:eastAsia="zh-CN"/>
        </w:rPr>
        <w:t>06</w:t>
      </w:r>
      <w:r>
        <w:rPr>
          <w:rFonts w:hint="eastAsia"/>
          <w:sz w:val="24"/>
        </w:rPr>
        <w:t>月</w:t>
      </w:r>
      <w:r>
        <w:rPr>
          <w:rFonts w:hint="eastAsia"/>
          <w:sz w:val="24"/>
          <w:u w:val="single"/>
          <w:lang w:val="en-US" w:eastAsia="zh-CN"/>
        </w:rPr>
        <w:t>23</w:t>
      </w:r>
      <w:r>
        <w:rPr>
          <w:rFonts w:hint="eastAsia"/>
          <w:sz w:val="24"/>
        </w:rPr>
        <w:t>日</w:t>
      </w:r>
      <w:r>
        <w:rPr>
          <w:rFonts w:hint="eastAsia"/>
          <w:sz w:val="24"/>
          <w:u w:val="single"/>
        </w:rPr>
        <w:t xml:space="preserve"> </w:t>
      </w:r>
      <w:r>
        <w:rPr>
          <w:rFonts w:hint="eastAsia"/>
          <w:sz w:val="24"/>
          <w:u w:val="single"/>
          <w:lang w:val="en-US" w:eastAsia="zh-CN"/>
        </w:rPr>
        <w:t>09</w:t>
      </w:r>
      <w:r>
        <w:rPr>
          <w:rFonts w:hint="eastAsia"/>
          <w:sz w:val="24"/>
        </w:rPr>
        <w:t>时</w:t>
      </w:r>
      <w:r>
        <w:rPr>
          <w:rFonts w:hint="eastAsia"/>
          <w:sz w:val="24"/>
          <w:u w:val="single"/>
          <w:lang w:val="en-US" w:eastAsia="zh-CN"/>
        </w:rPr>
        <w:t>45</w:t>
      </w:r>
      <w:bookmarkStart w:id="1" w:name="_GoBack"/>
      <w:bookmarkEnd w:id="1"/>
      <w:r>
        <w:rPr>
          <w:rFonts w:hint="eastAsia"/>
          <w:sz w:val="24"/>
        </w:rPr>
        <w:t>分至</w:t>
      </w:r>
      <w:r>
        <w:rPr>
          <w:rFonts w:hint="eastAsia"/>
          <w:sz w:val="24"/>
          <w:u w:val="single"/>
        </w:rPr>
        <w:t>2020</w:t>
      </w:r>
      <w:r>
        <w:rPr>
          <w:rFonts w:hint="eastAsia"/>
          <w:sz w:val="24"/>
        </w:rPr>
        <w:t>年</w:t>
      </w:r>
      <w:r>
        <w:rPr>
          <w:rFonts w:hint="eastAsia"/>
          <w:sz w:val="24"/>
          <w:u w:val="single"/>
          <w:lang w:val="en-US" w:eastAsia="zh-CN"/>
        </w:rPr>
        <w:t>06</w:t>
      </w:r>
      <w:r>
        <w:rPr>
          <w:rFonts w:hint="eastAsia"/>
          <w:sz w:val="24"/>
        </w:rPr>
        <w:t>月</w:t>
      </w:r>
      <w:r>
        <w:rPr>
          <w:rFonts w:hint="eastAsia"/>
          <w:sz w:val="24"/>
          <w:u w:val="single"/>
          <w:lang w:val="en-US" w:eastAsia="zh-CN"/>
        </w:rPr>
        <w:t>23</w:t>
      </w:r>
      <w:r>
        <w:rPr>
          <w:rFonts w:hint="eastAsia"/>
          <w:sz w:val="24"/>
        </w:rPr>
        <w:t>日</w:t>
      </w:r>
      <w:r>
        <w:rPr>
          <w:rFonts w:hint="eastAsia"/>
          <w:sz w:val="24"/>
          <w:u w:val="single"/>
          <w:lang w:val="en-US" w:eastAsia="zh-CN"/>
        </w:rPr>
        <w:t>10</w:t>
      </w:r>
      <w:r>
        <w:rPr>
          <w:rFonts w:hint="eastAsia"/>
          <w:sz w:val="24"/>
        </w:rPr>
        <w:t>时</w:t>
      </w:r>
      <w:r>
        <w:rPr>
          <w:rFonts w:hint="eastAsia"/>
          <w:sz w:val="24"/>
          <w:u w:val="single"/>
          <w:lang w:val="en-US" w:eastAsia="zh-CN"/>
        </w:rPr>
        <w:t>00</w:t>
      </w:r>
      <w:r>
        <w:rPr>
          <w:rFonts w:hint="eastAsia"/>
          <w:sz w:val="24"/>
        </w:rPr>
        <w:t>分；地点：</w:t>
      </w:r>
      <w:r>
        <w:rPr>
          <w:rFonts w:hint="eastAsia"/>
          <w:sz w:val="24"/>
          <w:u w:val="single"/>
        </w:rPr>
        <w:t>广州公共资源交易中心南沙交易部（广州市南沙区环市大道中成汇街2号南沙城商务楼A栋2楼）第  开标室</w:t>
      </w:r>
      <w:r>
        <w:rPr>
          <w:rFonts w:hint="eastAsia"/>
          <w:sz w:val="24"/>
        </w:rPr>
        <w:t>。（电子光盘需按规定封装。投标人将数据刻录到光盘之后，投标前自行检查文件是否可以读取。）</w:t>
      </w:r>
    </w:p>
    <w:p>
      <w:pPr>
        <w:tabs>
          <w:tab w:val="left" w:pos="360"/>
        </w:tabs>
        <w:spacing w:line="378" w:lineRule="exact"/>
        <w:ind w:left="809" w:hanging="808" w:hangingChars="337"/>
        <w:rPr>
          <w:sz w:val="24"/>
        </w:rPr>
      </w:pPr>
      <w:r>
        <w:rPr>
          <w:rFonts w:hint="eastAsia"/>
          <w:sz w:val="24"/>
        </w:rPr>
        <w:t>1.6.</w:t>
      </w:r>
      <w:r>
        <w:rPr>
          <w:sz w:val="24"/>
        </w:rPr>
        <w:t>4</w:t>
      </w:r>
      <w:r>
        <w:rPr>
          <w:rFonts w:hint="eastAsia"/>
          <w:sz w:val="24"/>
        </w:rPr>
        <w:t xml:space="preserve">   逾期送达的投标文件，交易平台将予以拒收。</w:t>
      </w:r>
    </w:p>
    <w:p>
      <w:pPr>
        <w:spacing w:line="378" w:lineRule="exact"/>
        <w:jc w:val="left"/>
        <w:rPr>
          <w:rFonts w:ascii="宋体" w:hAnsi="宋体"/>
          <w:b/>
          <w:sz w:val="24"/>
        </w:rPr>
      </w:pPr>
    </w:p>
    <w:p>
      <w:pPr>
        <w:spacing w:line="378" w:lineRule="exact"/>
        <w:jc w:val="left"/>
        <w:rPr>
          <w:rFonts w:ascii="宋体" w:hAnsi="宋体"/>
          <w:b/>
          <w:sz w:val="24"/>
        </w:rPr>
      </w:pPr>
      <w:r>
        <w:rPr>
          <w:rFonts w:hint="eastAsia" w:ascii="宋体" w:hAnsi="宋体"/>
          <w:b/>
          <w:sz w:val="24"/>
        </w:rPr>
        <w:t>1.7    开标开始时间和地点</w:t>
      </w:r>
    </w:p>
    <w:p>
      <w:pPr>
        <w:spacing w:line="378" w:lineRule="exact"/>
        <w:jc w:val="left"/>
        <w:rPr>
          <w:rFonts w:ascii="宋体" w:hAnsi="宋体"/>
          <w:b/>
          <w:sz w:val="24"/>
        </w:rPr>
      </w:pPr>
    </w:p>
    <w:p>
      <w:pPr>
        <w:spacing w:line="378" w:lineRule="exact"/>
        <w:ind w:left="708" w:hanging="708" w:hangingChars="295"/>
        <w:rPr>
          <w:rFonts w:ascii="宋体" w:hAnsi="宋体"/>
          <w:sz w:val="24"/>
        </w:rPr>
      </w:pPr>
      <w:r>
        <w:rPr>
          <w:rFonts w:hint="eastAsia" w:ascii="宋体" w:hAnsi="宋体"/>
          <w:sz w:val="24"/>
        </w:rPr>
        <w:t>1.7.1 采用电子开标，在招标投标交易平台上公开进行。开标开始时间：</w:t>
      </w:r>
      <w:r>
        <w:rPr>
          <w:rFonts w:hint="eastAsia" w:ascii="宋体" w:hAnsi="宋体"/>
          <w:sz w:val="24"/>
          <w:u w:val="single"/>
        </w:rPr>
        <w:t>2020</w:t>
      </w:r>
      <w:r>
        <w:rPr>
          <w:rFonts w:hint="eastAsia" w:ascii="宋体" w:hAnsi="宋体"/>
          <w:sz w:val="24"/>
        </w:rPr>
        <w:t>年</w:t>
      </w:r>
      <w:r>
        <w:rPr>
          <w:rFonts w:hint="eastAsia" w:ascii="宋体" w:hAnsi="宋体"/>
          <w:sz w:val="24"/>
          <w:u w:val="single"/>
          <w:lang w:val="en-US" w:eastAsia="zh-CN"/>
        </w:rPr>
        <w:t>06</w:t>
      </w:r>
      <w:r>
        <w:rPr>
          <w:rFonts w:hint="eastAsia" w:ascii="宋体" w:hAnsi="宋体"/>
          <w:sz w:val="24"/>
        </w:rPr>
        <w:t>月</w:t>
      </w:r>
      <w:r>
        <w:rPr>
          <w:rFonts w:hint="eastAsia" w:ascii="宋体" w:hAnsi="宋体"/>
          <w:sz w:val="24"/>
          <w:u w:val="single"/>
          <w:lang w:val="en-US" w:eastAsia="zh-CN"/>
        </w:rPr>
        <w:t>23</w:t>
      </w:r>
      <w:r>
        <w:rPr>
          <w:rFonts w:hint="eastAsia" w:ascii="宋体" w:hAnsi="宋体"/>
          <w:sz w:val="24"/>
        </w:rPr>
        <w:t>日</w:t>
      </w:r>
      <w:r>
        <w:rPr>
          <w:rFonts w:hint="eastAsia" w:ascii="宋体" w:hAnsi="宋体"/>
          <w:sz w:val="24"/>
          <w:u w:val="single"/>
          <w:lang w:val="en-US" w:eastAsia="zh-CN"/>
        </w:rPr>
        <w:t>10</w:t>
      </w:r>
      <w:r>
        <w:rPr>
          <w:rFonts w:ascii="宋体" w:hAnsi="宋体"/>
          <w:sz w:val="24"/>
          <w:u w:val="single"/>
        </w:rPr>
        <w:t xml:space="preserve"> </w:t>
      </w:r>
      <w:r>
        <w:rPr>
          <w:rFonts w:hint="eastAsia" w:ascii="宋体" w:hAnsi="宋体"/>
          <w:sz w:val="24"/>
        </w:rPr>
        <w:t>时</w:t>
      </w:r>
      <w:r>
        <w:rPr>
          <w:rFonts w:ascii="宋体" w:hAnsi="宋体"/>
          <w:sz w:val="24"/>
          <w:u w:val="single"/>
        </w:rPr>
        <w:t xml:space="preserve"> </w:t>
      </w:r>
      <w:r>
        <w:rPr>
          <w:rFonts w:hint="eastAsia" w:ascii="宋体" w:hAnsi="宋体"/>
          <w:sz w:val="24"/>
          <w:u w:val="single"/>
          <w:lang w:val="en-US" w:eastAsia="zh-CN"/>
        </w:rPr>
        <w:t>00</w:t>
      </w:r>
      <w:r>
        <w:rPr>
          <w:rFonts w:hint="eastAsia" w:ascii="宋体" w:hAnsi="宋体"/>
          <w:sz w:val="24"/>
        </w:rPr>
        <w:t>分（与</w:t>
      </w:r>
      <w:r>
        <w:rPr>
          <w:rFonts w:ascii="宋体" w:hAnsi="宋体"/>
          <w:sz w:val="24"/>
        </w:rPr>
        <w:t>投标截止时间</w:t>
      </w:r>
      <w:r>
        <w:rPr>
          <w:rFonts w:hint="eastAsia" w:ascii="宋体" w:hAnsi="宋体"/>
          <w:sz w:val="24"/>
        </w:rPr>
        <w:t>为</w:t>
      </w:r>
      <w:r>
        <w:rPr>
          <w:rFonts w:ascii="宋体" w:hAnsi="宋体"/>
          <w:sz w:val="24"/>
        </w:rPr>
        <w:t>同一时间</w:t>
      </w:r>
      <w:r>
        <w:rPr>
          <w:rFonts w:hint="eastAsia" w:ascii="宋体" w:hAnsi="宋体"/>
          <w:sz w:val="24"/>
        </w:rPr>
        <w:t>）。所有投标人均应当准时在线参加开标。</w:t>
      </w:r>
      <w:r>
        <w:rPr>
          <w:rFonts w:ascii="宋体" w:hAnsi="宋体"/>
          <w:sz w:val="24"/>
        </w:rPr>
        <w:t>投标人</w:t>
      </w:r>
      <w:r>
        <w:rPr>
          <w:rFonts w:hint="eastAsia" w:ascii="宋体" w:hAnsi="宋体"/>
          <w:sz w:val="24"/>
        </w:rPr>
        <w:t>参与电子</w:t>
      </w:r>
      <w:r>
        <w:rPr>
          <w:rFonts w:ascii="宋体" w:hAnsi="宋体"/>
          <w:sz w:val="24"/>
        </w:rPr>
        <w:t>开标</w:t>
      </w:r>
      <w:r>
        <w:rPr>
          <w:rFonts w:hint="eastAsia" w:ascii="宋体" w:hAnsi="宋体"/>
          <w:sz w:val="24"/>
        </w:rPr>
        <w:t>的</w:t>
      </w:r>
      <w:r>
        <w:rPr>
          <w:rFonts w:ascii="宋体" w:hAnsi="宋体"/>
          <w:sz w:val="24"/>
        </w:rPr>
        <w:t>具体操作详见交易平台</w:t>
      </w:r>
      <w:r>
        <w:rPr>
          <w:rFonts w:hint="eastAsia" w:ascii="宋体" w:hAnsi="宋体"/>
          <w:sz w:val="24"/>
        </w:rPr>
        <w:t>发布</w:t>
      </w:r>
      <w:r>
        <w:rPr>
          <w:rFonts w:ascii="宋体" w:hAnsi="宋体"/>
          <w:sz w:val="24"/>
        </w:rPr>
        <w:t>的相关操作指引</w:t>
      </w:r>
      <w:r>
        <w:rPr>
          <w:rFonts w:hint="eastAsia" w:ascii="宋体" w:hAnsi="宋体"/>
          <w:sz w:val="24"/>
        </w:rPr>
        <w:t>。</w:t>
      </w:r>
    </w:p>
    <w:p>
      <w:pPr>
        <w:spacing w:line="378" w:lineRule="exact"/>
        <w:ind w:left="708" w:hanging="708" w:hangingChars="295"/>
        <w:rPr>
          <w:rFonts w:ascii="宋体" w:hAnsi="宋体"/>
          <w:sz w:val="24"/>
          <w:u w:val="single"/>
        </w:rPr>
      </w:pPr>
      <w:r>
        <w:rPr>
          <w:rFonts w:hint="eastAsia" w:ascii="宋体" w:hAnsi="宋体"/>
          <w:sz w:val="24"/>
        </w:rPr>
        <w:t>1.7.2</w:t>
      </w:r>
      <w:r>
        <w:rPr>
          <w:rFonts w:hint="eastAsia" w:ascii="宋体" w:hAnsi="宋体"/>
          <w:sz w:val="24"/>
          <w:u w:val="single"/>
        </w:rPr>
        <w:t>现场开标地点：广州公共资源交易中心南沙交易部（广州市南沙区环市大道中成汇街2号南沙城商务楼A栋2楼）开标室。</w:t>
      </w:r>
    </w:p>
    <w:p>
      <w:pPr>
        <w:pStyle w:val="9"/>
        <w:spacing w:line="378" w:lineRule="exact"/>
        <w:ind w:firstLine="0"/>
      </w:pPr>
      <w:r>
        <w:rPr>
          <w:rFonts w:ascii="宋体" w:hAnsi="宋体"/>
          <w:sz w:val="24"/>
        </w:rPr>
        <w:t>1.7.3</w:t>
      </w:r>
      <w:r>
        <w:rPr>
          <w:rFonts w:ascii="宋体" w:hAnsi="宋体"/>
          <w:sz w:val="24"/>
          <w:u w:val="single"/>
        </w:rPr>
        <w:t>投标登记、递交投标文件及开标时间是否有变化，请密切留意招标答疑中的相关信息，截标后，开标时间因故推迟的，相关评标信息仍以原定开标时间的信息为准</w:t>
      </w:r>
      <w:r>
        <w:rPr>
          <w:rFonts w:hint="eastAsia" w:ascii="宋体" w:hAnsi="宋体"/>
          <w:sz w:val="24"/>
          <w:u w:val="single"/>
        </w:rPr>
        <w:t>。</w:t>
      </w:r>
    </w:p>
    <w:p>
      <w:pPr>
        <w:spacing w:line="378" w:lineRule="exact"/>
        <w:rPr>
          <w:rFonts w:ascii="宋体" w:hAnsi="宋体"/>
          <w:b/>
          <w:sz w:val="24"/>
        </w:rPr>
      </w:pPr>
      <w:r>
        <w:rPr>
          <w:rFonts w:hint="eastAsia" w:ascii="宋体" w:hAnsi="宋体"/>
          <w:b/>
          <w:sz w:val="24"/>
        </w:rPr>
        <w:t>1.8    现场考察</w:t>
      </w:r>
    </w:p>
    <w:p>
      <w:pPr>
        <w:spacing w:line="378" w:lineRule="exact"/>
        <w:jc w:val="left"/>
        <w:rPr>
          <w:rFonts w:ascii="宋体" w:hAnsi="宋体"/>
          <w:sz w:val="24"/>
        </w:rPr>
      </w:pPr>
    </w:p>
    <w:p>
      <w:pPr>
        <w:spacing w:line="378" w:lineRule="exact"/>
        <w:jc w:val="left"/>
        <w:rPr>
          <w:rFonts w:ascii="宋体" w:hAnsi="宋体"/>
          <w:sz w:val="24"/>
        </w:rPr>
      </w:pPr>
      <w:r>
        <w:rPr>
          <w:rFonts w:hint="eastAsia" w:ascii="宋体" w:hAnsi="宋体"/>
          <w:sz w:val="24"/>
        </w:rPr>
        <w:t>1.8.1  时间：</w:t>
      </w:r>
      <w:r>
        <w:rPr>
          <w:rFonts w:hint="eastAsia" w:ascii="宋体" w:hAnsi="宋体"/>
          <w:sz w:val="24"/>
          <w:u w:val="single"/>
        </w:rPr>
        <w:t>不统一安排考察，由投标人自行考察</w:t>
      </w:r>
      <w:r>
        <w:rPr>
          <w:rFonts w:hint="eastAsia" w:ascii="宋体" w:hAnsi="宋体"/>
          <w:sz w:val="24"/>
        </w:rPr>
        <w:t>。</w:t>
      </w:r>
    </w:p>
    <w:p>
      <w:pPr>
        <w:spacing w:line="378" w:lineRule="exact"/>
        <w:ind w:left="821" w:hanging="820" w:hangingChars="342"/>
        <w:jc w:val="left"/>
        <w:rPr>
          <w:rFonts w:ascii="宋体" w:hAnsi="宋体"/>
          <w:sz w:val="24"/>
        </w:rPr>
      </w:pPr>
      <w:r>
        <w:rPr>
          <w:rFonts w:hint="eastAsia" w:ascii="宋体" w:hAnsi="宋体"/>
          <w:sz w:val="24"/>
        </w:rPr>
        <w:t>1.8.2  地点：</w:t>
      </w:r>
      <w:r>
        <w:rPr>
          <w:rFonts w:hint="eastAsia" w:ascii="宋体" w:hAnsi="宋体"/>
          <w:sz w:val="24"/>
          <w:u w:val="single"/>
        </w:rPr>
        <w:t>不统一安排考察，由投标人自行考察</w:t>
      </w:r>
      <w:r>
        <w:rPr>
          <w:rFonts w:hint="eastAsia" w:ascii="宋体" w:hAnsi="宋体"/>
          <w:sz w:val="24"/>
        </w:rPr>
        <w:t>。</w:t>
      </w:r>
    </w:p>
    <w:p>
      <w:pPr>
        <w:spacing w:line="378" w:lineRule="exact"/>
        <w:jc w:val="left"/>
        <w:rPr>
          <w:rFonts w:ascii="宋体" w:hAnsi="宋体"/>
          <w:sz w:val="24"/>
        </w:rPr>
      </w:pPr>
    </w:p>
    <w:p>
      <w:pPr>
        <w:spacing w:line="378" w:lineRule="exact"/>
        <w:jc w:val="left"/>
        <w:rPr>
          <w:rFonts w:ascii="宋体" w:hAnsi="宋体"/>
          <w:b/>
          <w:sz w:val="24"/>
        </w:rPr>
      </w:pPr>
      <w:r>
        <w:rPr>
          <w:rFonts w:hint="eastAsia" w:ascii="宋体" w:hAnsi="宋体"/>
          <w:b/>
          <w:sz w:val="24"/>
        </w:rPr>
        <w:t>1.9    费用</w:t>
      </w:r>
    </w:p>
    <w:p>
      <w:pPr>
        <w:spacing w:line="378" w:lineRule="exact"/>
        <w:ind w:left="821" w:hanging="820" w:hangingChars="342"/>
        <w:jc w:val="left"/>
        <w:rPr>
          <w:rFonts w:ascii="宋体" w:hAnsi="宋体"/>
          <w:sz w:val="24"/>
        </w:rPr>
      </w:pPr>
    </w:p>
    <w:p>
      <w:pPr>
        <w:spacing w:line="378" w:lineRule="exact"/>
        <w:ind w:left="821" w:hanging="820" w:hangingChars="342"/>
        <w:jc w:val="left"/>
        <w:rPr>
          <w:rFonts w:ascii="宋体" w:hAnsi="宋体"/>
          <w:strike/>
          <w:sz w:val="24"/>
        </w:rPr>
      </w:pPr>
      <w:r>
        <w:rPr>
          <w:rFonts w:hint="eastAsia" w:ascii="宋体" w:hAnsi="宋体"/>
          <w:sz w:val="24"/>
        </w:rPr>
        <w:t xml:space="preserve">1.9.1  </w:t>
      </w:r>
      <w:r>
        <w:rPr>
          <w:rFonts w:hint="eastAsia" w:ascii="宋体" w:hAnsi="宋体"/>
          <w:strike/>
          <w:sz w:val="24"/>
        </w:rPr>
        <w:t>工程勘察费最高投标限价为</w:t>
      </w:r>
      <w:r>
        <w:rPr>
          <w:rFonts w:hint="eastAsia" w:ascii="宋体" w:hAnsi="宋体"/>
          <w:strike/>
          <w:sz w:val="24"/>
          <w:u w:val="single"/>
        </w:rPr>
        <w:t xml:space="preserve">        </w:t>
      </w:r>
      <w:r>
        <w:rPr>
          <w:rFonts w:hint="eastAsia" w:ascii="宋体" w:hAnsi="宋体"/>
          <w:strike/>
          <w:sz w:val="24"/>
        </w:rPr>
        <w:t>万元。</w:t>
      </w:r>
    </w:p>
    <w:p>
      <w:pPr>
        <w:spacing w:line="378" w:lineRule="exact"/>
        <w:ind w:left="821" w:hanging="820" w:hangingChars="342"/>
        <w:jc w:val="left"/>
        <w:rPr>
          <w:rFonts w:ascii="宋体" w:hAnsi="宋体"/>
          <w:color w:val="000000" w:themeColor="text1"/>
          <w:sz w:val="24"/>
          <w:highlight w:val="red"/>
          <w14:textFill>
            <w14:solidFill>
              <w14:schemeClr w14:val="tx1"/>
            </w14:solidFill>
          </w14:textFill>
        </w:rPr>
      </w:pPr>
      <w:r>
        <w:rPr>
          <w:rFonts w:hint="eastAsia" w:ascii="宋体" w:hAnsi="宋体"/>
          <w:sz w:val="24"/>
        </w:rPr>
        <w:t xml:space="preserve">     </w:t>
      </w:r>
      <w:r>
        <w:rPr>
          <w:rFonts w:hint="eastAsia" w:ascii="宋体" w:hAnsi="宋体"/>
          <w:color w:val="000000" w:themeColor="text1"/>
          <w:sz w:val="24"/>
          <w14:textFill>
            <w14:solidFill>
              <w14:schemeClr w14:val="tx1"/>
            </w14:solidFill>
          </w14:textFill>
        </w:rPr>
        <w:t xml:space="preserve">  工程设计费最高投标限价为</w:t>
      </w:r>
      <w:r>
        <w:rPr>
          <w:rFonts w:hint="eastAsia" w:ascii="宋体" w:hAnsi="宋体" w:cs="宋体"/>
          <w:color w:val="000000" w:themeColor="text1"/>
          <w:kern w:val="0"/>
          <w:sz w:val="24"/>
          <w:u w:val="single"/>
          <w:lang w:bidi="ar"/>
          <w14:textFill>
            <w14:solidFill>
              <w14:schemeClr w14:val="tx1"/>
            </w14:solidFill>
          </w14:textFill>
        </w:rPr>
        <w:t>7332145.79</w:t>
      </w:r>
      <w:r>
        <w:rPr>
          <w:rFonts w:hint="eastAsia" w:ascii="宋体" w:hAnsi="宋体"/>
          <w:color w:val="000000" w:themeColor="text1"/>
          <w:sz w:val="24"/>
          <w14:textFill>
            <w14:solidFill>
              <w14:schemeClr w14:val="tx1"/>
            </w14:solidFill>
          </w14:textFill>
        </w:rPr>
        <w:t>元。</w:t>
      </w:r>
    </w:p>
    <w:p>
      <w:pPr>
        <w:spacing w:line="378" w:lineRule="exact"/>
        <w:ind w:left="17" w:leftChars="8" w:firstLine="936" w:firstLineChars="39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投标报价：</w:t>
      </w:r>
      <w:r>
        <w:rPr>
          <w:rFonts w:hint="eastAsia" w:ascii="宋体" w:hAnsi="宋体" w:cs="仿宋_GB2312"/>
          <w:color w:val="000000" w:themeColor="text1"/>
          <w:sz w:val="24"/>
          <w:u w:val="single"/>
          <w14:textFill>
            <w14:solidFill>
              <w14:schemeClr w14:val="tx1"/>
            </w14:solidFill>
          </w14:textFill>
        </w:rPr>
        <w:t>总图</w:t>
      </w:r>
      <w:r>
        <w:rPr>
          <w:rFonts w:ascii="宋体" w:hAnsi="宋体" w:cs="仿宋_GB2312"/>
          <w:color w:val="000000" w:themeColor="text1"/>
          <w:sz w:val="24"/>
          <w:u w:val="single"/>
          <w14:textFill>
            <w14:solidFill>
              <w14:schemeClr w14:val="tx1"/>
            </w14:solidFill>
          </w14:textFill>
        </w:rPr>
        <w:t>设计、</w:t>
      </w:r>
      <w:r>
        <w:rPr>
          <w:rFonts w:hint="eastAsia" w:ascii="宋体" w:hAnsi="宋体" w:cs="仿宋_GB2312"/>
          <w:color w:val="000000" w:themeColor="text1"/>
          <w:sz w:val="24"/>
          <w:u w:val="single"/>
          <w14:textFill>
            <w14:solidFill>
              <w14:schemeClr w14:val="tx1"/>
            </w14:solidFill>
          </w14:textFill>
        </w:rPr>
        <w:t>修建性</w:t>
      </w:r>
      <w:r>
        <w:rPr>
          <w:rFonts w:ascii="宋体" w:hAnsi="宋体" w:cs="仿宋_GB2312"/>
          <w:color w:val="000000" w:themeColor="text1"/>
          <w:sz w:val="24"/>
          <w:u w:val="single"/>
          <w14:textFill>
            <w14:solidFill>
              <w14:schemeClr w14:val="tx1"/>
            </w14:solidFill>
          </w14:textFill>
        </w:rPr>
        <w:t>详细规划</w:t>
      </w:r>
      <w:r>
        <w:rPr>
          <w:rFonts w:hint="eastAsia" w:ascii="宋体" w:hAnsi="宋体" w:cs="仿宋_GB2312"/>
          <w:color w:val="000000" w:themeColor="text1"/>
          <w:sz w:val="24"/>
          <w:u w:val="single"/>
          <w14:textFill>
            <w14:solidFill>
              <w14:schemeClr w14:val="tx1"/>
            </w14:solidFill>
          </w14:textFill>
        </w:rPr>
        <w:t>设计费按占地23.92万平方米，每万平方米12000元计算，按280000元作投标最高限</w:t>
      </w:r>
      <w:r>
        <w:rPr>
          <w:rFonts w:ascii="宋体" w:hAnsi="宋体" w:cs="仿宋_GB2312"/>
          <w:color w:val="000000" w:themeColor="text1"/>
          <w:sz w:val="24"/>
          <w:u w:val="single"/>
          <w14:textFill>
            <w14:solidFill>
              <w14:schemeClr w14:val="tx1"/>
            </w14:solidFill>
          </w14:textFill>
        </w:rPr>
        <w:t>价</w:t>
      </w:r>
      <w:r>
        <w:rPr>
          <w:rFonts w:hint="eastAsia" w:ascii="宋体" w:hAnsi="宋体" w:cs="仿宋_GB2312"/>
          <w:color w:val="000000" w:themeColor="text1"/>
          <w:sz w:val="24"/>
          <w:u w:val="single"/>
          <w14:textFill>
            <w14:solidFill>
              <w14:schemeClr w14:val="tx1"/>
            </w14:solidFill>
          </w14:textFill>
        </w:rPr>
        <w:t>，投标报价为本阶段合同价，结算时不作调整；一阶段仓库和仓储区地块所有配套工程方案设计、初步设计、施工图设计投标报价按工程可行性研究报告中的全球分拨中心仓库及所有配套工程建安费用（不含设备与工器具购置费和联合试运转费）45262.69万元为计费基价根据《工程勘察设计收费标准》（国家发展计划委员会、建设部，2002年修订本）的规定计算出设计费后下浮40%乘以各设计阶段设计工作占比计算投标报价，方案设计15%；初步设计30%，施工图设计55%。</w:t>
      </w:r>
      <w:r>
        <w:rPr>
          <w:rFonts w:hint="eastAsia" w:ascii="宋体" w:hAnsi="宋体"/>
          <w:color w:val="000000" w:themeColor="text1"/>
          <w:sz w:val="24"/>
          <w:u w:val="single"/>
          <w14:textFill>
            <w14:solidFill>
              <w14:schemeClr w14:val="tx1"/>
            </w14:solidFill>
          </w14:textFill>
        </w:rPr>
        <w:t>投标报价包括但不限于未中标单位经济补偿、配合施工图清单预算编制、审核工作以及竣工图编制配合等费用，在合同实施期间设计费按建设规模和设计工作量调整，设计费的下浮率40%不作调整。</w:t>
      </w:r>
    </w:p>
    <w:p>
      <w:pPr>
        <w:spacing w:line="378" w:lineRule="exact"/>
        <w:ind w:left="17" w:leftChars="8" w:firstLine="696" w:firstLineChars="29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投标人在附录3《工程设计费报价表》中报价不得超过最高投标限价，超过最高投标限价视为废标</w:t>
      </w:r>
      <w:r>
        <w:rPr>
          <w:rFonts w:hint="eastAsia" w:ascii="宋体" w:hAnsi="宋体"/>
          <w:color w:val="000000" w:themeColor="text1"/>
          <w:sz w:val="24"/>
          <w14:textFill>
            <w14:solidFill>
              <w14:schemeClr w14:val="tx1"/>
            </w14:solidFill>
          </w14:textFill>
        </w:rPr>
        <w:t>。</w:t>
      </w:r>
    </w:p>
    <w:p>
      <w:pPr>
        <w:spacing w:line="378" w:lineRule="exact"/>
        <w:ind w:left="821" w:hanging="820" w:hangingChars="342"/>
        <w:jc w:val="left"/>
        <w:rPr>
          <w:rFonts w:ascii="宋体" w:hAnsi="宋体"/>
          <w:sz w:val="24"/>
        </w:rPr>
      </w:pPr>
      <w:r>
        <w:rPr>
          <w:rFonts w:hint="eastAsia" w:ascii="宋体" w:hAnsi="宋体"/>
          <w:sz w:val="24"/>
        </w:rPr>
        <w:t xml:space="preserve">1.9.2  </w:t>
      </w:r>
      <w:r>
        <w:rPr>
          <w:rFonts w:hint="eastAsia" w:ascii="宋体" w:hAnsi="宋体"/>
          <w:sz w:val="24"/>
          <w:u w:val="single"/>
        </w:rPr>
        <w:t>本项目实行限额设计，初步设计的建设内容和建设标准不得超过可行性研究报告批复的范围，编制初步设计概算原则上</w:t>
      </w:r>
      <w:r>
        <w:rPr>
          <w:rFonts w:ascii="宋体" w:hAnsi="宋体"/>
          <w:sz w:val="24"/>
          <w:u w:val="single"/>
        </w:rPr>
        <w:t>应控制在经批准的可行性研究报告中总投资以内</w:t>
      </w:r>
      <w:r>
        <w:rPr>
          <w:rFonts w:hint="eastAsia" w:ascii="宋体" w:hAnsi="宋体"/>
          <w:sz w:val="24"/>
        </w:rPr>
        <w:t>。</w:t>
      </w:r>
    </w:p>
    <w:p>
      <w:pPr>
        <w:spacing w:line="378" w:lineRule="exact"/>
        <w:ind w:left="821" w:hanging="820" w:hangingChars="342"/>
        <w:jc w:val="left"/>
        <w:rPr>
          <w:rFonts w:ascii="宋体" w:hAnsi="宋体"/>
          <w:sz w:val="24"/>
        </w:rPr>
      </w:pPr>
      <w:r>
        <w:rPr>
          <w:rFonts w:hint="eastAsia" w:ascii="宋体" w:hAnsi="宋体"/>
          <w:sz w:val="24"/>
        </w:rPr>
        <w:t xml:space="preserve">       </w:t>
      </w:r>
    </w:p>
    <w:p>
      <w:pPr>
        <w:spacing w:line="378" w:lineRule="exact"/>
        <w:ind w:left="821" w:hanging="820" w:hangingChars="342"/>
        <w:jc w:val="left"/>
        <w:rPr>
          <w:rFonts w:ascii="宋体" w:hAnsi="宋体"/>
          <w:sz w:val="24"/>
        </w:rPr>
      </w:pPr>
      <w:r>
        <w:rPr>
          <w:rFonts w:hint="eastAsia" w:ascii="宋体" w:hAnsi="宋体"/>
          <w:sz w:val="24"/>
        </w:rPr>
        <w:t>1.9.3  未中标单位经济补偿及补偿金额</w:t>
      </w:r>
    </w:p>
    <w:p>
      <w:pPr>
        <w:spacing w:line="378" w:lineRule="exact"/>
        <w:ind w:left="714" w:leftChars="340"/>
        <w:jc w:val="left"/>
        <w:rPr>
          <w:rFonts w:ascii="宋体" w:hAnsi="宋体"/>
          <w:sz w:val="24"/>
        </w:rPr>
      </w:pPr>
      <w:r>
        <w:rPr>
          <w:rFonts w:hint="eastAsia" w:ascii="宋体" w:hAnsi="宋体"/>
          <w:sz w:val="24"/>
        </w:rPr>
        <w:t>本工程设未中标单位经济补偿。中标价=工程</w:t>
      </w:r>
      <w:r>
        <w:rPr>
          <w:rFonts w:hint="eastAsia" w:ascii="宋体" w:hAnsi="宋体"/>
          <w:strike/>
          <w:sz w:val="24"/>
        </w:rPr>
        <w:t>勘察</w:t>
      </w:r>
      <w:r>
        <w:rPr>
          <w:rFonts w:hint="eastAsia" w:ascii="宋体" w:hAnsi="宋体"/>
          <w:sz w:val="24"/>
        </w:rPr>
        <w:t xml:space="preserve">设计费总额+未中标单位经济补偿总额（未中标单位经济补偿包含在中标价内），中标人根据评标委员会对投标人的评审排序，在收到招标人的第一笔预付款后分别向未中标单位支付经济补偿（含税金等）： </w:t>
      </w:r>
    </w:p>
    <w:p>
      <w:pPr>
        <w:spacing w:line="378" w:lineRule="exact"/>
        <w:ind w:left="714" w:leftChars="340"/>
        <w:jc w:val="left"/>
        <w:rPr>
          <w:rFonts w:ascii="宋体" w:hAnsi="宋体"/>
          <w:sz w:val="24"/>
        </w:rPr>
      </w:pPr>
      <w:r>
        <w:rPr>
          <w:rFonts w:hint="eastAsia" w:ascii="宋体" w:hAnsi="宋体"/>
          <w:sz w:val="24"/>
        </w:rPr>
        <w:t>评审排序第2名</w:t>
      </w:r>
      <w:r>
        <w:rPr>
          <w:rFonts w:hint="eastAsia" w:ascii="宋体" w:hAnsi="宋体"/>
          <w:sz w:val="24"/>
          <w:u w:val="single"/>
        </w:rPr>
        <w:t xml:space="preserve"> 3.0 </w:t>
      </w:r>
      <w:r>
        <w:rPr>
          <w:rFonts w:hint="eastAsia" w:ascii="宋体" w:hAnsi="宋体"/>
          <w:sz w:val="24"/>
        </w:rPr>
        <w:t>万元；</w:t>
      </w:r>
    </w:p>
    <w:p>
      <w:pPr>
        <w:spacing w:line="378" w:lineRule="exact"/>
        <w:ind w:left="714" w:leftChars="340"/>
        <w:jc w:val="left"/>
        <w:rPr>
          <w:rFonts w:ascii="宋体" w:hAnsi="宋体"/>
          <w:sz w:val="24"/>
        </w:rPr>
      </w:pPr>
      <w:r>
        <w:rPr>
          <w:rFonts w:hint="eastAsia" w:ascii="宋体" w:hAnsi="宋体"/>
          <w:sz w:val="24"/>
        </w:rPr>
        <w:t>评审排序第3名</w:t>
      </w:r>
      <w:r>
        <w:rPr>
          <w:rFonts w:hint="eastAsia" w:ascii="宋体" w:hAnsi="宋体"/>
          <w:sz w:val="24"/>
          <w:u w:val="single"/>
        </w:rPr>
        <w:t>3.0</w:t>
      </w:r>
      <w:r>
        <w:rPr>
          <w:rFonts w:hint="eastAsia" w:ascii="宋体" w:hAnsi="宋体"/>
          <w:sz w:val="24"/>
        </w:rPr>
        <w:t>万元；</w:t>
      </w:r>
    </w:p>
    <w:p>
      <w:pPr>
        <w:spacing w:line="378" w:lineRule="exact"/>
        <w:ind w:left="714" w:leftChars="340"/>
        <w:jc w:val="left"/>
        <w:rPr>
          <w:rFonts w:ascii="宋体" w:hAnsi="宋体"/>
          <w:sz w:val="24"/>
        </w:rPr>
      </w:pPr>
      <w:r>
        <w:rPr>
          <w:rFonts w:hint="eastAsia" w:ascii="宋体" w:hAnsi="宋体"/>
          <w:sz w:val="24"/>
        </w:rPr>
        <w:t>评审排序第4名</w:t>
      </w:r>
      <w:r>
        <w:rPr>
          <w:rFonts w:hint="eastAsia" w:ascii="宋体" w:hAnsi="宋体"/>
          <w:sz w:val="24"/>
          <w:u w:val="single"/>
        </w:rPr>
        <w:t>2.0</w:t>
      </w:r>
      <w:r>
        <w:rPr>
          <w:rFonts w:hint="eastAsia" w:ascii="宋体" w:hAnsi="宋体"/>
          <w:sz w:val="24"/>
        </w:rPr>
        <w:t>万元；</w:t>
      </w:r>
    </w:p>
    <w:p>
      <w:pPr>
        <w:spacing w:line="378" w:lineRule="exact"/>
        <w:ind w:left="714" w:leftChars="340"/>
        <w:jc w:val="left"/>
        <w:rPr>
          <w:rFonts w:ascii="宋体" w:hAnsi="宋体"/>
          <w:sz w:val="24"/>
        </w:rPr>
      </w:pPr>
      <w:r>
        <w:rPr>
          <w:rFonts w:hint="eastAsia" w:ascii="宋体" w:hAnsi="宋体"/>
          <w:sz w:val="24"/>
        </w:rPr>
        <w:t>评审排序第5名</w:t>
      </w:r>
      <w:r>
        <w:rPr>
          <w:rFonts w:hint="eastAsia" w:ascii="宋体" w:hAnsi="宋体"/>
          <w:sz w:val="24"/>
          <w:u w:val="single"/>
        </w:rPr>
        <w:t>2.0</w:t>
      </w:r>
      <w:r>
        <w:rPr>
          <w:rFonts w:hint="eastAsia" w:ascii="宋体" w:hAnsi="宋体"/>
          <w:sz w:val="24"/>
        </w:rPr>
        <w:t>万元；</w:t>
      </w:r>
    </w:p>
    <w:p>
      <w:pPr>
        <w:spacing w:line="378" w:lineRule="exact"/>
        <w:ind w:left="726" w:leftChars="300" w:hanging="96" w:hangingChars="40"/>
        <w:jc w:val="left"/>
        <w:rPr>
          <w:rFonts w:ascii="宋体" w:hAnsi="宋体"/>
          <w:sz w:val="24"/>
        </w:rPr>
      </w:pPr>
      <w:r>
        <w:rPr>
          <w:rFonts w:hint="eastAsia" w:ascii="宋体" w:hAnsi="宋体"/>
          <w:sz w:val="24"/>
        </w:rPr>
        <w:t>其余投标人费用自理。</w:t>
      </w:r>
    </w:p>
    <w:p>
      <w:pPr>
        <w:spacing w:line="378" w:lineRule="exact"/>
        <w:ind w:left="726" w:leftChars="300" w:hanging="96" w:hangingChars="40"/>
        <w:jc w:val="left"/>
        <w:rPr>
          <w:rFonts w:ascii="宋体" w:hAnsi="宋体"/>
          <w:sz w:val="24"/>
        </w:rPr>
      </w:pPr>
      <w:r>
        <w:rPr>
          <w:rFonts w:hint="eastAsia" w:ascii="宋体" w:hAnsi="宋体"/>
          <w:sz w:val="24"/>
        </w:rPr>
        <w:t>注：1.如果招标失败，则当次不向未中标单位支付经济补偿。2.招标人和中标人有权在实施方案中参考使用获得经济补偿的所有投标方案成果的部分内容。</w:t>
      </w:r>
    </w:p>
    <w:p>
      <w:pPr>
        <w:spacing w:line="378" w:lineRule="exact"/>
        <w:ind w:left="821" w:hanging="820" w:hangingChars="342"/>
        <w:jc w:val="left"/>
        <w:rPr>
          <w:rFonts w:ascii="宋体" w:hAnsi="宋体"/>
          <w:sz w:val="24"/>
        </w:rPr>
      </w:pPr>
    </w:p>
    <w:p>
      <w:pPr>
        <w:spacing w:line="378" w:lineRule="exact"/>
        <w:jc w:val="left"/>
        <w:rPr>
          <w:rFonts w:ascii="宋体" w:hAnsi="宋体"/>
          <w:b/>
          <w:sz w:val="24"/>
        </w:rPr>
      </w:pPr>
      <w:r>
        <w:rPr>
          <w:rFonts w:hint="eastAsia" w:ascii="宋体" w:hAnsi="宋体"/>
          <w:b/>
          <w:sz w:val="24"/>
        </w:rPr>
        <w:t>1.10    工期</w:t>
      </w:r>
    </w:p>
    <w:p>
      <w:pPr>
        <w:spacing w:line="378" w:lineRule="exact"/>
        <w:ind w:left="821" w:hanging="820" w:hangingChars="342"/>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1.10.1 设计工期：</w:t>
      </w:r>
    </w:p>
    <w:p>
      <w:pPr>
        <w:pStyle w:val="2"/>
        <w:spacing w:line="378"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1.10.1.1</w:t>
      </w:r>
      <w:r>
        <w:rPr>
          <w:rFonts w:hint="eastAsia" w:ascii="宋体" w:hAnsi="宋体"/>
          <w:color w:val="000000" w:themeColor="text1"/>
          <w:sz w:val="24"/>
          <w14:textFill>
            <w14:solidFill>
              <w14:schemeClr w14:val="tx1"/>
            </w14:solidFill>
          </w14:textFill>
        </w:rPr>
        <w:t>中标人应在中标通知书发出之日后</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日历天内完成仓储区整体规划设计、一阶段仓库概念方案设计、仓储区地块所有配套工程的概念方案设计，仓储区地块地基处理施工图设计，配合完成施工预算编制和审核工作；</w:t>
      </w:r>
    </w:p>
    <w:p>
      <w:pPr>
        <w:pStyle w:val="2"/>
        <w:spacing w:line="378"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仓储区整体规划设计、一阶段仓库概念方案设计、仓储区地块所有配套工程的概念方案设计完成且收到发包人设计认可函后</w:t>
      </w:r>
      <w:r>
        <w:rPr>
          <w:rFonts w:ascii="宋体" w:hAnsi="宋体"/>
          <w:color w:val="000000" w:themeColor="text1"/>
          <w:sz w:val="24"/>
          <w14:textFill>
            <w14:solidFill>
              <w14:schemeClr w14:val="tx1"/>
            </w14:solidFill>
          </w14:textFill>
        </w:rPr>
        <w:t xml:space="preserve">20 </w:t>
      </w:r>
      <w:r>
        <w:rPr>
          <w:rFonts w:hint="eastAsia" w:ascii="宋体" w:hAnsi="宋体"/>
          <w:color w:val="000000" w:themeColor="text1"/>
          <w:sz w:val="24"/>
          <w14:textFill>
            <w14:solidFill>
              <w14:schemeClr w14:val="tx1"/>
            </w14:solidFill>
          </w14:textFill>
        </w:rPr>
        <w:t>日历天内完成修建性详细规划设计；</w:t>
      </w:r>
    </w:p>
    <w:p>
      <w:pPr>
        <w:pStyle w:val="2"/>
        <w:spacing w:line="378"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修详规报建完成且收到发包人设计认可函后</w:t>
      </w:r>
      <w:r>
        <w:rPr>
          <w:rFonts w:ascii="宋体" w:hAnsi="宋体"/>
          <w:color w:val="000000" w:themeColor="text1"/>
          <w:sz w:val="24"/>
          <w14:textFill>
            <w14:solidFill>
              <w14:schemeClr w14:val="tx1"/>
            </w14:solidFill>
          </w14:textFill>
        </w:rPr>
        <w:t xml:space="preserve">20 </w:t>
      </w:r>
      <w:r>
        <w:rPr>
          <w:rFonts w:hint="eastAsia" w:ascii="宋体" w:hAnsi="宋体"/>
          <w:color w:val="000000" w:themeColor="text1"/>
          <w:sz w:val="24"/>
          <w14:textFill>
            <w14:solidFill>
              <w14:schemeClr w14:val="tx1"/>
            </w14:solidFill>
          </w14:textFill>
        </w:rPr>
        <w:t>日历天内完成一阶段仓库和仓储区地块所有配套工程的单体报建图设计；</w:t>
      </w:r>
    </w:p>
    <w:p>
      <w:pPr>
        <w:pStyle w:val="2"/>
        <w:spacing w:line="378"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一阶段仓库和仓储区地块所有配套工程的单体报建完成且收到发包人设计认可函后</w:t>
      </w:r>
      <w:r>
        <w:rPr>
          <w:rFonts w:ascii="宋体" w:hAnsi="宋体"/>
          <w:color w:val="000000" w:themeColor="text1"/>
          <w:sz w:val="24"/>
          <w14:textFill>
            <w14:solidFill>
              <w14:schemeClr w14:val="tx1"/>
            </w14:solidFill>
          </w14:textFill>
        </w:rPr>
        <w:t xml:space="preserve">35 </w:t>
      </w:r>
      <w:r>
        <w:rPr>
          <w:rFonts w:hint="eastAsia" w:ascii="宋体" w:hAnsi="宋体"/>
          <w:color w:val="000000" w:themeColor="text1"/>
          <w:sz w:val="24"/>
          <w14:textFill>
            <w14:solidFill>
              <w14:schemeClr w14:val="tx1"/>
            </w14:solidFill>
          </w14:textFill>
        </w:rPr>
        <w:t>日历天内完成一阶段仓库和仓储区地块所有配套工程的各专业初步设计文本及初步设计概算编制；</w:t>
      </w:r>
    </w:p>
    <w:p>
      <w:pPr>
        <w:pStyle w:val="2"/>
        <w:spacing w:line="378"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一阶段仓库和仓储区地块所有配套工程初步设计审查通过后</w:t>
      </w: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日历天完成各专业报建设计文件、</w:t>
      </w:r>
      <w:r>
        <w:rPr>
          <w:rFonts w:ascii="宋体" w:hAnsi="宋体"/>
          <w:color w:val="000000" w:themeColor="text1"/>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日历天完成一阶段仓库和仓储区地块所有配套工程所有专业完整的施工图设计及配合完成施工预算编制和审核工作，通过施工图审查；</w:t>
      </w:r>
    </w:p>
    <w:p>
      <w:pPr>
        <w:pStyle w:val="2"/>
        <w:spacing w:line="378"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一阶段仓库和仓储区地块所有配套工程施工图审查备案完成后</w:t>
      </w:r>
      <w:r>
        <w:rPr>
          <w:rFonts w:ascii="宋体" w:hAnsi="宋体"/>
          <w:color w:val="000000" w:themeColor="text1"/>
          <w:sz w:val="24"/>
          <w14:textFill>
            <w14:solidFill>
              <w14:schemeClr w14:val="tx1"/>
            </w14:solidFill>
          </w14:textFill>
        </w:rPr>
        <w:t>15</w:t>
      </w:r>
      <w:r>
        <w:rPr>
          <w:rFonts w:hint="eastAsia" w:ascii="宋体" w:hAnsi="宋体"/>
          <w:color w:val="000000" w:themeColor="text1"/>
          <w:sz w:val="24"/>
          <w14:textFill>
            <w14:solidFill>
              <w14:schemeClr w14:val="tx1"/>
            </w14:solidFill>
          </w14:textFill>
        </w:rPr>
        <w:t>日历天内，提交完整的一阶段仓库和仓储区地块所有配套工程施工图；</w:t>
      </w:r>
    </w:p>
    <w:p>
      <w:pPr>
        <w:pStyle w:val="2"/>
        <w:spacing w:line="378" w:lineRule="exac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如果延误工期，承包人向发包人支付的误期损害赔偿费每天为最终设计合同价格的</w:t>
      </w:r>
      <w:r>
        <w:rPr>
          <w:rFonts w:ascii="宋体" w:hAnsi="宋体"/>
          <w:color w:val="000000" w:themeColor="text1"/>
          <w:sz w:val="24"/>
          <w14:textFill>
            <w14:solidFill>
              <w14:schemeClr w14:val="tx1"/>
            </w14:solidFill>
          </w14:textFill>
        </w:rPr>
        <w:t>0.3%</w:t>
      </w:r>
      <w:r>
        <w:rPr>
          <w:rFonts w:hint="eastAsia" w:ascii="宋体" w:hAnsi="宋体"/>
          <w:color w:val="000000" w:themeColor="text1"/>
          <w:sz w:val="24"/>
          <w14:textFill>
            <w14:solidFill>
              <w14:schemeClr w14:val="tx1"/>
            </w14:solidFill>
          </w14:textFill>
        </w:rPr>
        <w:t>；误期损害赔偿费的最高限额为最终设计合同价格的</w:t>
      </w:r>
      <w:r>
        <w:rPr>
          <w:rFonts w:ascii="宋体" w:hAnsi="宋体"/>
          <w:color w:val="000000" w:themeColor="text1"/>
          <w:sz w:val="24"/>
          <w14:textFill>
            <w14:solidFill>
              <w14:schemeClr w14:val="tx1"/>
            </w14:solidFill>
          </w14:textFill>
        </w:rPr>
        <w:t>30%</w:t>
      </w:r>
      <w:r>
        <w:rPr>
          <w:rFonts w:hint="eastAsia" w:ascii="宋体" w:hAnsi="宋体"/>
          <w:color w:val="000000" w:themeColor="text1"/>
          <w:sz w:val="24"/>
          <w14:textFill>
            <w14:solidFill>
              <w14:schemeClr w14:val="tx1"/>
            </w14:solidFill>
          </w14:textFill>
        </w:rPr>
        <w:t>。</w:t>
      </w:r>
    </w:p>
    <w:p>
      <w:pPr>
        <w:spacing w:line="378" w:lineRule="exact"/>
        <w:ind w:left="821" w:hanging="820" w:hangingChars="342"/>
        <w:jc w:val="left"/>
        <w:rPr>
          <w:rFonts w:ascii="宋体" w:hAnsi="宋体"/>
          <w:strike/>
          <w:color w:val="000000" w:themeColor="text1"/>
          <w:sz w:val="24"/>
          <w14:textFill>
            <w14:solidFill>
              <w14:schemeClr w14:val="tx1"/>
            </w14:solidFill>
          </w14:textFill>
        </w:rPr>
      </w:pPr>
      <w:r>
        <w:rPr>
          <w:rFonts w:hint="eastAsia" w:ascii="宋体" w:hAnsi="宋体"/>
          <w:strike/>
          <w:color w:val="000000" w:themeColor="text1"/>
          <w:sz w:val="24"/>
          <w14:textFill>
            <w14:solidFill>
              <w14:schemeClr w14:val="tx1"/>
            </w14:solidFill>
          </w14:textFill>
        </w:rPr>
        <w:t>1.10.2勘察工期：合同签订后，承包人收到发包人发出的进场通知起计</w:t>
      </w:r>
      <w:r>
        <w:rPr>
          <w:rFonts w:hint="eastAsia" w:ascii="宋体" w:hAnsi="宋体"/>
          <w:strike/>
          <w:color w:val="000000" w:themeColor="text1"/>
          <w:sz w:val="24"/>
          <w:u w:val="single"/>
          <w14:textFill>
            <w14:solidFill>
              <w14:schemeClr w14:val="tx1"/>
            </w14:solidFill>
          </w14:textFill>
        </w:rPr>
        <w:t xml:space="preserve">   </w:t>
      </w:r>
      <w:r>
        <w:rPr>
          <w:rFonts w:hint="eastAsia" w:ascii="宋体" w:hAnsi="宋体"/>
          <w:strike/>
          <w:color w:val="000000" w:themeColor="text1"/>
          <w:sz w:val="24"/>
          <w14:textFill>
            <w14:solidFill>
              <w14:schemeClr w14:val="tx1"/>
            </w14:solidFill>
          </w14:textFill>
        </w:rPr>
        <w:t>日内提交勘察成果文件。如果延误工期，承包人向发包人支付的误期损害赔偿费每天为最终勘察合同价格的0.5%；误期损害赔偿费的最高限额为最终勘察合同价格的30%。</w:t>
      </w:r>
    </w:p>
    <w:p>
      <w:pPr>
        <w:spacing w:line="378" w:lineRule="exact"/>
        <w:ind w:left="1031" w:hanging="1031" w:hangingChars="428"/>
        <w:jc w:val="left"/>
        <w:rPr>
          <w:rFonts w:ascii="宋体" w:hAnsi="宋体"/>
          <w:b/>
          <w:color w:val="000000" w:themeColor="text1"/>
          <w:sz w:val="24"/>
          <w14:textFill>
            <w14:solidFill>
              <w14:schemeClr w14:val="tx1"/>
            </w14:solidFill>
          </w14:textFill>
        </w:rPr>
      </w:pPr>
    </w:p>
    <w:p>
      <w:pPr>
        <w:spacing w:line="378" w:lineRule="exact"/>
        <w:ind w:left="1031" w:hanging="1031" w:hangingChars="428"/>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1.11    其他事项</w:t>
      </w:r>
    </w:p>
    <w:p>
      <w:pPr>
        <w:spacing w:line="378" w:lineRule="exact"/>
        <w:ind w:left="1027" w:hanging="1027" w:hangingChars="428"/>
        <w:jc w:val="left"/>
        <w:rPr>
          <w:rFonts w:ascii="宋体" w:hAnsi="宋体"/>
          <w:color w:val="000000" w:themeColor="text1"/>
          <w:sz w:val="24"/>
          <w14:textFill>
            <w14:solidFill>
              <w14:schemeClr w14:val="tx1"/>
            </w14:solidFill>
          </w14:textFill>
        </w:rPr>
      </w:pPr>
    </w:p>
    <w:p>
      <w:pPr>
        <w:spacing w:line="378" w:lineRule="exact"/>
        <w:ind w:left="1027" w:hanging="1027" w:hangingChars="428"/>
        <w:jc w:val="left"/>
        <w:rPr>
          <w:rFonts w:ascii="宋体" w:hAnsi="宋体"/>
          <w:sz w:val="24"/>
        </w:rPr>
      </w:pPr>
      <w:r>
        <w:rPr>
          <w:rFonts w:hint="eastAsia" w:ascii="宋体" w:hAnsi="宋体"/>
          <w:sz w:val="24"/>
        </w:rPr>
        <w:t>1.11.</w:t>
      </w:r>
      <w:r>
        <w:rPr>
          <w:rFonts w:ascii="宋体" w:hAnsi="宋体"/>
          <w:sz w:val="24"/>
        </w:rPr>
        <w:t>1</w:t>
      </w:r>
      <w:r>
        <w:rPr>
          <w:rFonts w:hint="eastAsia" w:ascii="宋体" w:hAnsi="宋体"/>
          <w:sz w:val="24"/>
        </w:rPr>
        <w:t xml:space="preserve">  招标代理费用由招标人直接支付给招标代理机构，不占用</w:t>
      </w:r>
      <w:r>
        <w:rPr>
          <w:rFonts w:hint="eastAsia" w:ascii="宋体" w:hAnsi="宋体"/>
          <w:strike/>
          <w:sz w:val="24"/>
        </w:rPr>
        <w:t>勘察</w:t>
      </w:r>
      <w:r>
        <w:rPr>
          <w:rFonts w:hint="eastAsia" w:ascii="宋体" w:hAnsi="宋体"/>
          <w:sz w:val="24"/>
        </w:rPr>
        <w:t>设计费。</w:t>
      </w:r>
    </w:p>
    <w:p>
      <w:pPr>
        <w:spacing w:line="378" w:lineRule="exact"/>
        <w:ind w:left="821" w:hanging="820" w:hangingChars="342"/>
        <w:jc w:val="left"/>
        <w:rPr>
          <w:rFonts w:ascii="宋体" w:hAnsi="宋体"/>
          <w:sz w:val="24"/>
        </w:rPr>
      </w:pPr>
      <w:r>
        <w:rPr>
          <w:rFonts w:hint="eastAsia" w:ascii="宋体" w:hAnsi="宋体"/>
          <w:sz w:val="24"/>
        </w:rPr>
        <w:t>1.11.</w:t>
      </w:r>
      <w:r>
        <w:rPr>
          <w:rFonts w:ascii="宋体" w:hAnsi="宋体"/>
          <w:sz w:val="24"/>
        </w:rPr>
        <w:t>2</w:t>
      </w:r>
      <w:r>
        <w:rPr>
          <w:rFonts w:hint="eastAsia" w:ascii="宋体" w:hAnsi="宋体"/>
          <w:sz w:val="24"/>
        </w:rPr>
        <w:t xml:space="preserve">  </w:t>
      </w:r>
      <w:r>
        <w:rPr>
          <w:rFonts w:hint="eastAsia" w:ascii="宋体" w:hAnsi="宋体"/>
          <w:sz w:val="24"/>
          <w:u w:val="single"/>
        </w:rPr>
        <w:t>招标项目的电子地形图由投标人自行通过http://maps.google.com选择satellite（卫星图象）观察本项目的周边环境</w:t>
      </w:r>
      <w:r>
        <w:rPr>
          <w:rFonts w:hint="eastAsia" w:hAnsi="宋体"/>
          <w:sz w:val="24"/>
        </w:rPr>
        <w:t>。</w:t>
      </w:r>
    </w:p>
    <w:p>
      <w:pPr>
        <w:spacing w:line="378" w:lineRule="exact"/>
        <w:ind w:left="821" w:hanging="820" w:hangingChars="342"/>
        <w:jc w:val="left"/>
        <w:rPr>
          <w:rFonts w:ascii="宋体" w:hAnsi="宋体"/>
          <w:sz w:val="24"/>
        </w:rPr>
      </w:pPr>
      <w:r>
        <w:rPr>
          <w:rFonts w:hint="eastAsia" w:ascii="宋体" w:hAnsi="宋体"/>
          <w:sz w:val="24"/>
        </w:rPr>
        <w:t>1.11.</w:t>
      </w:r>
      <w:r>
        <w:rPr>
          <w:rFonts w:ascii="宋体" w:hAnsi="宋体"/>
          <w:sz w:val="24"/>
        </w:rPr>
        <w:t>3</w:t>
      </w:r>
      <w:r>
        <w:rPr>
          <w:rFonts w:hint="eastAsia" w:ascii="宋体" w:hAnsi="宋体"/>
          <w:sz w:val="24"/>
        </w:rPr>
        <w:t xml:space="preserve">  项目的其他情况在设计任务书中详细介绍。本公告为招标文件的组成部分，更详细的信息以招标文件为准。</w:t>
      </w:r>
    </w:p>
    <w:p>
      <w:pPr>
        <w:spacing w:line="378" w:lineRule="exact"/>
        <w:ind w:left="821" w:hanging="820" w:hangingChars="342"/>
        <w:jc w:val="left"/>
        <w:rPr>
          <w:rFonts w:ascii="宋体" w:hAnsi="宋体"/>
          <w:sz w:val="24"/>
        </w:rPr>
      </w:pPr>
      <w:r>
        <w:rPr>
          <w:rFonts w:hint="eastAsia" w:ascii="宋体" w:hAnsi="宋体"/>
          <w:sz w:val="24"/>
        </w:rPr>
        <w:t>1.11.</w:t>
      </w:r>
      <w:r>
        <w:rPr>
          <w:rFonts w:ascii="宋体" w:hAnsi="宋体"/>
          <w:sz w:val="24"/>
        </w:rPr>
        <w:t>4</w:t>
      </w:r>
      <w:r>
        <w:rPr>
          <w:rFonts w:hint="eastAsia" w:ascii="宋体" w:hAnsi="宋体"/>
          <w:sz w:val="24"/>
        </w:rPr>
        <w:t xml:space="preserve"> 投标人</w:t>
      </w:r>
      <w:r>
        <w:rPr>
          <w:rFonts w:ascii="宋体" w:hAnsi="宋体"/>
          <w:sz w:val="24"/>
        </w:rPr>
        <w:t>可通过交易</w:t>
      </w:r>
      <w:r>
        <w:rPr>
          <w:rFonts w:hint="eastAsia" w:ascii="宋体" w:hAnsi="宋体"/>
          <w:sz w:val="24"/>
        </w:rPr>
        <w:t>电子招投标操作流程详见交易平台发布的相关操作指引。</w:t>
      </w:r>
    </w:p>
    <w:p>
      <w:pPr>
        <w:shd w:val="clear" w:color="auto" w:fill="FFFFFF"/>
        <w:adjustRightInd w:val="0"/>
        <w:spacing w:line="378" w:lineRule="exact"/>
        <w:ind w:left="821" w:hanging="820" w:hangingChars="342"/>
        <w:rPr>
          <w:rFonts w:ascii="宋体" w:hAnsi="宋体"/>
          <w:sz w:val="24"/>
        </w:rPr>
      </w:pPr>
      <w:r>
        <w:rPr>
          <w:rFonts w:hint="eastAsia" w:ascii="宋体" w:hAnsi="宋体"/>
          <w:sz w:val="24"/>
        </w:rPr>
        <w:t>1.11.</w:t>
      </w:r>
      <w:r>
        <w:rPr>
          <w:rFonts w:ascii="宋体" w:hAnsi="宋体"/>
          <w:sz w:val="24"/>
        </w:rPr>
        <w:t>5</w:t>
      </w:r>
      <w:r>
        <w:rPr>
          <w:rFonts w:hint="eastAsia" w:ascii="宋体" w:hAnsi="宋体"/>
          <w:sz w:val="24"/>
        </w:rPr>
        <w:t xml:space="preserve"> </w:t>
      </w:r>
      <w:r>
        <w:rPr>
          <w:rFonts w:ascii="宋体" w:hAnsi="宋体"/>
          <w:sz w:val="24"/>
        </w:rPr>
        <w:t>潜在投标人或利害关系人对本招标公告及招标文件有异议的，向招标人书面提出。</w:t>
      </w:r>
    </w:p>
    <w:p>
      <w:pPr>
        <w:widowControl/>
        <w:shd w:val="clear" w:color="auto" w:fill="FFFFFF"/>
        <w:adjustRightInd w:val="0"/>
        <w:spacing w:line="378" w:lineRule="exact"/>
        <w:ind w:firstLine="720" w:firstLineChars="300"/>
        <w:jc w:val="left"/>
        <w:rPr>
          <w:rFonts w:ascii="宋体" w:hAnsi="宋体"/>
          <w:sz w:val="24"/>
        </w:rPr>
      </w:pPr>
      <w:r>
        <w:rPr>
          <w:rFonts w:hint="eastAsia" w:ascii="宋体" w:hAnsi="宋体"/>
          <w:sz w:val="24"/>
        </w:rPr>
        <w:t>异议受理部门：</w:t>
      </w:r>
      <w:r>
        <w:rPr>
          <w:rFonts w:hint="eastAsia" w:ascii="宋体" w:hAnsi="宋体"/>
          <w:sz w:val="24"/>
          <w:u w:val="single"/>
        </w:rPr>
        <w:t>广州南沙江海联运码头有限公司</w:t>
      </w:r>
    </w:p>
    <w:p>
      <w:pPr>
        <w:widowControl/>
        <w:shd w:val="clear" w:color="auto" w:fill="FFFFFF"/>
        <w:adjustRightInd w:val="0"/>
        <w:spacing w:line="378" w:lineRule="exact"/>
        <w:ind w:firstLine="720" w:firstLineChars="300"/>
        <w:jc w:val="left"/>
        <w:rPr>
          <w:rFonts w:ascii="宋体" w:hAnsi="宋体"/>
          <w:sz w:val="24"/>
        </w:rPr>
      </w:pPr>
      <w:r>
        <w:rPr>
          <w:rFonts w:hint="eastAsia" w:ascii="宋体" w:hAnsi="宋体"/>
          <w:sz w:val="24"/>
        </w:rPr>
        <w:t>联系人：</w:t>
      </w:r>
      <w:r>
        <w:rPr>
          <w:rFonts w:hint="eastAsia" w:ascii="宋体" w:hAnsi="宋体"/>
          <w:sz w:val="24"/>
          <w:u w:val="single"/>
        </w:rPr>
        <w:t xml:space="preserve">崔先生 </w:t>
      </w:r>
    </w:p>
    <w:p>
      <w:pPr>
        <w:widowControl/>
        <w:shd w:val="clear" w:color="auto" w:fill="FFFFFF"/>
        <w:adjustRightInd w:val="0"/>
        <w:spacing w:line="378" w:lineRule="exact"/>
        <w:ind w:firstLine="720" w:firstLineChars="300"/>
        <w:jc w:val="left"/>
        <w:rPr>
          <w:rFonts w:ascii="宋体" w:hAnsi="宋体"/>
          <w:sz w:val="24"/>
          <w:u w:val="single"/>
        </w:rPr>
      </w:pPr>
      <w:r>
        <w:rPr>
          <w:rFonts w:hint="eastAsia" w:ascii="宋体" w:hAnsi="宋体"/>
          <w:sz w:val="24"/>
        </w:rPr>
        <w:t>电话：</w:t>
      </w:r>
      <w:r>
        <w:rPr>
          <w:rFonts w:hint="eastAsia" w:ascii="宋体" w:hAnsi="宋体"/>
          <w:sz w:val="24"/>
          <w:u w:val="single"/>
        </w:rPr>
        <w:t>020-84528231</w:t>
      </w:r>
    </w:p>
    <w:p>
      <w:pPr>
        <w:widowControl/>
        <w:shd w:val="clear" w:color="auto" w:fill="FFFFFF"/>
        <w:adjustRightInd w:val="0"/>
        <w:spacing w:line="378" w:lineRule="exact"/>
        <w:ind w:firstLine="720" w:firstLineChars="300"/>
        <w:jc w:val="left"/>
        <w:rPr>
          <w:rFonts w:ascii="宋体" w:hAnsi="宋体"/>
          <w:sz w:val="24"/>
        </w:rPr>
      </w:pPr>
      <w:r>
        <w:rPr>
          <w:rFonts w:ascii="宋体" w:hAnsi="宋体"/>
          <w:sz w:val="24"/>
        </w:rPr>
        <w:t>地址：</w:t>
      </w:r>
      <w:r>
        <w:rPr>
          <w:rFonts w:hint="eastAsia" w:ascii="宋体" w:hAnsi="宋体"/>
          <w:sz w:val="24"/>
          <w:u w:val="single"/>
        </w:rPr>
        <w:t xml:space="preserve">广州市南沙区龙穴岛口岸大厦909室 </w:t>
      </w:r>
    </w:p>
    <w:p>
      <w:pPr>
        <w:pStyle w:val="4"/>
        <w:spacing w:line="378" w:lineRule="exact"/>
        <w:ind w:left="720" w:hanging="720" w:hangingChars="300"/>
        <w:rPr>
          <w:sz w:val="24"/>
        </w:rPr>
      </w:pPr>
      <w:r>
        <w:rPr>
          <w:rFonts w:hint="eastAsia" w:ascii="宋体" w:hAnsi="宋体"/>
          <w:sz w:val="24"/>
        </w:rPr>
        <w:t>1.11.</w:t>
      </w:r>
      <w:r>
        <w:rPr>
          <w:rFonts w:ascii="宋体" w:hAnsi="宋体"/>
          <w:sz w:val="24"/>
        </w:rPr>
        <w:t>6</w:t>
      </w:r>
      <w:r>
        <w:rPr>
          <w:rFonts w:hint="eastAsia" w:ascii="宋体" w:hAnsi="宋体"/>
          <w:sz w:val="24"/>
        </w:rPr>
        <w:t xml:space="preserve"> </w:t>
      </w:r>
      <w:r>
        <w:rPr>
          <w:rFonts w:ascii="宋体" w:hAnsi="宋体"/>
          <w:sz w:val="24"/>
        </w:rPr>
        <w:t>本公告在</w:t>
      </w:r>
      <w:r>
        <w:rPr>
          <w:rFonts w:hint="eastAsia" w:ascii="宋体" w:hAnsi="宋体"/>
          <w:sz w:val="24"/>
          <w:u w:val="single"/>
        </w:rPr>
        <w:t>广州公共资源交易网（网址：http://www.gzggzy.cn）</w:t>
      </w:r>
      <w:r>
        <w:rPr>
          <w:rFonts w:ascii="宋体" w:hAnsi="宋体"/>
          <w:sz w:val="24"/>
        </w:rPr>
        <w:t>、广东省招标投标监管网（网址：http://www.gdzbtb.gov.cn/）和中国招标投标公共服务平台（网址：http://www.cebpubservice.com/）发布，本公告的修改、补充，在</w:t>
      </w:r>
      <w:r>
        <w:rPr>
          <w:rFonts w:hint="eastAsia" w:ascii="宋体" w:hAnsi="宋体"/>
          <w:sz w:val="24"/>
        </w:rPr>
        <w:t>交易平台网站</w:t>
      </w:r>
      <w:r>
        <w:rPr>
          <w:rFonts w:ascii="宋体" w:hAnsi="宋体"/>
          <w:sz w:val="24"/>
        </w:rPr>
        <w:t>发布。</w:t>
      </w:r>
    </w:p>
    <w:p>
      <w:pPr>
        <w:spacing w:line="378" w:lineRule="exact"/>
        <w:ind w:left="821" w:hanging="820" w:hangingChars="342"/>
        <w:jc w:val="left"/>
        <w:rPr>
          <w:rFonts w:ascii="宋体" w:hAnsi="宋体"/>
          <w:strike/>
          <w:sz w:val="24"/>
        </w:rPr>
      </w:pPr>
      <w:r>
        <w:rPr>
          <w:rFonts w:hint="eastAsia" w:ascii="宋体" w:hAnsi="宋体"/>
          <w:strike/>
          <w:sz w:val="24"/>
        </w:rPr>
        <w:t>1.11.</w:t>
      </w:r>
      <w:r>
        <w:rPr>
          <w:rFonts w:ascii="宋体" w:hAnsi="宋体"/>
          <w:strike/>
          <w:sz w:val="24"/>
        </w:rPr>
        <w:t>7</w:t>
      </w:r>
      <w:r>
        <w:rPr>
          <w:rFonts w:hint="eastAsia" w:ascii="宋体" w:hAnsi="宋体"/>
          <w:strike/>
          <w:sz w:val="24"/>
        </w:rPr>
        <w:t xml:space="preserve"> 《投诉处理决定书》和《行政处理决定书》在广州市住房和城乡建设局网站上公布的，视为送达其他与决定书有关的当事人。</w:t>
      </w:r>
    </w:p>
    <w:p>
      <w:pPr>
        <w:spacing w:line="378" w:lineRule="exact"/>
        <w:ind w:left="708" w:hanging="708" w:hangingChars="295"/>
        <w:jc w:val="left"/>
        <w:rPr>
          <w:rFonts w:ascii="宋体" w:hAnsi="宋体"/>
          <w:sz w:val="24"/>
        </w:rPr>
      </w:pPr>
      <w:r>
        <w:rPr>
          <w:rFonts w:hint="eastAsia" w:ascii="宋体" w:hAnsi="宋体"/>
          <w:sz w:val="24"/>
        </w:rPr>
        <w:t>1.11.</w:t>
      </w:r>
      <w:r>
        <w:rPr>
          <w:rFonts w:ascii="宋体" w:hAnsi="宋体"/>
          <w:sz w:val="24"/>
        </w:rPr>
        <w:t>8</w:t>
      </w:r>
      <w:r>
        <w:rPr>
          <w:rFonts w:hint="eastAsia" w:ascii="宋体" w:hAnsi="宋体"/>
          <w:sz w:val="24"/>
        </w:rPr>
        <w:t xml:space="preserve"> 特别提示：</w:t>
      </w:r>
      <w:r>
        <w:rPr>
          <w:rFonts w:hint="eastAsia" w:ascii="宋体" w:hAnsi="宋体"/>
          <w:sz w:val="24"/>
          <w:u w:val="single"/>
        </w:rPr>
        <w:t>投标人在本项目招标人的工程项目中存在下列行为的，将被拒绝1年内参与我单位后续工程投标。（注：拒绝投标时限由招标人视严重程度确定，最低三个月起，自招标人发出通知之日起计）</w:t>
      </w:r>
      <w:r>
        <w:rPr>
          <w:rFonts w:hint="eastAsia" w:ascii="宋体" w:hAnsi="宋体"/>
          <w:sz w:val="24"/>
        </w:rPr>
        <w:t>：</w:t>
      </w:r>
    </w:p>
    <w:p>
      <w:pPr>
        <w:spacing w:line="378" w:lineRule="exact"/>
        <w:ind w:left="1275" w:leftChars="270" w:hanging="708" w:hangingChars="295"/>
        <w:jc w:val="left"/>
        <w:rPr>
          <w:rFonts w:ascii="宋体" w:hAnsi="宋体"/>
          <w:sz w:val="24"/>
          <w:lang w:val="zh-CN"/>
        </w:rPr>
      </w:pPr>
      <w:r>
        <w:rPr>
          <w:rFonts w:hint="eastAsia" w:ascii="宋体" w:hAnsi="宋体"/>
          <w:sz w:val="24"/>
          <w:lang w:val="zh-CN"/>
        </w:rPr>
        <w:t>（</w:t>
      </w:r>
      <w:r>
        <w:rPr>
          <w:rFonts w:hint="eastAsia" w:ascii="宋体" w:hAnsi="宋体"/>
          <w:sz w:val="24"/>
        </w:rPr>
        <w:t>1</w:t>
      </w:r>
      <w:r>
        <w:rPr>
          <w:rFonts w:hint="eastAsia" w:ascii="宋体" w:hAnsi="宋体"/>
          <w:sz w:val="24"/>
          <w:lang w:val="zh-CN"/>
        </w:rPr>
        <w:t>）将中标工程转包或者违法分包的;</w:t>
      </w:r>
    </w:p>
    <w:p>
      <w:pPr>
        <w:spacing w:line="378" w:lineRule="exact"/>
        <w:ind w:left="1275" w:leftChars="270" w:hanging="708" w:hangingChars="295"/>
        <w:jc w:val="left"/>
        <w:rPr>
          <w:rFonts w:ascii="宋体" w:hAnsi="宋体"/>
          <w:sz w:val="24"/>
          <w:lang w:val="zh-CN"/>
        </w:rPr>
      </w:pPr>
      <w:r>
        <w:rPr>
          <w:rFonts w:hint="eastAsia" w:ascii="宋体" w:hAnsi="宋体"/>
          <w:sz w:val="24"/>
          <w:lang w:val="zh-CN"/>
        </w:rPr>
        <w:t>（</w:t>
      </w:r>
      <w:r>
        <w:rPr>
          <w:rFonts w:ascii="宋体" w:hAnsi="宋体"/>
          <w:sz w:val="24"/>
        </w:rPr>
        <w:t>2</w:t>
      </w:r>
      <w:r>
        <w:rPr>
          <w:rFonts w:hint="eastAsia" w:ascii="宋体" w:hAnsi="宋体"/>
          <w:sz w:val="24"/>
          <w:lang w:val="zh-CN"/>
        </w:rPr>
        <w:t>）存在串通投标情形的;</w:t>
      </w:r>
    </w:p>
    <w:p>
      <w:pPr>
        <w:spacing w:line="378" w:lineRule="exact"/>
        <w:ind w:left="1275" w:leftChars="270" w:hanging="708" w:hangingChars="295"/>
        <w:jc w:val="left"/>
        <w:rPr>
          <w:rFonts w:ascii="宋体" w:hAnsi="宋体"/>
          <w:sz w:val="24"/>
        </w:rPr>
      </w:pPr>
      <w:r>
        <w:rPr>
          <w:rFonts w:hint="eastAsia" w:ascii="宋体" w:hAnsi="宋体"/>
          <w:sz w:val="24"/>
          <w:lang w:val="zh-CN"/>
        </w:rPr>
        <w:t>（</w:t>
      </w:r>
      <w:r>
        <w:rPr>
          <w:rFonts w:ascii="宋体" w:hAnsi="宋体"/>
          <w:sz w:val="24"/>
        </w:rPr>
        <w:t>3</w:t>
      </w:r>
      <w:r>
        <w:rPr>
          <w:rFonts w:hint="eastAsia" w:ascii="宋体" w:hAnsi="宋体"/>
          <w:sz w:val="24"/>
          <w:lang w:val="zh-CN"/>
        </w:rPr>
        <w:t>）存在弄虚作假骗取中标情形的;</w:t>
      </w:r>
    </w:p>
    <w:p>
      <w:pPr>
        <w:spacing w:line="378" w:lineRule="exact"/>
        <w:ind w:left="1275" w:leftChars="270" w:hanging="708" w:hangingChars="295"/>
        <w:jc w:val="left"/>
        <w:rPr>
          <w:strike/>
          <w:sz w:val="24"/>
        </w:rPr>
      </w:pPr>
      <w:r>
        <w:rPr>
          <w:rFonts w:hint="eastAsia" w:ascii="宋体" w:hAnsi="宋体"/>
          <w:strike/>
          <w:sz w:val="24"/>
          <w:lang w:val="zh-CN"/>
        </w:rPr>
        <w:t>（</w:t>
      </w:r>
      <w:r>
        <w:rPr>
          <w:rFonts w:ascii="宋体" w:hAnsi="宋体"/>
          <w:strike/>
          <w:sz w:val="24"/>
        </w:rPr>
        <w:t>4</w:t>
      </w:r>
      <w:r>
        <w:rPr>
          <w:rFonts w:hint="eastAsia" w:ascii="宋体" w:hAnsi="宋体"/>
          <w:strike/>
          <w:sz w:val="24"/>
          <w:lang w:val="zh-CN"/>
        </w:rPr>
        <w:t>）其他（有则添加，无则删除）。</w:t>
      </w:r>
    </w:p>
    <w:p>
      <w:pPr>
        <w:spacing w:line="375" w:lineRule="exact"/>
        <w:jc w:val="left"/>
        <w:rPr>
          <w:rFonts w:ascii="宋体" w:hAnsi="宋体"/>
          <w:b/>
          <w:sz w:val="24"/>
        </w:rPr>
      </w:pPr>
    </w:p>
    <w:p>
      <w:pPr>
        <w:pStyle w:val="2"/>
        <w:spacing w:line="375" w:lineRule="exact"/>
        <w:rPr>
          <w:rFonts w:ascii="宋体" w:hAnsi="宋体"/>
          <w:b/>
          <w:sz w:val="24"/>
        </w:rPr>
      </w:pPr>
    </w:p>
    <w:p>
      <w:pPr>
        <w:spacing w:line="375" w:lineRule="exact"/>
        <w:jc w:val="left"/>
        <w:rPr>
          <w:rFonts w:ascii="宋体" w:hAnsi="宋体"/>
          <w:b/>
          <w:bCs/>
          <w:sz w:val="24"/>
        </w:rPr>
      </w:pPr>
      <w:r>
        <w:rPr>
          <w:rFonts w:hint="eastAsia" w:ascii="宋体" w:hAnsi="宋体"/>
          <w:b/>
          <w:sz w:val="24"/>
        </w:rPr>
        <w:t xml:space="preserve">1.12   </w:t>
      </w:r>
      <w:r>
        <w:rPr>
          <w:rFonts w:hint="eastAsia" w:ascii="宋体" w:hAnsi="宋体"/>
          <w:b/>
          <w:bCs/>
          <w:sz w:val="24"/>
        </w:rPr>
        <w:t>招标人</w:t>
      </w:r>
    </w:p>
    <w:p>
      <w:pPr>
        <w:spacing w:line="375" w:lineRule="exact"/>
        <w:jc w:val="left"/>
        <w:rPr>
          <w:rFonts w:ascii="宋体" w:hAnsi="宋体"/>
          <w:b/>
          <w:sz w:val="24"/>
        </w:rPr>
      </w:pPr>
    </w:p>
    <w:p>
      <w:pPr>
        <w:spacing w:line="375" w:lineRule="exact"/>
        <w:rPr>
          <w:rFonts w:ascii="宋体" w:hAnsi="宋体"/>
          <w:sz w:val="24"/>
        </w:rPr>
      </w:pPr>
      <w:r>
        <w:rPr>
          <w:rFonts w:hint="eastAsia" w:ascii="宋体" w:hAnsi="宋体"/>
          <w:sz w:val="24"/>
        </w:rPr>
        <w:t>1.12.1 名称：</w:t>
      </w:r>
      <w:r>
        <w:rPr>
          <w:rFonts w:hint="eastAsia" w:ascii="宋体" w:hAnsi="宋体"/>
          <w:sz w:val="24"/>
          <w:u w:val="single"/>
        </w:rPr>
        <w:t>广州南沙江海联运码头有限公司</w:t>
      </w:r>
    </w:p>
    <w:p>
      <w:pPr>
        <w:spacing w:line="375" w:lineRule="exact"/>
        <w:rPr>
          <w:rFonts w:ascii="宋体" w:hAnsi="宋体"/>
          <w:sz w:val="24"/>
        </w:rPr>
      </w:pPr>
      <w:r>
        <w:rPr>
          <w:rFonts w:hint="eastAsia" w:ascii="宋体" w:hAnsi="宋体"/>
          <w:sz w:val="24"/>
        </w:rPr>
        <w:t>1.12.2 邮政编码、地址：</w:t>
      </w:r>
      <w:r>
        <w:rPr>
          <w:rFonts w:hint="eastAsia" w:ascii="宋体" w:hAnsi="宋体"/>
          <w:sz w:val="24"/>
          <w:u w:val="single"/>
        </w:rPr>
        <w:t>广州市南沙区龙穴岛口岸大厦909室</w:t>
      </w:r>
    </w:p>
    <w:p>
      <w:pPr>
        <w:spacing w:line="375" w:lineRule="exact"/>
        <w:jc w:val="left"/>
        <w:rPr>
          <w:rFonts w:ascii="宋体" w:hAnsi="宋体"/>
          <w:sz w:val="24"/>
        </w:rPr>
      </w:pPr>
      <w:r>
        <w:rPr>
          <w:rFonts w:hint="eastAsia" w:ascii="宋体" w:hAnsi="宋体"/>
          <w:sz w:val="24"/>
        </w:rPr>
        <w:t>1.12.3 电话（手机）号码：</w:t>
      </w:r>
      <w:r>
        <w:rPr>
          <w:rFonts w:hint="eastAsia" w:ascii="宋体" w:hAnsi="宋体"/>
          <w:sz w:val="24"/>
          <w:u w:val="single"/>
        </w:rPr>
        <w:t>020-84528231</w:t>
      </w:r>
    </w:p>
    <w:p>
      <w:pPr>
        <w:spacing w:line="375" w:lineRule="exact"/>
        <w:jc w:val="left"/>
        <w:rPr>
          <w:rFonts w:ascii="宋体" w:hAnsi="宋体"/>
          <w:sz w:val="24"/>
        </w:rPr>
      </w:pPr>
      <w:r>
        <w:rPr>
          <w:rFonts w:hint="eastAsia" w:ascii="宋体" w:hAnsi="宋体"/>
          <w:sz w:val="24"/>
        </w:rPr>
        <w:t>1.12.4 传真号码：</w:t>
      </w:r>
      <w:r>
        <w:rPr>
          <w:rFonts w:hint="eastAsia" w:ascii="宋体" w:hAnsi="宋体"/>
          <w:sz w:val="24"/>
          <w:u w:val="single"/>
        </w:rPr>
        <w:t>/</w:t>
      </w:r>
    </w:p>
    <w:p>
      <w:pPr>
        <w:spacing w:line="375" w:lineRule="exact"/>
        <w:rPr>
          <w:rFonts w:ascii="宋体" w:hAnsi="宋体"/>
          <w:sz w:val="24"/>
          <w:u w:val="single"/>
        </w:rPr>
      </w:pPr>
      <w:r>
        <w:rPr>
          <w:rFonts w:hint="eastAsia" w:ascii="宋体" w:hAnsi="宋体"/>
          <w:sz w:val="24"/>
        </w:rPr>
        <w:t>1.12.5 电子邮箱：</w:t>
      </w:r>
      <w:r>
        <w:rPr>
          <w:rFonts w:hint="eastAsia" w:ascii="宋体" w:hAnsi="宋体"/>
          <w:sz w:val="24"/>
          <w:u w:val="single"/>
        </w:rPr>
        <w:t>/</w:t>
      </w:r>
    </w:p>
    <w:p>
      <w:pPr>
        <w:spacing w:line="375" w:lineRule="exact"/>
        <w:jc w:val="left"/>
        <w:rPr>
          <w:rFonts w:ascii="宋体" w:hAnsi="宋体"/>
          <w:b/>
          <w:sz w:val="24"/>
        </w:rPr>
      </w:pPr>
    </w:p>
    <w:p>
      <w:pPr>
        <w:spacing w:line="375" w:lineRule="exact"/>
        <w:jc w:val="left"/>
        <w:rPr>
          <w:rFonts w:ascii="宋体" w:hAnsi="宋体"/>
          <w:b/>
          <w:bCs/>
          <w:sz w:val="24"/>
        </w:rPr>
      </w:pPr>
      <w:r>
        <w:rPr>
          <w:rFonts w:hint="eastAsia" w:ascii="宋体" w:hAnsi="宋体"/>
          <w:b/>
          <w:sz w:val="24"/>
        </w:rPr>
        <w:t xml:space="preserve">1.13   </w:t>
      </w:r>
      <w:r>
        <w:rPr>
          <w:rFonts w:hint="eastAsia" w:ascii="宋体" w:hAnsi="宋体"/>
          <w:b/>
          <w:bCs/>
          <w:sz w:val="24"/>
        </w:rPr>
        <w:t>招标代理机构</w:t>
      </w:r>
    </w:p>
    <w:p>
      <w:pPr>
        <w:spacing w:line="375" w:lineRule="exact"/>
        <w:jc w:val="left"/>
        <w:rPr>
          <w:rFonts w:ascii="宋体" w:hAnsi="宋体"/>
          <w:b/>
          <w:sz w:val="24"/>
        </w:rPr>
      </w:pPr>
    </w:p>
    <w:p>
      <w:pPr>
        <w:spacing w:line="375" w:lineRule="exact"/>
        <w:rPr>
          <w:rFonts w:ascii="宋体" w:hAnsi="宋体"/>
          <w:sz w:val="24"/>
        </w:rPr>
      </w:pPr>
      <w:r>
        <w:rPr>
          <w:rFonts w:hint="eastAsia" w:ascii="宋体" w:hAnsi="宋体"/>
          <w:sz w:val="24"/>
        </w:rPr>
        <w:t>1.13.1 名称：</w:t>
      </w:r>
      <w:r>
        <w:rPr>
          <w:rFonts w:hint="eastAsia" w:ascii="宋体" w:hAnsi="宋体"/>
          <w:sz w:val="24"/>
          <w:u w:val="single"/>
        </w:rPr>
        <w:t>广州金良工程咨询有限公司</w:t>
      </w:r>
    </w:p>
    <w:p>
      <w:pPr>
        <w:spacing w:line="375" w:lineRule="exact"/>
        <w:rPr>
          <w:rFonts w:ascii="宋体" w:hAnsi="宋体"/>
          <w:sz w:val="24"/>
        </w:rPr>
      </w:pPr>
      <w:r>
        <w:rPr>
          <w:rFonts w:hint="eastAsia" w:ascii="宋体" w:hAnsi="宋体"/>
          <w:sz w:val="24"/>
        </w:rPr>
        <w:t>1.13.2 邮政编码、地址：</w:t>
      </w:r>
      <w:r>
        <w:rPr>
          <w:rFonts w:hint="eastAsia" w:ascii="宋体" w:hAnsi="宋体"/>
          <w:sz w:val="24"/>
          <w:u w:val="single"/>
        </w:rPr>
        <w:t>广州市天河区临江大道31号2001-2002房</w:t>
      </w:r>
    </w:p>
    <w:p>
      <w:pPr>
        <w:spacing w:line="375" w:lineRule="exact"/>
        <w:jc w:val="left"/>
        <w:rPr>
          <w:rFonts w:ascii="宋体" w:hAnsi="宋体"/>
          <w:sz w:val="24"/>
        </w:rPr>
      </w:pPr>
      <w:r>
        <w:rPr>
          <w:rFonts w:hint="eastAsia" w:ascii="宋体" w:hAnsi="宋体"/>
          <w:sz w:val="24"/>
        </w:rPr>
        <w:t>1.13.3 电话（手机）号码：</w:t>
      </w:r>
      <w:r>
        <w:rPr>
          <w:rFonts w:hint="eastAsia" w:ascii="宋体" w:hAnsi="宋体"/>
          <w:sz w:val="24"/>
          <w:u w:val="single"/>
        </w:rPr>
        <w:t>15989047359</w:t>
      </w:r>
    </w:p>
    <w:p>
      <w:pPr>
        <w:spacing w:line="375" w:lineRule="exact"/>
        <w:jc w:val="left"/>
        <w:rPr>
          <w:rFonts w:ascii="宋体" w:hAnsi="宋体"/>
          <w:sz w:val="24"/>
        </w:rPr>
      </w:pPr>
      <w:r>
        <w:rPr>
          <w:rFonts w:hint="eastAsia" w:ascii="宋体" w:hAnsi="宋体"/>
          <w:sz w:val="24"/>
        </w:rPr>
        <w:t>1.13.4 传真号码：</w:t>
      </w:r>
      <w:r>
        <w:rPr>
          <w:rFonts w:hint="eastAsia" w:ascii="宋体" w:hAnsi="宋体"/>
          <w:sz w:val="24"/>
          <w:u w:val="single"/>
        </w:rPr>
        <w:t>/</w:t>
      </w:r>
    </w:p>
    <w:p>
      <w:pPr>
        <w:spacing w:line="375" w:lineRule="exact"/>
        <w:rPr>
          <w:rFonts w:ascii="宋体" w:hAnsi="宋体"/>
          <w:sz w:val="24"/>
        </w:rPr>
      </w:pPr>
      <w:r>
        <w:rPr>
          <w:rFonts w:hint="eastAsia" w:ascii="宋体" w:hAnsi="宋体"/>
          <w:sz w:val="24"/>
        </w:rPr>
        <w:t>1.13.5</w:t>
      </w:r>
      <w:r>
        <w:rPr>
          <w:rFonts w:hint="eastAsia" w:ascii="宋体" w:hAnsi="宋体" w:cs="宋体"/>
          <w:sz w:val="24"/>
        </w:rPr>
        <w:t>电子</w:t>
      </w:r>
      <w:r>
        <w:rPr>
          <w:rFonts w:hint="eastAsia" w:ascii="宋体" w:hAnsi="宋体"/>
          <w:sz w:val="24"/>
        </w:rPr>
        <w:t>邮</w:t>
      </w:r>
      <w:r>
        <w:rPr>
          <w:rFonts w:hint="eastAsia" w:ascii="宋体" w:hAnsi="宋体" w:cs="宋体"/>
          <w:sz w:val="24"/>
        </w:rPr>
        <w:t>箱</w:t>
      </w:r>
      <w:r>
        <w:rPr>
          <w:rFonts w:hint="eastAsia" w:ascii="宋体" w:hAnsi="宋体"/>
          <w:sz w:val="24"/>
        </w:rPr>
        <w:t>：</w:t>
      </w:r>
      <w:r>
        <w:rPr>
          <w:rFonts w:hint="eastAsia" w:ascii="宋体" w:hAnsi="宋体"/>
          <w:sz w:val="24"/>
          <w:u w:val="single"/>
        </w:rPr>
        <w:t>617419783@qq.com</w:t>
      </w:r>
    </w:p>
    <w:p>
      <w:pPr>
        <w:spacing w:line="375" w:lineRule="exact"/>
        <w:jc w:val="left"/>
        <w:rPr>
          <w:rFonts w:ascii="宋体" w:hAnsi="宋体"/>
          <w:b/>
          <w:sz w:val="24"/>
        </w:rPr>
      </w:pPr>
    </w:p>
    <w:p>
      <w:pPr>
        <w:spacing w:line="375" w:lineRule="exact"/>
        <w:jc w:val="left"/>
        <w:rPr>
          <w:rFonts w:ascii="宋体" w:hAnsi="宋体"/>
          <w:b/>
          <w:bCs/>
          <w:sz w:val="24"/>
        </w:rPr>
      </w:pPr>
      <w:r>
        <w:rPr>
          <w:rFonts w:hint="eastAsia" w:ascii="宋体" w:hAnsi="宋体"/>
          <w:b/>
          <w:sz w:val="24"/>
        </w:rPr>
        <w:t xml:space="preserve">1.14   </w:t>
      </w:r>
      <w:r>
        <w:rPr>
          <w:rFonts w:hint="eastAsia" w:ascii="宋体" w:hAnsi="宋体"/>
          <w:b/>
          <w:bCs/>
          <w:sz w:val="24"/>
        </w:rPr>
        <w:t>交易服务机构</w:t>
      </w:r>
    </w:p>
    <w:p>
      <w:pPr>
        <w:spacing w:line="375" w:lineRule="exact"/>
        <w:jc w:val="left"/>
        <w:rPr>
          <w:rFonts w:ascii="宋体" w:hAnsi="宋体"/>
          <w:b/>
          <w:sz w:val="24"/>
        </w:rPr>
      </w:pPr>
    </w:p>
    <w:p>
      <w:pPr>
        <w:spacing w:line="375" w:lineRule="exact"/>
        <w:rPr>
          <w:rFonts w:ascii="宋体" w:hAnsi="宋体"/>
          <w:sz w:val="24"/>
        </w:rPr>
      </w:pPr>
      <w:r>
        <w:rPr>
          <w:rFonts w:hint="eastAsia" w:ascii="宋体" w:hAnsi="宋体"/>
          <w:sz w:val="24"/>
        </w:rPr>
        <w:t>1.14.1 名称：</w:t>
      </w:r>
      <w:r>
        <w:rPr>
          <w:rFonts w:hint="eastAsia" w:ascii="宋体" w:hAnsi="宋体"/>
          <w:sz w:val="24"/>
          <w:u w:val="single"/>
        </w:rPr>
        <w:t>广州公共资源交易中心</w:t>
      </w:r>
    </w:p>
    <w:p>
      <w:pPr>
        <w:spacing w:line="375" w:lineRule="exact"/>
        <w:rPr>
          <w:rFonts w:ascii="宋体" w:hAnsi="宋体"/>
          <w:sz w:val="24"/>
        </w:rPr>
      </w:pPr>
      <w:r>
        <w:rPr>
          <w:rFonts w:hint="eastAsia" w:ascii="宋体" w:hAnsi="宋体"/>
          <w:sz w:val="24"/>
        </w:rPr>
        <w:t>1.14.2 邮政编码、地址：</w:t>
      </w:r>
      <w:r>
        <w:rPr>
          <w:rFonts w:hint="eastAsia" w:ascii="宋体" w:hAnsi="宋体"/>
          <w:sz w:val="24"/>
          <w:u w:val="single"/>
        </w:rPr>
        <w:t>510630  广州市天河区天润路333号</w:t>
      </w:r>
    </w:p>
    <w:p>
      <w:pPr>
        <w:spacing w:line="375" w:lineRule="exact"/>
        <w:jc w:val="left"/>
        <w:rPr>
          <w:rFonts w:ascii="宋体" w:hAnsi="宋体"/>
          <w:sz w:val="24"/>
        </w:rPr>
      </w:pPr>
      <w:r>
        <w:rPr>
          <w:rFonts w:hint="eastAsia" w:ascii="宋体" w:hAnsi="宋体"/>
          <w:sz w:val="24"/>
        </w:rPr>
        <w:t>1.14.3 电话（手机）号码：</w:t>
      </w:r>
      <w:r>
        <w:rPr>
          <w:rFonts w:hint="eastAsia" w:ascii="宋体" w:hAnsi="宋体"/>
          <w:sz w:val="24"/>
          <w:u w:val="single"/>
        </w:rPr>
        <w:t xml:space="preserve"> 020-28866000</w:t>
      </w:r>
    </w:p>
    <w:p>
      <w:pPr>
        <w:spacing w:line="375" w:lineRule="exact"/>
        <w:jc w:val="left"/>
        <w:rPr>
          <w:rFonts w:ascii="宋体" w:hAnsi="宋体"/>
          <w:sz w:val="24"/>
        </w:rPr>
      </w:pPr>
      <w:r>
        <w:rPr>
          <w:rFonts w:hint="eastAsia" w:ascii="宋体" w:hAnsi="宋体"/>
          <w:sz w:val="24"/>
        </w:rPr>
        <w:t>1.14.4 传真号码：</w:t>
      </w:r>
      <w:r>
        <w:rPr>
          <w:rFonts w:hint="eastAsia" w:ascii="宋体" w:hAnsi="宋体"/>
          <w:sz w:val="24"/>
          <w:u w:val="single"/>
        </w:rPr>
        <w:t>020-288660</w:t>
      </w:r>
      <w:r>
        <w:rPr>
          <w:rFonts w:hint="eastAsia" w:ascii="宋体" w:hAnsi="宋体"/>
          <w:sz w:val="24"/>
          <w:u w:val="single"/>
        </w:rPr>
        <w:tab/>
      </w:r>
      <w:r>
        <w:rPr>
          <w:rFonts w:hint="eastAsia" w:ascii="宋体" w:hAnsi="宋体"/>
          <w:sz w:val="24"/>
          <w:u w:val="single"/>
        </w:rPr>
        <w:t>95</w:t>
      </w:r>
    </w:p>
    <w:p>
      <w:pPr>
        <w:spacing w:line="375" w:lineRule="exact"/>
        <w:rPr>
          <w:rFonts w:ascii="宋体" w:hAnsi="宋体"/>
          <w:sz w:val="24"/>
        </w:rPr>
      </w:pPr>
      <w:r>
        <w:rPr>
          <w:rFonts w:hint="eastAsia" w:ascii="宋体" w:hAnsi="宋体"/>
          <w:sz w:val="24"/>
        </w:rPr>
        <w:t>1.14.5 网址：</w:t>
      </w:r>
      <w:r>
        <w:rPr>
          <w:rFonts w:hint="eastAsia" w:ascii="宋体" w:hAnsi="宋体"/>
          <w:sz w:val="24"/>
          <w:u w:val="single"/>
        </w:rPr>
        <w:t>http://www.gzggzy.cn</w:t>
      </w:r>
    </w:p>
    <w:p>
      <w:pPr>
        <w:spacing w:line="375" w:lineRule="exact"/>
        <w:jc w:val="left"/>
        <w:rPr>
          <w:rFonts w:ascii="宋体" w:hAnsi="宋体"/>
          <w:sz w:val="24"/>
        </w:rPr>
      </w:pPr>
    </w:p>
    <w:p>
      <w:pPr>
        <w:spacing w:line="375" w:lineRule="exact"/>
        <w:jc w:val="left"/>
        <w:rPr>
          <w:rFonts w:ascii="宋体" w:hAnsi="宋体"/>
          <w:b/>
          <w:bCs/>
          <w:sz w:val="24"/>
        </w:rPr>
      </w:pPr>
      <w:r>
        <w:rPr>
          <w:rFonts w:hint="eastAsia" w:ascii="宋体" w:hAnsi="宋体"/>
          <w:b/>
          <w:bCs/>
          <w:sz w:val="24"/>
        </w:rPr>
        <w:t>1.15   招标管理机构</w:t>
      </w:r>
    </w:p>
    <w:p>
      <w:pPr>
        <w:spacing w:line="375" w:lineRule="exact"/>
        <w:jc w:val="left"/>
        <w:rPr>
          <w:rFonts w:ascii="宋体" w:hAnsi="宋体"/>
          <w:b/>
          <w:bCs/>
          <w:sz w:val="24"/>
        </w:rPr>
      </w:pPr>
    </w:p>
    <w:p>
      <w:pPr>
        <w:spacing w:line="375" w:lineRule="exact"/>
        <w:jc w:val="left"/>
        <w:rPr>
          <w:rFonts w:ascii="宋体" w:hAnsi="宋体"/>
          <w:sz w:val="24"/>
        </w:rPr>
      </w:pPr>
      <w:r>
        <w:rPr>
          <w:rFonts w:hint="eastAsia" w:ascii="宋体" w:hAnsi="宋体"/>
          <w:sz w:val="24"/>
        </w:rPr>
        <w:t>1.15.1 名称：</w:t>
      </w:r>
      <w:r>
        <w:rPr>
          <w:rFonts w:hint="eastAsia" w:ascii="宋体" w:hAnsi="宋体"/>
          <w:sz w:val="24"/>
          <w:u w:val="single"/>
        </w:rPr>
        <w:t>广州市南沙区住房和城乡建设局</w:t>
      </w:r>
      <w:r>
        <w:rPr>
          <w:rFonts w:hint="eastAsia" w:ascii="宋体" w:hAnsi="宋体"/>
          <w:sz w:val="24"/>
        </w:rPr>
        <w:t xml:space="preserve">                          </w:t>
      </w:r>
    </w:p>
    <w:p>
      <w:pPr>
        <w:spacing w:line="375" w:lineRule="exact"/>
        <w:jc w:val="left"/>
        <w:rPr>
          <w:rFonts w:ascii="宋体" w:hAnsi="宋体"/>
          <w:sz w:val="24"/>
        </w:rPr>
      </w:pPr>
      <w:r>
        <w:rPr>
          <w:rFonts w:hint="eastAsia" w:ascii="宋体" w:hAnsi="宋体"/>
          <w:sz w:val="24"/>
        </w:rPr>
        <w:t xml:space="preserve">1.15.2 邮政编码、地址： </w:t>
      </w:r>
      <w:r>
        <w:rPr>
          <w:rFonts w:hint="eastAsia" w:ascii="宋体" w:hAnsi="宋体"/>
          <w:sz w:val="24"/>
          <w:u w:val="single"/>
        </w:rPr>
        <w:t xml:space="preserve"> 511455 广州市南沙区凤凰大道1号区行政中心D栋4楼   </w:t>
      </w:r>
      <w:r>
        <w:rPr>
          <w:rFonts w:hint="eastAsia" w:ascii="宋体" w:hAnsi="宋体"/>
          <w:sz w:val="24"/>
        </w:rPr>
        <w:t xml:space="preserve">              </w:t>
      </w:r>
    </w:p>
    <w:p>
      <w:pPr>
        <w:spacing w:line="375" w:lineRule="exact"/>
        <w:jc w:val="left"/>
        <w:rPr>
          <w:rFonts w:ascii="宋体" w:hAnsi="宋体"/>
          <w:sz w:val="24"/>
        </w:rPr>
      </w:pPr>
      <w:r>
        <w:rPr>
          <w:rFonts w:hint="eastAsia" w:ascii="宋体" w:hAnsi="宋体"/>
          <w:sz w:val="24"/>
        </w:rPr>
        <w:t xml:space="preserve">1.15.3 电话号码：  </w:t>
      </w:r>
      <w:r>
        <w:rPr>
          <w:rFonts w:hint="eastAsia" w:ascii="宋体" w:hAnsi="宋体"/>
          <w:sz w:val="24"/>
          <w:u w:val="single"/>
        </w:rPr>
        <w:t xml:space="preserve">020-84986031 </w:t>
      </w:r>
    </w:p>
    <w:p>
      <w:pPr>
        <w:spacing w:line="375" w:lineRule="exact"/>
        <w:rPr>
          <w:rFonts w:ascii="宋体" w:hAnsi="宋体"/>
          <w:sz w:val="24"/>
        </w:rPr>
      </w:pPr>
      <w:r>
        <w:rPr>
          <w:rFonts w:hint="eastAsia" w:ascii="宋体" w:hAnsi="宋体"/>
          <w:sz w:val="24"/>
        </w:rPr>
        <w:t xml:space="preserve">1.15.4 传真号码：  </w:t>
      </w:r>
      <w:r>
        <w:rPr>
          <w:rFonts w:hint="eastAsia" w:ascii="宋体" w:hAnsi="宋体"/>
          <w:sz w:val="24"/>
          <w:u w:val="single"/>
        </w:rPr>
        <w:t>/</w:t>
      </w:r>
      <w:r>
        <w:rPr>
          <w:rFonts w:hint="eastAsia" w:ascii="宋体" w:hAnsi="宋体"/>
          <w:sz w:val="24"/>
        </w:rPr>
        <w:t xml:space="preserve"> </w:t>
      </w:r>
    </w:p>
    <w:p>
      <w:pPr>
        <w:pStyle w:val="9"/>
        <w:spacing w:line="375" w:lineRule="exact"/>
        <w:ind w:firstLine="0"/>
        <w:rPr>
          <w:rFonts w:ascii="宋体" w:hAnsi="宋体"/>
          <w:sz w:val="24"/>
          <w:u w:val="single"/>
        </w:rPr>
      </w:pPr>
      <w:r>
        <w:rPr>
          <w:rFonts w:hint="eastAsia" w:ascii="宋体" w:hAnsi="宋体"/>
          <w:sz w:val="24"/>
        </w:rPr>
        <w:t>1.15.5招标审批单位：</w:t>
      </w:r>
      <w:r>
        <w:rPr>
          <w:rFonts w:hint="eastAsia" w:ascii="宋体" w:hAnsi="宋体"/>
          <w:sz w:val="24"/>
          <w:u w:val="single"/>
        </w:rPr>
        <w:t>广州南沙经济技术开发区行政审批局</w:t>
      </w:r>
    </w:p>
    <w:p>
      <w:pPr>
        <w:pStyle w:val="9"/>
        <w:spacing w:line="375" w:lineRule="exact"/>
        <w:ind w:firstLine="0"/>
        <w:rPr>
          <w:rFonts w:ascii="宋体" w:hAnsi="宋体"/>
          <w:sz w:val="24"/>
          <w:u w:val="single"/>
        </w:rPr>
      </w:pPr>
      <w:r>
        <w:rPr>
          <w:rFonts w:hint="eastAsia" w:ascii="宋体" w:hAnsi="宋体"/>
          <w:sz w:val="24"/>
        </w:rPr>
        <w:t xml:space="preserve">       </w:t>
      </w:r>
      <w:r>
        <w:rPr>
          <w:rFonts w:hint="eastAsia" w:ascii="宋体" w:hAnsi="宋体"/>
          <w:sz w:val="24"/>
          <w:u w:val="single"/>
        </w:rPr>
        <w:t>电话：020-39053290</w:t>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AF"/>
    <w:rsid w:val="00031EC9"/>
    <w:rsid w:val="00037773"/>
    <w:rsid w:val="00120E39"/>
    <w:rsid w:val="001B2506"/>
    <w:rsid w:val="002D23AF"/>
    <w:rsid w:val="003B3A5D"/>
    <w:rsid w:val="003D57F2"/>
    <w:rsid w:val="005137EE"/>
    <w:rsid w:val="00656B5D"/>
    <w:rsid w:val="006860CB"/>
    <w:rsid w:val="007F312C"/>
    <w:rsid w:val="0089029F"/>
    <w:rsid w:val="008B2432"/>
    <w:rsid w:val="00954A2F"/>
    <w:rsid w:val="00B14E2B"/>
    <w:rsid w:val="00CB736D"/>
    <w:rsid w:val="00D86A2D"/>
    <w:rsid w:val="00E757FF"/>
    <w:rsid w:val="00F41C6B"/>
    <w:rsid w:val="00F65BC4"/>
    <w:rsid w:val="014A01DE"/>
    <w:rsid w:val="03CA4BA8"/>
    <w:rsid w:val="04596134"/>
    <w:rsid w:val="06071B50"/>
    <w:rsid w:val="0A4D565D"/>
    <w:rsid w:val="0D59150D"/>
    <w:rsid w:val="0D872E04"/>
    <w:rsid w:val="0DA2447C"/>
    <w:rsid w:val="0ECA4C66"/>
    <w:rsid w:val="0F844E6F"/>
    <w:rsid w:val="10B172BF"/>
    <w:rsid w:val="13E953C4"/>
    <w:rsid w:val="15C3305B"/>
    <w:rsid w:val="15FA2943"/>
    <w:rsid w:val="178C7581"/>
    <w:rsid w:val="1A291B3D"/>
    <w:rsid w:val="1A9D3C1F"/>
    <w:rsid w:val="1C3C0B4A"/>
    <w:rsid w:val="1C422248"/>
    <w:rsid w:val="1C88251D"/>
    <w:rsid w:val="1E80006A"/>
    <w:rsid w:val="1EED66BC"/>
    <w:rsid w:val="1F55348E"/>
    <w:rsid w:val="224340E8"/>
    <w:rsid w:val="246868DB"/>
    <w:rsid w:val="24C83242"/>
    <w:rsid w:val="26AA4286"/>
    <w:rsid w:val="26FB6602"/>
    <w:rsid w:val="27CC2EC3"/>
    <w:rsid w:val="294001F4"/>
    <w:rsid w:val="29643D98"/>
    <w:rsid w:val="2B0B5387"/>
    <w:rsid w:val="31082A3B"/>
    <w:rsid w:val="31BF19BC"/>
    <w:rsid w:val="322373B5"/>
    <w:rsid w:val="32311DA2"/>
    <w:rsid w:val="343E4E6D"/>
    <w:rsid w:val="34647558"/>
    <w:rsid w:val="35CB1DE4"/>
    <w:rsid w:val="37D143B2"/>
    <w:rsid w:val="37E3763E"/>
    <w:rsid w:val="37EF4B3B"/>
    <w:rsid w:val="37FF23AD"/>
    <w:rsid w:val="395351DA"/>
    <w:rsid w:val="39B751A4"/>
    <w:rsid w:val="39BA5365"/>
    <w:rsid w:val="3BBF52D1"/>
    <w:rsid w:val="3ED4553D"/>
    <w:rsid w:val="3FF7313F"/>
    <w:rsid w:val="407A0A1A"/>
    <w:rsid w:val="40C41B6D"/>
    <w:rsid w:val="41A43992"/>
    <w:rsid w:val="469C5CBA"/>
    <w:rsid w:val="48CE46A7"/>
    <w:rsid w:val="4A5364E9"/>
    <w:rsid w:val="4BA83547"/>
    <w:rsid w:val="4BCB4962"/>
    <w:rsid w:val="4DA2424F"/>
    <w:rsid w:val="4E050828"/>
    <w:rsid w:val="4E990AA6"/>
    <w:rsid w:val="4F243878"/>
    <w:rsid w:val="4F59183D"/>
    <w:rsid w:val="4FB717F4"/>
    <w:rsid w:val="516339C2"/>
    <w:rsid w:val="518468FC"/>
    <w:rsid w:val="52DC1190"/>
    <w:rsid w:val="53083212"/>
    <w:rsid w:val="5356443D"/>
    <w:rsid w:val="538C6173"/>
    <w:rsid w:val="54A875F4"/>
    <w:rsid w:val="555068C0"/>
    <w:rsid w:val="559A434C"/>
    <w:rsid w:val="56020693"/>
    <w:rsid w:val="56A65628"/>
    <w:rsid w:val="59424A5C"/>
    <w:rsid w:val="5A6C074E"/>
    <w:rsid w:val="5A7D46D7"/>
    <w:rsid w:val="5B6B7C75"/>
    <w:rsid w:val="5C7D6D4E"/>
    <w:rsid w:val="5CF701AE"/>
    <w:rsid w:val="5F557B15"/>
    <w:rsid w:val="60D47845"/>
    <w:rsid w:val="61492D57"/>
    <w:rsid w:val="63125981"/>
    <w:rsid w:val="640E1CEA"/>
    <w:rsid w:val="645A34D5"/>
    <w:rsid w:val="646963C4"/>
    <w:rsid w:val="6477577E"/>
    <w:rsid w:val="667701B5"/>
    <w:rsid w:val="66AD7A84"/>
    <w:rsid w:val="67020BB6"/>
    <w:rsid w:val="671A4E39"/>
    <w:rsid w:val="674544AA"/>
    <w:rsid w:val="69303BD4"/>
    <w:rsid w:val="6AFD5B23"/>
    <w:rsid w:val="6B9276A7"/>
    <w:rsid w:val="6D0A76EB"/>
    <w:rsid w:val="70E27C67"/>
    <w:rsid w:val="71CC0029"/>
    <w:rsid w:val="723D48E9"/>
    <w:rsid w:val="725A0F91"/>
    <w:rsid w:val="77624771"/>
    <w:rsid w:val="7F363590"/>
    <w:rsid w:val="7FB11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semiHidden/>
    <w:qFormat/>
    <w:uiPriority w:val="0"/>
    <w:pPr>
      <w:jc w:val="left"/>
    </w:pPr>
  </w:style>
  <w:style w:type="paragraph" w:styleId="5">
    <w:name w:val="Plain Text"/>
    <w:basedOn w:val="1"/>
    <w:qFormat/>
    <w:uiPriority w:val="0"/>
    <w:rPr>
      <w:rFonts w:ascii="宋体" w:hAnsi="Courier New"/>
    </w:rPr>
  </w:style>
  <w:style w:type="paragraph" w:styleId="6">
    <w:name w:val="Balloon Text"/>
    <w:basedOn w:val="1"/>
    <w:link w:val="18"/>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2"/>
    <w:qFormat/>
    <w:uiPriority w:val="0"/>
    <w:pPr>
      <w:spacing w:line="312" w:lineRule="auto"/>
      <w:ind w:firstLine="420"/>
    </w:pPr>
  </w:style>
  <w:style w:type="character" w:styleId="12">
    <w:name w:val="FollowedHyperlink"/>
    <w:basedOn w:val="11"/>
    <w:qFormat/>
    <w:uiPriority w:val="0"/>
    <w:rPr>
      <w:color w:val="000000"/>
      <w:sz w:val="18"/>
      <w:szCs w:val="18"/>
      <w:u w:val="none"/>
    </w:rPr>
  </w:style>
  <w:style w:type="character" w:styleId="13">
    <w:name w:val="Hyperlink"/>
    <w:qFormat/>
    <w:uiPriority w:val="99"/>
    <w:rPr>
      <w:color w:val="0000FF"/>
      <w:u w:val="single"/>
    </w:rPr>
  </w:style>
  <w:style w:type="character" w:styleId="14">
    <w:name w:val="annotation reference"/>
    <w:basedOn w:val="11"/>
    <w:qFormat/>
    <w:uiPriority w:val="0"/>
    <w:rPr>
      <w:sz w:val="21"/>
      <w:szCs w:val="21"/>
    </w:rPr>
  </w:style>
  <w:style w:type="paragraph" w:customStyle="1" w:styleId="15">
    <w:name w:val="((正文2(缩)Alt+X"/>
    <w:basedOn w:val="1"/>
    <w:qFormat/>
    <w:uiPriority w:val="0"/>
    <w:pPr>
      <w:spacing w:line="360" w:lineRule="auto"/>
      <w:ind w:firstLine="480" w:firstLineChars="200"/>
    </w:pPr>
    <w:rPr>
      <w:sz w:val="24"/>
    </w:rPr>
  </w:style>
  <w:style w:type="character" w:customStyle="1" w:styleId="16">
    <w:name w:val="页眉 Char"/>
    <w:basedOn w:val="11"/>
    <w:link w:val="8"/>
    <w:qFormat/>
    <w:uiPriority w:val="0"/>
    <w:rPr>
      <w:kern w:val="2"/>
      <w:sz w:val="18"/>
      <w:szCs w:val="18"/>
    </w:rPr>
  </w:style>
  <w:style w:type="character" w:customStyle="1" w:styleId="17">
    <w:name w:val="页脚 Char"/>
    <w:basedOn w:val="11"/>
    <w:link w:val="7"/>
    <w:qFormat/>
    <w:uiPriority w:val="0"/>
    <w:rPr>
      <w:kern w:val="2"/>
      <w:sz w:val="18"/>
      <w:szCs w:val="18"/>
    </w:rPr>
  </w:style>
  <w:style w:type="character" w:customStyle="1" w:styleId="18">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1309</Words>
  <Characters>7466</Characters>
  <Lines>62</Lines>
  <Paragraphs>17</Paragraphs>
  <TotalTime>25</TotalTime>
  <ScaleCrop>false</ScaleCrop>
  <LinksUpToDate>false</LinksUpToDate>
  <CharactersWithSpaces>8758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2020-06-01T01:21:00Z</dcterms:created>
  <dc:creator>user</dc:creator>
  <cp:lastModifiedBy>招标代理</cp:lastModifiedBy>
  <cp:lastPrinted>2020-05-12T08:29:00Z</cp:lastPrinted>
  <dcterms:modified xsi:type="dcterms:W3CDTF">2020-06-01T09:49:11Z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